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Heading1"/>
        <w:spacing w:before="0" w:after="120"/>
        <w:rPr>
          <w:rFonts w:ascii="Google Sans;Roboto;Arial;sans-s" w:hAnsi="Google Sans;Roboto;Arial;sans-s" w:eastAsia="宋体" w:hint="eastAsia"/>
          <w:sz w:val="20"/>
          <w:szCs w:val="20"/>
        </w:rPr>
      </w:pPr>
      <w:r>
        <w:rPr>
          <w:rFonts w:eastAsia="宋体" w:hint="eastAsia" w:ascii="Google Sans;Roboto;Arial;sans-s" w:hAnsi="Google Sans;Roboto;Arial;sans-s"/>
          <w:sz w:val="20"/>
          <w:szCs w:val="20"/>
        </w:rPr>
      </w:r>
      <w:r>
        <w:br w:type="page"/>
      </w:r>
    </w:p>
    <w:p>
      <w:pPr>
        <w:pStyle w:val="Heading1"/>
        <w:spacing w:before="0" w:after="120"/>
        <w:rPr>
          <w:rFonts w:hint="eastAsia"/>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宋体"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宋体"/>
          <w:b/>
          <w:bCs/>
        </w:rPr>
      </w:pPr>
      <w:r>
        <w:rPr>
          <w:rFonts w:eastAsia="宋体" w:hint="eastAsia"/>
          <w:b/>
          <w:bCs/>
        </w:rPr>
        <w:t>Graphical Abstract</w:t>
      </w:r>
    </w:p>
    <w:p>
      <w:pPr>
        <w:pStyle w:val="Normal"/>
        <w:spacing w:lineRule="auto" w:line="360" w:before="0" w:after="0"/>
        <w:ind w:hanging="0"/>
        <w:rPr>
          <w:rFonts w:eastAsia="宋体"/>
          <w:b/>
          <w:bCs/>
        </w:rPr>
      </w:pPr>
      <w:r>
        <w:rPr/>
        <w:drawing>
          <wp:inline distT="0" distB="0" distL="0" distR="0">
            <wp:extent cx="5943600" cy="636714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943600" cy="6367145"/>
                    </a:xfrm>
                    <a:prstGeom prst="rect">
                      <a:avLst/>
                    </a:prstGeom>
                    <a:noFill/>
                  </pic:spPr>
                </pic:pic>
              </a:graphicData>
            </a:graphic>
          </wp:inline>
        </w:drawing>
      </w:r>
    </w:p>
    <w:p>
      <w:pPr>
        <w:pStyle w:val="Normal"/>
        <w:spacing w:lineRule="auto" w:line="360" w:before="0" w:after="0"/>
        <w:ind w:hanging="0"/>
        <w:rPr>
          <w:rFonts w:eastAsia="宋体"/>
          <w:b/>
          <w:bCs/>
        </w:rPr>
      </w:pPr>
      <w:r>
        <w:rPr>
          <w:rFonts w:eastAsia="宋体"/>
          <w:b/>
          <w:bCs/>
        </w:rPr>
        <w:t>Highlights</w:t>
      </w:r>
    </w:p>
    <w:p>
      <w:pPr>
        <w:pStyle w:val="Normal"/>
        <w:numPr>
          <w:ilvl w:val="0"/>
          <w:numId w:val="3"/>
        </w:numPr>
        <w:spacing w:lineRule="auto" w:line="360" w:before="0" w:after="0"/>
        <w:rPr>
          <w:rFonts w:eastAsia="宋体"/>
        </w:rPr>
      </w:pPr>
      <w:r>
        <w:rPr>
          <w:rFonts w:eastAsia="宋体"/>
        </w:rPr>
        <w:t>R</w:t>
      </w:r>
      <w:r>
        <w:rPr>
          <w:rFonts w:eastAsia="宋体"/>
        </w:rPr>
        <w:t xml:space="preserve">epertoire </w:t>
      </w:r>
      <w:r>
        <w:rPr>
          <w:rFonts w:eastAsia="宋体"/>
        </w:rPr>
        <w:t xml:space="preserve">of indel signatures </w:t>
      </w:r>
      <w:r>
        <w:rPr>
          <w:rFonts w:eastAsia="宋体"/>
        </w:rPr>
        <w:t xml:space="preserve">across 6,975 genomes </w:t>
      </w:r>
      <w:r>
        <w:rPr>
          <w:rFonts w:eastAsia="宋体"/>
        </w:rPr>
        <w:t>in 3 indel classification schemes</w:t>
      </w:r>
    </w:p>
    <w:p>
      <w:pPr>
        <w:pStyle w:val="Normal"/>
        <w:numPr>
          <w:ilvl w:val="0"/>
          <w:numId w:val="3"/>
        </w:numPr>
        <w:spacing w:lineRule="auto" w:line="360" w:before="0" w:after="0"/>
        <w:rPr>
          <w:rFonts w:eastAsia="宋体"/>
        </w:rPr>
      </w:pPr>
      <w:r>
        <w:rPr>
          <w:rFonts w:eastAsia="宋体"/>
        </w:rPr>
        <w:t>Identified</w:t>
      </w:r>
      <w:r>
        <w:rPr>
          <w:rFonts w:eastAsia="宋体"/>
        </w:rPr>
        <w:t xml:space="preserve"> 26 novel 89-</w:t>
      </w:r>
      <w:r>
        <w:rPr>
          <w:rFonts w:eastAsia="宋体"/>
        </w:rPr>
        <w:t>t</w:t>
      </w:r>
      <w:r>
        <w:rPr>
          <w:rFonts w:eastAsia="宋体"/>
        </w:rPr>
        <w:t>ype and 1</w:t>
      </w:r>
      <w:r>
        <w:rPr>
          <w:rFonts w:eastAsia="宋体" w:hint="eastAsia"/>
        </w:rPr>
        <w:t>1</w:t>
      </w:r>
      <w:r>
        <w:rPr>
          <w:rFonts w:eastAsia="宋体"/>
        </w:rPr>
        <w:t xml:space="preserve"> novel 83-</w:t>
      </w:r>
      <w:r>
        <w:rPr>
          <w:rFonts w:eastAsia="宋体"/>
        </w:rPr>
        <w:t>t</w:t>
      </w:r>
      <w:r>
        <w:rPr>
          <w:rFonts w:eastAsia="宋体"/>
        </w:rPr>
        <w:t xml:space="preserve">ype </w:t>
      </w:r>
      <w:r>
        <w:rPr>
          <w:rFonts w:eastAsia="宋体"/>
        </w:rPr>
        <w:t xml:space="preserve">classification </w:t>
      </w:r>
      <w:r>
        <w:rPr>
          <w:rFonts w:eastAsia="宋体"/>
        </w:rPr>
        <w:t>indel signatures</w:t>
      </w:r>
    </w:p>
    <w:p>
      <w:pPr>
        <w:pStyle w:val="Normal"/>
        <w:numPr>
          <w:ilvl w:val="0"/>
          <w:numId w:val="3"/>
        </w:numPr>
        <w:spacing w:lineRule="auto" w:line="360" w:before="0" w:after="0"/>
        <w:rPr>
          <w:rFonts w:eastAsia="宋体"/>
        </w:rPr>
      </w:pPr>
      <w:r>
        <w:rPr>
          <w:rFonts w:eastAsia="宋体"/>
        </w:rPr>
        <w:t>Integrative topography across transcription, replication, and genic regions</w:t>
      </w:r>
    </w:p>
    <w:p>
      <w:pPr>
        <w:pStyle w:val="Normal"/>
        <w:numPr>
          <w:ilvl w:val="0"/>
          <w:numId w:val="3"/>
        </w:numPr>
        <w:spacing w:lineRule="auto" w:line="360" w:before="0" w:after="0"/>
        <w:rPr>
          <w:rFonts w:eastAsia="宋体"/>
        </w:rPr>
      </w:pPr>
      <w:r>
        <w:rPr>
          <w:rFonts w:eastAsia="宋体"/>
        </w:rPr>
        <w:t>Web</w:t>
      </w:r>
      <w:r>
        <w:rPr>
          <w:rFonts w:eastAsia="宋体"/>
        </w:rPr>
        <w:t>site</w:t>
      </w:r>
      <w:r>
        <w:rPr>
          <w:rFonts w:eastAsia="宋体"/>
        </w:rPr>
        <w:t xml:space="preserve"> and software for </w:t>
      </w:r>
      <w:r>
        <w:rPr>
          <w:rFonts w:eastAsia="宋体"/>
        </w:rPr>
        <w:t>signature</w:t>
      </w:r>
      <w:r>
        <w:rPr>
          <w:rFonts w:eastAsia="宋体"/>
        </w:rPr>
        <w:t xml:space="preserve"> browsing and matrix generation from VCF files</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shd w:fill="00FFFF" w:val="clear"/>
        </w:rPr>
        <w:t>(</w:t>
      </w:r>
      <w:r>
        <w:rPr>
          <w:rFonts w:eastAsia="宋体"/>
          <w:shd w:fill="00FFFF" w:val="clear"/>
        </w:rPr>
        <w:t>https://indelsigbrowser.shinyapps.io/main/</w:t>
      </w:r>
      <w:r>
        <w:rPr>
          <w:rFonts w:eastAsia="宋体"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宋体"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FFFF00" w:val="clear"/>
        </w:rPr>
        <w:t xml:space="preserve"> </w:t>
      </w:r>
      <w:r>
        <w:rPr>
          <w:rFonts w:eastAsia="宋体"/>
          <w:shd w:fill="FFFF00" w:val="clear"/>
        </w:rPr>
        <w:t>DO WE HAVE THE RAW RESULTS OF EXTRACTION SOMEWHERE?</w:t>
      </w:r>
      <w:r>
        <w:rPr>
          <w:shd w:fill="FFFF00" w:val="clear"/>
        </w:rPr>
        <w:t>)</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rPr/>
        <w:t xml:space="preserve"> were discovered. Further evidence of their robustness derives from the identification of tumor spectra dominated by a single signature. For</w:t>
      </w:r>
      <w:r>
        <w:rPr>
          <w:rFonts w:eastAsia="宋体" w:hint="eastAsia"/>
        </w:rPr>
        <w:t xml:space="preserve"> 35 </w:t>
      </w:r>
      <w:r>
        <w:rPr/>
        <w:t xml:space="preserve">of the 44 signatures, </w:t>
      </w:r>
      <w:r>
        <w:rPr/>
        <w:t>there were</w:t>
      </w:r>
      <w:r>
        <w:rPr/>
        <w:t xml:space="preserve"> tumor spectra with </w:t>
      </w:r>
      <w:r>
        <w:rPr/>
        <w:t xml:space="preserve">cosine similarity </w:t>
      </w:r>
      <w:r>
        <w:rPr/>
        <w:t>&gt;</w:t>
      </w:r>
      <w:r>
        <w:rPr>
          <w:rFonts w:eastAsia="宋体" w:hint="eastAsia"/>
        </w:rPr>
        <w:t xml:space="preserve"> 0.95 </w:t>
      </w:r>
      <w:r>
        <w:rPr/>
        <w:t xml:space="preserve">cosine similarity, </w:t>
      </w:r>
      <w:r>
        <w:rPr/>
        <w:t>and for</w:t>
      </w:r>
      <w:r>
        <w:rPr/>
        <w:t xml:space="preserve"> 39 </w:t>
      </w:r>
      <w:r>
        <w:rPr/>
        <w:t>there were</w:t>
      </w:r>
      <w:r>
        <w:rPr/>
        <w:t xml:space="preserve"> tumor spectra with </w:t>
      </w:r>
      <w:r>
        <w:rPr/>
        <w:t xml:space="preserve">similarity </w:t>
      </w:r>
      <w:r>
        <w:rPr/>
        <w:t xml:space="preserve">&gt; 0.90 (Table 1). Of the 44 signatures identified in the 89-type classification, similar signatures were previously described for 18 </w:t>
      </w:r>
      <w:bookmarkStart w:id="14" w:name="ZOTERO_BREF_0qMQgAENxeSA"/>
      <w:r>
        <w:rPr/>
        <w:t>(Koh et al. 2025)</w:t>
      </w:r>
      <w:bookmarkEnd w:id="14"/>
      <w:r>
        <w:rPr/>
        <w:t xml:space="preserve"> </w:t>
      </w:r>
      <w:r>
        <w:rPr/>
        <w:t>(Table 1)</w:t>
      </w:r>
      <w:r>
        <w:rPr/>
        <w:t xml:space="preserve">.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rPr>
          <w:shd w:fill="FF0000" w:val="clear"/>
        </w:rPr>
        <w:t>(Jin et al. 2024b)</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宋体"/>
          <w:shd w:fill="00FFFF" w:val="clear"/>
        </w:rPr>
        <w:t>https://indelsigbrowser.shinyapps.io/main</w:t>
      </w:r>
      <w:r>
        <w:rPr>
          <w:shd w:fill="00FFFF" w:val="clear"/>
        </w:rPr>
        <w:t>.</w:t>
      </w:r>
    </w:p>
    <w:p>
      <w:pPr>
        <w:pStyle w:val="normalfirst"/>
        <w:ind w:firstLine="720"/>
        <w:rPr/>
      </w:pPr>
      <w:r>
        <w:rPr/>
        <w:t xml:space="preserve">In several cases, the </w:t>
      </w:r>
      <w:r>
        <w:rPr/>
        <w:t xml:space="preserve">new </w:t>
      </w:r>
      <w:r>
        <w:rPr/>
        <w:t xml:space="preserve">indel classifications systems were able to distinguish signatures that the older system merged. This is clearest for deletions of single T bases from tracts of </w:t>
      </w:r>
      <w:r>
        <w:rPr>
          <w:rFonts w:eastAsia="Liberation Serif" w:cs="Liberation Serif" w:ascii="Liberation Serif" w:hAnsi="Liberation Serif"/>
        </w:rPr>
        <w:t>≥</w:t>
      </w:r>
      <w:r>
        <w:rP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eastAsia="Liberation Serif" w:cs="Liberation Serif" w:ascii="Liberation Serif" w:hAnsi="Liberation Serif"/>
        </w:rPr>
        <w:t>≥ 8 Ts. However, they are distinguished by InsDel2a’s preference for flanking A bases and InsDel1c’s preference for flanking C bases.</w:t>
      </w:r>
      <w:r>
        <w:rPr/>
        <w:t xml:space="preserve"> Mutations attr</w:t>
      </w:r>
      <w:r>
        <w:rPr>
          <w:shd w:fill="auto" w:val="clear"/>
        </w:rPr>
        <w:t xml:space="preserve">ibuted to </w:t>
      </w:r>
      <w:r>
        <w:rPr>
          <w:color w:val="000000"/>
          <w:shd w:fill="auto" w:val="clear"/>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highlight w:val="yellow"/>
        </w:rPr>
        <w:t>(Figure 4, Figure S</w:t>
      </w:r>
      <w:r>
        <w:rPr>
          <w:color w:val="000000"/>
          <w:highlight w:val="yellow"/>
        </w:rPr>
        <w:t>1 / WE NEED TO RENUMBER ALL SUP FIGS</w:t>
      </w:r>
      <w:r>
        <w:rPr>
          <w:color w:val="000000"/>
          <w:highlight w:val="yellow"/>
          <w:shd w:fill="00FFFF" w:val="clear"/>
        </w:rPr>
        <w:t>)</w:t>
      </w:r>
    </w:p>
    <w:p>
      <w:pPr>
        <w:pStyle w:val="normalfirst"/>
        <w:ind w:firstLine="720"/>
        <w:rPr/>
      </w:pPr>
      <w:r>
        <w:rP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w:t>
      </w:r>
      <w:r>
        <w:rPr/>
        <w:t>InsDel1b is further distinguished from InsDel1a and 1b in that s</w:t>
      </w:r>
      <w:r>
        <w:rPr/>
        <w:t>everal tumors with high proportions of InsDel1b (&gt; 0.4) have mutation</w:t>
      </w:r>
      <w:r>
        <w:rPr/>
        <w:t>s</w:t>
      </w:r>
      <w:r>
        <w:rPr/>
        <w:t xml:space="preserve"> in the proofreading domain of polymerase epsilon </w:t>
      </w:r>
      <w:r>
        <w:rPr>
          <w:shd w:fill="00FFFF" w:val="clear"/>
        </w:rPr>
        <w:t xml:space="preserve">(Table S9; </w:t>
      </w:r>
      <w:r>
        <w:rPr>
          <w:shd w:fill="00FFFF" w:val="clear"/>
        </w:rPr>
        <w:t>possibly remove some of the sheets from table S9</w:t>
      </w:r>
      <w:r>
        <w:rPr>
          <w:shd w:fill="00FFFF" w:val="clear"/>
        </w:rPr>
        <w:t>)</w:t>
      </w:r>
      <w:r>
        <w:rPr/>
        <w:t>.</w:t>
      </w:r>
    </w:p>
    <w:p>
      <w:pPr>
        <w:pStyle w:val="normalfirst"/>
        <w:rPr/>
      </w:pPr>
      <w:r>
        <w:rPr>
          <w:rFonts w:eastAsia="宋体" w:hint="eastAsia"/>
          <w:b/>
          <w:bCs/>
          <w:i/>
          <w:iCs/>
        </w:rPr>
        <w:t>Two cases where the 89-type classification misses clear differences.</w:t>
      </w:r>
      <w:r>
        <w:rPr>
          <w:rFonts w:eastAsia="宋体" w:hint="eastAsia"/>
          <w:b/>
          <w:bCs/>
        </w:rPr>
        <w:t xml:space="preserve"> </w:t>
      </w:r>
      <w:r>
        <w:rPr>
          <w:rFonts w:eastAsia="宋体" w:hint="eastAsia"/>
        </w:rPr>
        <w:t xml:space="preserve">While the 89-type classification system on the whole better discriminates signau, there were two cases in which the 83-type and 476 type systems clearly differentiated signatures that were almost </w:t>
      </w:r>
      <w:r>
        <w:rPr>
          <w:rFonts w:eastAsia="宋体"/>
        </w:rPr>
        <w:t>identical to</w:t>
      </w:r>
      <w:r>
        <w:rPr>
          <w:rFonts w:eastAsia="宋体" w:hint="eastAsia"/>
        </w:rPr>
        <w:t xml:space="preserve"> the 89-type system. One case consisted of InsDel13 and InsDel</w:t>
      </w:r>
      <w:r>
        <w:rPr>
          <w:rFonts w:eastAsia="宋体"/>
        </w:rPr>
        <w:t>_</w:t>
      </w:r>
      <w:r>
        <w:rPr>
          <w:rFonts w:eastAsia="宋体" w:hint="eastAsia"/>
        </w:rPr>
        <w:t>C. These are nearly identical in the 89-type system, which groups deletions of single Ts in stretches of 1, 2, 3, or 4 Ts as a single deletion type. However the 83 and 476 type systems show that InsDel</w:t>
      </w:r>
      <w:r>
        <w:rPr>
          <w:rFonts w:eastAsia="宋体"/>
        </w:rPr>
        <w:t>_</w:t>
      </w:r>
      <w:r>
        <w:rPr>
          <w:rFonts w:eastAsia="宋体" w:hint="eastAsia"/>
        </w:rPr>
        <w:t>C has deletions of 1 T from ATA (ATA</w:t>
      </w:r>
      <w:r>
        <w:rPr>
          <w:rFonts w:cs="DejaVu Sans" w:hint="eastAsia" w:ascii="DejaVu Sans" w:hAnsi="DejaVu Sans"/>
        </w:rPr>
        <w:t>→</w:t>
      </w:r>
      <w:r>
        <w:rPr>
          <w:rFonts w:eastAsia="宋体" w:hint="eastAsia"/>
        </w:rPr>
        <w:t>AA), while InsDel13 has deletions of T from ATTA (ATTA</w:t>
      </w:r>
      <w:r>
        <w:rPr>
          <w:rFonts w:cs="DejaVu Sans" w:hint="eastAsia" w:ascii="DejaVu Sans" w:hAnsi="DejaVu Sans"/>
        </w:rPr>
        <w:t>→</w:t>
      </w:r>
      <w:r>
        <w:rPr>
          <w:rFonts w:eastAsia="宋体" w:hint="eastAsia"/>
        </w:rPr>
        <w:t>ATA,</w:t>
      </w:r>
      <w:r>
        <w:rPr>
          <w:rFonts w:eastAsia="宋体" w:hint="eastAsia"/>
          <w:shd w:fill="00FFFF" w:val="clear"/>
        </w:rPr>
        <w:t xml:space="preserve"> Sup Figure S1A</w:t>
      </w:r>
      <w:r>
        <w:rPr>
          <w:shd w:fill="00FFFF" w:val="clear"/>
        </w:rPr>
        <w:t>)</w:t>
      </w:r>
      <w:r>
        <w:rPr/>
        <w:t>.</w:t>
      </w:r>
      <w:r>
        <w:rPr>
          <w:rFonts w:eastAsia="宋体"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宋体" w:hint="eastAsia"/>
        </w:rPr>
        <w:t>ACCG) and insertion of a one T next to an isolated T (e.g. GTG</w:t>
      </w:r>
      <w:r>
        <w:rPr>
          <w:rFonts w:cs="DejaVu Sans" w:hint="eastAsia" w:ascii="DejaVu Sans" w:hAnsi="DejaVu Sans"/>
        </w:rPr>
        <w:t>→</w:t>
      </w:r>
      <w:r>
        <w:rPr>
          <w:rFonts w:eastAsia="宋体" w:hint="eastAsia"/>
        </w:rPr>
        <w:t>GTTG). InsDel16 has insertion of one C between non-Cs (e.g. AT</w:t>
      </w:r>
      <w:r>
        <w:rPr>
          <w:rFonts w:cs="DejaVu Sans" w:hint="eastAsia" w:ascii="DejaVu Sans" w:hAnsi="DejaVu Sans"/>
        </w:rPr>
        <w:t>→</w:t>
      </w:r>
      <w:r>
        <w:rPr>
          <w:rFonts w:eastAsia="宋体" w:hint="eastAsia"/>
        </w:rPr>
        <w:t>ACT), and insertion of one T between non-Ts (e.g. AG</w:t>
      </w:r>
      <w:r>
        <w:rPr>
          <w:rFonts w:cs="DejaVu Sans" w:hint="eastAsia" w:ascii="DejaVu Sans" w:hAnsi="DejaVu Sans"/>
        </w:rPr>
        <w:t>→</w:t>
      </w:r>
      <w:r>
        <w:rPr>
          <w:rFonts w:eastAsia="宋体" w:hint="eastAsia"/>
        </w:rPr>
        <w:t xml:space="preserve">ATG, </w:t>
      </w:r>
      <w:r>
        <w:rPr>
          <w:rFonts w:eastAsia="宋体" w:hint="eastAsia"/>
          <w:shd w:fill="00FFFF" w:val="clear"/>
        </w:rPr>
        <w:t>Sup Figure S1B</w:t>
      </w:r>
      <w:r>
        <w:rPr/>
        <w:t xml:space="preserve">). Again, </w:t>
      </w:r>
      <w:r>
        <w:rPr>
          <w:rFonts w:eastAsia="宋体" w:hint="eastAsia"/>
        </w:rPr>
        <w:t>the 89-type system does not capture these differences, while the 83 and 476-type systems do.</w:t>
      </w:r>
    </w:p>
    <w:p>
      <w:pPr>
        <w:pStyle w:val="normalfirst"/>
        <w:rPr>
          <w:b/>
          <w:bCs/>
          <w:i/>
          <w:iCs/>
        </w:rPr>
      </w:pPr>
      <w:r>
        <w:rPr>
          <w:b/>
          <w:bCs/>
          <w:i/>
          <w:iCs/>
        </w:rPr>
        <w:t>New in</w:t>
      </w:r>
      <w:r>
        <w:rPr>
          <w:b/>
          <w:bCs/>
          <w:i/>
          <w:iCs/>
        </w:rPr>
        <w:t>sights</w:t>
      </w:r>
    </w:p>
    <w:p>
      <w:pPr>
        <w:pStyle w:val="normalfirst"/>
        <w:rPr>
          <w:b/>
          <w:bCs/>
          <w:i/>
          <w:iCs/>
        </w:rPr>
      </w:pPr>
      <w:r>
        <w:rPr>
          <w:b/>
          <w:bCs/>
          <w:i/>
          <w:iCs/>
        </w:rPr>
        <w:t xml:space="preserve">Deletions caused by aristolochic acid. </w:t>
      </w: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p>
    <w:p>
      <w:pPr>
        <w:pStyle w:val="normalfirst"/>
        <w:rPr>
          <w:rFonts w:eastAsia="宋体"/>
          <w:b/>
          <w:bCs/>
          <w:i/>
          <w:iCs/>
        </w:rPr>
      </w:pPr>
      <w:r>
        <w:rPr>
          <w:rFonts w:eastAsia="宋体"/>
          <w:b/>
          <w:bCs/>
          <w:i/>
          <w:iCs/>
        </w:rPr>
        <w:t>APOBEC3A activity and InsDel_Aβ</w:t>
      </w:r>
      <w:r>
        <w:rPr>
          <w:rFonts w:eastAsia="宋体" w:hint="eastAsia"/>
          <w:b/>
          <w:bCs/>
          <w:i/>
          <w:iCs/>
        </w:rPr>
        <w:t xml:space="preserve">. </w:t>
      </w:r>
      <w:r>
        <w:rPr>
          <w:rFonts w:eastAsia="宋体"/>
        </w:rPr>
        <w:t>We identified InsDel_Aβ, an indel signature that in the 476-type classification consists primarily of 1 bp C deletions TCA</w:t>
      </w:r>
      <w:r>
        <w:rPr>
          <w:rFonts w:hint="eastAsia"/>
        </w:rPr>
        <w:t>→</w:t>
      </w:r>
      <w:r>
        <w:rPr>
          <w:rFonts w:eastAsia="宋体"/>
        </w:rPr>
        <w:t>TA and TCT</w:t>
      </w:r>
      <w:r>
        <w:rPr>
          <w:rFonts w:hint="eastAsia"/>
        </w:rPr>
        <w:t>→</w:t>
      </w:r>
      <w:r>
        <w:rPr>
          <w:rFonts w:eastAsia="宋体"/>
        </w:rPr>
        <w:t>TT deletions</w:t>
      </w:r>
      <w:r>
        <w:rPr>
          <w:rFonts w:eastAsia="宋体" w:hint="eastAsia"/>
        </w:rPr>
        <w:t xml:space="preserve"> (F</w:t>
      </w:r>
      <w:r>
        <w:rPr>
          <w:rFonts w:eastAsia="宋体"/>
        </w:rPr>
        <w:t>i</w:t>
      </w:r>
      <w:r>
        <w:rPr>
          <w:rFonts w:eastAsia="宋体" w:hint="eastAsia"/>
        </w:rPr>
        <w:t>gure S1C, right sub-panel</w:t>
      </w:r>
      <w:r>
        <w:rPr>
          <w:rFonts w:eastAsia="宋体"/>
        </w:rPr>
        <w:t xml:space="preserve">). Thus, InsDel_Aβ mutates the same sequences as SBS2 </w:t>
      </w:r>
      <w:r>
        <w:rPr>
          <w:rFonts w:eastAsia="宋体" w:hint="eastAsia"/>
        </w:rPr>
        <w:t>(TCA</w:t>
      </w:r>
      <w:r>
        <w:rPr>
          <w:rFonts w:hint="eastAsia"/>
        </w:rPr>
        <w:t>→</w:t>
      </w:r>
      <w:r>
        <w:rPr>
          <w:rFonts w:eastAsia="宋体" w:hint="eastAsia"/>
        </w:rPr>
        <w:t>TTA and TCT</w:t>
      </w:r>
      <w:r>
        <w:rPr>
          <w:rFonts w:cs="DejaVu Sans" w:hint="eastAsia" w:ascii="DejaVu Sans" w:hAnsi="DejaVu Sans"/>
        </w:rPr>
        <w:t>→</w:t>
      </w:r>
      <w:r>
        <w:rPr>
          <w:rFonts w:eastAsia="宋体" w:hint="eastAsia"/>
        </w:rPr>
        <w:t>TTT)</w:t>
      </w:r>
      <w:r>
        <w:rPr>
          <w:rFonts w:eastAsia="宋体"/>
        </w:rPr>
        <w:t xml:space="preserve"> and SBS13 </w:t>
      </w:r>
      <w:r>
        <w:rPr>
          <w:rFonts w:eastAsia="宋体" w:hint="eastAsia"/>
        </w:rPr>
        <w:t>(TCA</w:t>
      </w:r>
      <w:r>
        <w:rPr>
          <w:rFonts w:cs="DejaVu Sans" w:hint="eastAsia" w:ascii="DejaVu Sans" w:hAnsi="DejaVu Sans"/>
        </w:rPr>
        <w:t>→</w:t>
      </w:r>
      <w:r>
        <w:rPr>
          <w:rFonts w:eastAsia="宋体" w:hint="eastAsia"/>
        </w:rPr>
        <w:t>TGA and TCT</w:t>
      </w:r>
      <w:r>
        <w:rPr>
          <w:rFonts w:cs="DejaVu Sans" w:hint="eastAsia" w:ascii="DejaVu Sans" w:hAnsi="DejaVu Sans"/>
        </w:rPr>
        <w:t>→</w:t>
      </w:r>
      <w:r>
        <w:rPr>
          <w:rFonts w:eastAsia="宋体" w:hint="eastAsia"/>
        </w:rPr>
        <w:t>TGT)</w:t>
      </w:r>
      <w:r>
        <w:rPr>
          <w:rFonts w:eastAsia="宋体"/>
        </w:rPr>
        <w:t>, which are canonical APOBEC SBS signatures, and experiments in cell culture have shown that APOBEC3A induces primarily TC</w:t>
      </w:r>
      <w:r>
        <w:rPr>
          <w:rFonts w:hint="eastAsia"/>
        </w:rPr>
        <w:t>→</w:t>
      </w:r>
      <w:r>
        <w:rPr>
          <w:rFonts w:eastAsia="宋体"/>
        </w:rPr>
        <w:t xml:space="preserve">T mutations </w:t>
      </w:r>
      <w:bookmarkStart w:id="16" w:name="ZOTERO_BREF_CAdMe2IeGVl5"/>
      <w:r>
        <w:rPr>
          <w:rFonts w:eastAsia="宋体"/>
        </w:rPr>
        <w:t>(DeWeerd et al. 2022)</w:t>
      </w:r>
      <w:bookmarkEnd w:id="16"/>
      <w:r>
        <w:rPr>
          <w:rFonts w:eastAsia="宋体"/>
        </w:rPr>
        <w:t xml:space="preserve">. This signature was was also noted in </w:t>
      </w:r>
      <w:bookmarkStart w:id="17" w:name="ZOTERO_BREF_EcFI6Fskdsau"/>
      <w:r>
        <w:rPr>
          <w:rFonts w:eastAsia="宋体"/>
        </w:rPr>
        <w:t>(Koh et al. 2025)</w:t>
      </w:r>
      <w:bookmarkEnd w:id="17"/>
      <w:r>
        <w:rPr>
          <w:rFonts w:eastAsia="宋体"/>
        </w:rPr>
        <w:t xml:space="preserve">. In parallel, we discovered the corresponding 83-type indel signature, ID_A, which, compared to C_ID9, is more similar to </w:t>
      </w:r>
      <w:r>
        <w:rPr>
          <w:rFonts w:eastAsia="宋体" w:hint="eastAsia"/>
        </w:rPr>
        <w:t>the experimental indel spectrum in</w:t>
      </w:r>
      <w:r>
        <w:rPr>
          <w:rFonts w:eastAsia="宋体"/>
        </w:rPr>
        <w:t xml:space="preserve"> </w:t>
      </w:r>
      <w:bookmarkStart w:id="18" w:name="ZOTERO_BREF_PIzfJaCA5fo2"/>
      <w:r>
        <w:rPr>
          <w:rFonts w:eastAsia="宋体"/>
        </w:rPr>
        <w:t>(DeWeerd et al. 2022)</w:t>
      </w:r>
      <w:bookmarkEnd w:id="18"/>
      <w:r>
        <w:rPr/>
        <w:t>.</w:t>
      </w:r>
      <w:r>
        <w:rPr>
          <w:rFonts w:eastAsia="宋体" w:hint="eastAsia"/>
        </w:rPr>
        <w:t xml:space="preserve"> Notably compared to ID9, </w:t>
      </w:r>
      <w:r>
        <w:rPr>
          <w:rFonts w:eastAsia="宋体"/>
        </w:rPr>
        <w:t xml:space="preserve">ID_A lacks the prominent 1 bp T deletions present in C_ID9 </w:t>
      </w:r>
      <w:r>
        <w:rPr>
          <w:rFonts w:eastAsia="宋体" w:hint="eastAsia"/>
        </w:rPr>
        <w:t>(Figure S1C, left sub-panel)</w:t>
      </w:r>
      <w:r>
        <w:rPr>
          <w:rFonts w:eastAsia="宋体"/>
        </w:rPr>
        <w:t>. In addition, the corresponding InsDel9 476-type signature also many deletions of a single C following A or G, which are essentially absent in InsDel_Aβ.</w:t>
      </w:r>
    </w:p>
    <w:p>
      <w:pPr>
        <w:pStyle w:val="normalfirst"/>
        <w:rPr>
          <w:shd w:fill="FFFF00" w:val="clear"/>
        </w:rPr>
      </w:pPr>
      <w:r>
        <w:rPr>
          <w:b/>
          <w:bCs/>
          <w:i/>
          <w:iCs/>
          <w:shd w:fill="FFFF00" w:val="clear"/>
        </w:rPr>
        <w:t xml:space="preserve">STEVE DEFINITE NEED PARAGRAPH </w:t>
      </w:r>
      <w:r>
        <w:rPr>
          <w:i/>
          <w:iCs/>
          <w:shd w:fill="FFFF00" w:val="clear"/>
        </w:rPr>
        <w:t>N_beta is the new ID2</w:t>
      </w:r>
    </w:p>
    <w:p>
      <w:pPr>
        <w:pStyle w:val="Normal"/>
        <w:rPr>
          <w:shd w:fill="FFFF00" w:val="clear"/>
        </w:rPr>
      </w:pPr>
      <w:r>
        <w:rPr>
          <w:shd w:fill="FFFF00" w:val="clear"/>
        </w:rPr>
        <w:t>A similar pattern was observed for ID_N, which was found in all cancer types. Its sub-signature, InsDel_N</w:t>
      </w:r>
      <w:r>
        <w:rPr>
          <w:rFonts w:eastAsia="宋体"/>
          <w:shd w:fill="FFFF00" w:val="clear"/>
        </w:rPr>
        <w:t>α</w:t>
      </w:r>
      <w:r>
        <w:rPr>
          <w:shd w:fill="FFFF00" w:val="clear"/>
        </w:rPr>
        <w:t>, was specifically linked to POLE mutations and mismatch repair deficiency, whereas InsDel_N</w:t>
      </w:r>
      <w:r>
        <w:rPr>
          <w:rFonts w:eastAsia="宋体"/>
          <w:shd w:fill="FFFF00" w:val="clear"/>
        </w:rPr>
        <w:t>β</w:t>
      </w:r>
      <w:r>
        <w:rPr>
          <w:shd w:fill="FFFF00" w:val="clear"/>
        </w:rPr>
        <w:t xml:space="preserve"> was prevalent across a broad range of cancer types.</w:t>
      </w:r>
    </w:p>
    <w:p>
      <w:pPr>
        <w:pStyle w:val="Heading3"/>
        <w:numPr>
          <w:ilvl w:val="0"/>
          <w:numId w:val="0"/>
        </w:numPr>
        <w:ind w:hanging="0" w:start="0"/>
        <w:rPr>
          <w:i/>
          <w:iCs/>
          <w:sz w:val="24"/>
          <w:szCs w:val="24"/>
        </w:rPr>
      </w:pPr>
      <w:r>
        <w:rPr>
          <w:i/>
          <w:iCs/>
          <w:sz w:val="24"/>
          <w:szCs w:val="24"/>
        </w:rPr>
        <w:t>Associations between indel signatures and SBS signatures &lt;FOR STEVE TO REVIEW&gt;</w:t>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宋体" w:hint="eastAsia"/>
          <w:shd w:fill="00FFFF" w:val="clear"/>
        </w:rPr>
        <w:t>10</w:t>
      </w:r>
      <w:r>
        <w:rPr>
          <w:rFonts w:hint="eastAsia"/>
          <w:shd w:fill="00FFFF" w:val="clear"/>
        </w:rPr>
        <w:t>, S</w:t>
      </w:r>
      <w:r>
        <w:rPr>
          <w:rFonts w:eastAsia="宋体" w:hint="eastAsia"/>
          <w:shd w:fill="00FFFF" w:val="clear"/>
        </w:rPr>
        <w:t>11</w:t>
      </w:r>
      <w:r>
        <w:rPr/>
        <w:t xml:space="preserve">). Using unsupervised hierarchical clustering, we grouped mutational signatures into several distinct modules </w:t>
      </w:r>
      <w:r>
        <w:rPr>
          <w:shd w:fill="00FFFF" w:val="clear"/>
        </w:rPr>
        <w:t>(</w:t>
      </w:r>
      <w:commentRangeStart w:id="0"/>
      <w:r>
        <w:rPr>
          <w:shd w:fill="00FFFF" w:val="clear"/>
        </w:rPr>
        <w:t xml:space="preserve">Figure </w:t>
      </w:r>
      <w:r>
        <w:rPr>
          <w:rFonts w:eastAsia="宋体" w:hint="eastAsia"/>
          <w:shd w:fill="00FFFF" w:val="clear"/>
        </w:rPr>
        <w:t>4</w:t>
      </w:r>
      <w:r>
        <w:rPr>
          <w:rFonts w:eastAsia="宋体" w:hint="eastAsia"/>
          <w:shd w:fill="00FFFF" w:val="clear"/>
        </w:rPr>
      </w:r>
      <w:commentRangeEnd w:id="0"/>
      <w:r>
        <w:commentReference w:id="0"/>
      </w:r>
      <w:r>
        <w:rPr>
          <w:shd w:fill="00FFFF" w:val="clear"/>
        </w:rPr>
        <w:t>)</w:t>
      </w:r>
      <w:r>
        <w:rPr/>
        <w:t>. The APOBEC-related cluster includes SBS2 and SBS13 and sho</w:t>
      </w:r>
      <w:r>
        <w:rPr>
          <w:rFonts w:eastAsia="宋体" w:hint="eastAsia"/>
        </w:rPr>
        <w:t>wed</w:t>
      </w:r>
      <w:r>
        <w:rP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 xml:space="preserve">Within the mismatch repair deficiency (MMR) cluster, we observed a strong network of correlations between SBS6, SBS26, SBS44, and a group of indel signatures, including C_ID2, InsDel2b, InsDel2c, InsDel7, InsDel_D, and InsDel_J (Figure </w:t>
      </w:r>
      <w:r>
        <w:rPr>
          <w:rFonts w:eastAsia="宋体" w:hint="eastAsia"/>
        </w:rPr>
        <w:t>4</w:t>
      </w:r>
      <w:r>
        <w:rPr/>
        <w:t>,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 xml:space="preserve">The 89-type taxonomy also allowed us to better resolve the relationships within previously broader categories. For instance, the three signatures derived from C_ID1 (InsDel1a, InsDel1b, and InsDel1c) each showed distinct correlation patterns. </w:t>
      </w:r>
      <w:r>
        <w:rPr>
          <w:shd w:fill="FFFF00" w:val="clear"/>
        </w:rPr>
        <w:t>&lt;bring this up earlier or not &gt;</w:t>
      </w:r>
      <w:r>
        <w:rPr/>
        <w:t xml:space="preserve"> InsDel1a closely recapitulated the correlation profile of the original C_ID1, and frequently co-occurred with SBS88, SBS17, and SBS93, which are prominent in the “GI-ROS” </w:t>
      </w:r>
      <w:r>
        <w:rPr>
          <w:shd w:fill="FFFF00" w:val="clear"/>
        </w:rPr>
        <w:t xml:space="preserve">&lt;GI enriched instead&gt; </w:t>
      </w:r>
      <w:r>
        <w:rPr/>
        <w:t>cluster associated with gastrointestinal and reactive oxygen species-related mutagenesis. In contrast, InsDel1b was linked to POLE proofreading errors, while InsDel1c was more frequently associated with liver cancer signatures.</w:t>
      </w:r>
    </w:p>
    <w:p>
      <w:pPr>
        <w:pStyle w:val="Normal"/>
        <w:rPr/>
      </w:pPr>
      <w:r>
        <w:rP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w:t>
      </w:r>
      <w:r>
        <w:rPr>
          <w:rFonts w:eastAsia="宋体" w:hint="eastAsia"/>
        </w:rPr>
        <w:t>4</w:t>
      </w:r>
      <w:r>
        <w:rPr/>
        <w:t xml:space="preserve">,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w:t>
      </w:r>
      <w:r>
        <w:rPr>
          <w:rFonts w:eastAsia="宋体" w:hint="eastAsia"/>
        </w:rPr>
        <w:t>4</w:t>
      </w:r>
      <w:r>
        <w:rPr/>
        <w:t xml:space="preserve">, “GI-ROS”). </w:t>
      </w:r>
    </w:p>
    <w:p>
      <w:pPr>
        <w:pStyle w:val="Heading2"/>
        <w:rPr/>
      </w:pPr>
      <w:r>
        <w:rPr>
          <w:rFonts w:hint="eastAsia"/>
        </w:rPr>
        <w:t>Topography of indel mutational signatures &lt;MO EDIT&gt;</w:t>
      </w:r>
    </w:p>
    <w:p>
      <w:pPr>
        <w:pStyle w:val="Normal"/>
        <w:ind w:hanging="0" w:start="0"/>
        <w:rPr>
          <w:rFonts w:eastAsia="宋体" w:hint="eastAsia"/>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Transcription strand asymmetries were shown in 17 out of 33 83-type signatures (Figure</w:t>
      </w:r>
      <w:r>
        <w:rPr>
          <w:rFonts w:eastAsia="宋体" w:hint="eastAsia"/>
        </w:rPr>
        <w:t xml:space="preserve"> 5</w:t>
      </w:r>
      <w:r>
        <w:rPr>
          <w:rFonts w:hint="eastAsia"/>
        </w:rPr>
        <w:t>A</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2</w:t>
      </w:r>
      <w:r>
        <w:rPr>
          <w:rFonts w:hint="eastAsia"/>
          <w:shd w:fill="00FFFF" w:val="clear"/>
        </w:rPr>
        <w:t>C</w:t>
      </w:r>
      <w:r>
        <w:rPr>
          <w:shd w:fill="00FFFF" w:val="clear"/>
        </w:rPr>
        <w:t xml:space="preserve">, Table </w:t>
      </w:r>
      <w:r>
        <w:rPr>
          <w:rFonts w:hint="eastAsia"/>
          <w:shd w:fill="00FFFF" w:val="clear"/>
        </w:rPr>
        <w:t>S</w:t>
      </w:r>
      <w:r>
        <w:rPr>
          <w:rFonts w:eastAsia="宋体" w:hint="eastAsia"/>
          <w:shd w:fill="00FFFF" w:val="clear"/>
        </w:rPr>
        <w:t>12</w:t>
      </w:r>
      <w:r>
        <w:rPr/>
        <w:t xml:space="preserve">). Signatures attributed to exogenous mutational processes, such as C_ID3 (tobacco smoking exposure), C_ID14 (correlated with </w:t>
      </w:r>
      <w:r>
        <w:rPr>
          <w:rFonts w:hint="eastAsia"/>
        </w:rPr>
        <w:t>SBS93</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rPr>
        <w:t>ID_F</w:t>
      </w:r>
      <w:r>
        <w:rPr/>
        <w:t xml:space="preserve"> (topoisomerase-1 </w:t>
      </w:r>
      <w:r>
        <w:rPr>
          <w:rFonts w:eastAsia="宋体" w:hint="eastAsia"/>
        </w:rPr>
        <w:t>[</w:t>
      </w:r>
      <w:r>
        <w:rPr/>
        <w:t>TOP1</w:t>
      </w:r>
      <w:r>
        <w:rPr>
          <w:rFonts w:eastAsia="宋体" w:hint="eastAsia"/>
        </w:rPr>
        <w:t>]</w:t>
      </w:r>
      <w:r>
        <w:rPr/>
        <w:t xml:space="preserve"> associated mutagenesis stemming from RNase H2 deficiency). Interestingly, 3 defective MMR signatures also showed transcription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eastAsia="宋体" w:hint="eastAsia"/>
        </w:rPr>
        <w:t>5</w:t>
      </w:r>
      <w:r>
        <w:rPr>
          <w:rFonts w:hint="eastAsia"/>
        </w:rPr>
        <w:t>B</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2</w:t>
      </w:r>
      <w:r>
        <w:rPr>
          <w:rFonts w:hint="eastAsia"/>
          <w:shd w:fill="00FFFF" w:val="clear"/>
        </w:rPr>
        <w:t>B</w:t>
      </w:r>
      <w:r>
        <w:rPr>
          <w:shd w:fill="00FFFF" w:val="clear"/>
        </w:rPr>
        <w:t xml:space="preserve">, Table </w:t>
      </w:r>
      <w:r>
        <w:rPr>
          <w:rFonts w:hint="eastAsia"/>
          <w:shd w:fill="00FFFF" w:val="clear"/>
        </w:rPr>
        <w:t>S</w:t>
      </w:r>
      <w:r>
        <w:rPr>
          <w:rFonts w:eastAsia="宋体" w:hint="eastAsia"/>
          <w:shd w:fill="00FFFF" w:val="clear"/>
        </w:rPr>
        <w:t>12</w:t>
      </w:r>
      <w:r>
        <w:rPr/>
        <w:t xml:space="preserve">). Analogous to transcription strand asymmetries, the majority of signatures attributable to exogenous mutagenic exposures or defective endogenous repair processes exhibited pronounced replication strand bias, manifesting preferentially on either the leading or lagging strand. Notably, </w:t>
      </w:r>
      <w:r>
        <w:rPr>
          <w:rFonts w:eastAsia="宋体" w:hint="eastAsia"/>
        </w:rPr>
        <w:t>3</w:t>
      </w:r>
      <w:r>
        <w:rPr/>
        <w:t xml:space="preserve"> </w:t>
      </w:r>
      <w:r>
        <w:rPr>
          <w:rFonts w:eastAsia="宋体" w:hint="eastAsia"/>
        </w:rPr>
        <w:t>defective MMR</w:t>
      </w:r>
      <w:r>
        <w:rPr/>
        <w:t xml:space="preserve"> signatures displayed distinct replication strand asymmetries, where ID_K was enriched predominantly on the leading strand, whereas C_ID7 and ID_N showed preferential enrichment on the lagging strand. </w:t>
      </w:r>
      <w:commentRangeStart w:id="1"/>
      <w:r>
        <w:rPr/>
        <w:t>The leading-strand bias observed for ID_K is consistent with that of SBS10a and SBS10b, two substitution signatures driven by POLE exonuclease domain mutations, further supporting a mechanistic link between replication fidelity defects and leading-strand mutagenesis.</w:t>
      </w:r>
      <w:commentRangeEnd w:id="1"/>
      <w:r>
        <w:commentReference w:id="1"/>
      </w:r>
      <w:r>
        <w:rPr/>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eastAsia="宋体" w:hint="eastAsia"/>
        </w:rPr>
        <w:t>5</w:t>
      </w:r>
      <w:r>
        <w:rPr>
          <w:rFonts w:hint="eastAsia"/>
        </w:rPr>
        <w:t>C)</w:t>
      </w:r>
      <w:r>
        <w:rPr/>
        <w:t xml:space="preserve">. Among the 6 signatures, </w:t>
      </w:r>
      <w:r>
        <w:rPr>
          <w:rFonts w:eastAsia="宋体" w:hint="eastAsia"/>
        </w:rPr>
        <w:t>3</w:t>
      </w:r>
      <w:r>
        <w:rPr/>
        <w:t xml:space="preserve"> of them were associated with defective endogenous mutational processes, including </w:t>
      </w:r>
      <w:r>
        <w:rPr>
          <w:rFonts w:hint="eastAsia"/>
        </w:rPr>
        <w:t>C_ID8</w:t>
      </w:r>
      <w:r>
        <w:rPr/>
        <w:t xml:space="preserve"> (Repair of DNA double strand breaks by NHEJ), C_ID17(TOP2A K743N mediated mutagenesis)</w:t>
      </w:r>
      <w:r>
        <w:rPr>
          <w:rFonts w:eastAsia="宋体" w:hint="eastAsia"/>
        </w:rPr>
        <w:t xml:space="preserve"> and</w:t>
      </w:r>
      <w:r>
        <w:rPr/>
        <w:t xml:space="preserve"> </w:t>
      </w:r>
      <w:r>
        <w:rPr>
          <w:rFonts w:eastAsia="宋体" w:hint="eastAsia"/>
        </w:rPr>
        <w:t xml:space="preserve">ID_F </w:t>
      </w:r>
      <w:r>
        <w:rPr/>
        <w:t xml:space="preserve">(TOP1-mediated mutagenesis). Another </w:t>
      </w:r>
      <w:r>
        <w:rPr>
          <w:rFonts w:eastAsia="宋体" w:hint="eastAsia"/>
        </w:rPr>
        <w:t>3</w:t>
      </w:r>
      <w:r>
        <w:rPr/>
        <w:t xml:space="preserve"> signatures with mutation enriched in genic regions were of unknown etiology (C_ID4, </w:t>
      </w:r>
      <w:r>
        <w:rPr>
          <w:rFonts w:eastAsia="宋体" w:hint="eastAsia"/>
        </w:rPr>
        <w:t>ID_</w:t>
      </w:r>
      <w:r>
        <w:rPr>
          <w:rFonts w:eastAsia="宋体"/>
        </w:rPr>
        <w:t>E</w:t>
      </w:r>
      <w:r>
        <w:rPr>
          <w:rFonts w:eastAsia="宋体" w:hint="eastAsia"/>
        </w:rPr>
        <w:t xml:space="preserve"> and ID_L</w:t>
      </w:r>
      <w:r>
        <w:rPr/>
        <w:t>).</w:t>
      </w:r>
    </w:p>
    <w:p>
      <w:pPr>
        <w:pStyle w:val="Normal"/>
        <w:rPr/>
      </w:pPr>
      <w:r>
        <w:rPr/>
        <w:t>The effect of DNA replication timing was also observed in many 83-type signatures</w:t>
      </w:r>
      <w:r>
        <w:rPr>
          <w:rFonts w:hint="eastAsia"/>
        </w:rPr>
        <w:t xml:space="preserve"> (Figure </w:t>
      </w:r>
      <w:r>
        <w:rPr>
          <w:rFonts w:eastAsia="宋体" w:hint="eastAsia"/>
        </w:rPr>
        <w:t>5</w:t>
      </w:r>
      <w:r>
        <w:rPr>
          <w:rFonts w:hint="eastAsia"/>
        </w:rPr>
        <w:t>D</w:t>
      </w:r>
      <w:r>
        <w:rPr>
          <w:rFonts w:eastAsia="宋体" w:cs="宋体" w:hint="eastAsia" w:ascii="宋体" w:hAnsi="宋体"/>
        </w:rPr>
        <w:t>,</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3</w:t>
      </w:r>
      <w:r>
        <w:rPr>
          <w:shd w:fill="00FFFF" w:val="clear"/>
        </w:rPr>
        <w:t>,</w:t>
      </w:r>
      <w:r>
        <w:rPr/>
        <w:t xml:space="preserve"> </w:t>
      </w:r>
      <w:r>
        <w:rPr>
          <w:shd w:fill="00FFFF" w:val="clear"/>
        </w:rPr>
        <w:t>Table S</w:t>
      </w:r>
      <w:r>
        <w:rPr>
          <w:rFonts w:eastAsia="宋体"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w:t>
      </w:r>
      <w:r>
        <w:rPr/>
        <w:t>unaffected</w:t>
      </w:r>
      <w:r>
        <w:rPr/>
        <w:t xml:space="preserve">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宋体"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commentRangeStart w:id="2"/>
      <w:commentRangeStart w:id="3"/>
      <w:r>
        <w:rPr>
          <w:shd w:fill="00FFFF" w:val="clear"/>
        </w:rPr>
        <w:t>Figure S</w:t>
      </w:r>
      <w:r>
        <w:rPr>
          <w:rFonts w:eastAsia="宋体" w:hint="eastAsia"/>
          <w:shd w:fill="00FFFF" w:val="clear"/>
        </w:rPr>
        <w:t>4</w:t>
      </w:r>
      <w:r>
        <w:rPr>
          <w:rFonts w:eastAsia="宋体" w:hint="eastAsia"/>
          <w:shd w:fill="00FFFF" w:val="clear"/>
        </w:rPr>
      </w:r>
      <w:commentRangeEnd w:id="3"/>
      <w:r>
        <w:commentReference w:id="3"/>
      </w:r>
      <w:r>
        <w:rPr>
          <w:rFonts w:eastAsia="宋体" w:hint="eastAsia"/>
          <w:shd w:fill="00FFFF" w:val="clear"/>
        </w:rPr>
      </w:r>
      <w:commentRangeEnd w:id="2"/>
      <w:r>
        <w:commentReference w:id="2"/>
      </w:r>
      <w:r>
        <w:rPr>
          <w:shd w:fill="00FFFF" w:val="clear"/>
        </w:rPr>
        <w:t>, Table S</w:t>
      </w:r>
      <w:r>
        <w:rPr>
          <w:rFonts w:eastAsia="宋体" w:hint="eastAsia"/>
          <w:shd w:fill="00FFFF" w:val="clear"/>
        </w:rPr>
        <w:t>14</w:t>
      </w:r>
      <w:r>
        <w:rPr/>
        <w:t>).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19" w:name="ZOTERO_BREF_xeDB1zkV4c3y"/>
      <w:r>
        <w:rPr/>
        <w:t>(Jin et al. 2024; Reijns et al. 2022; Koh et al. 2025)</w:t>
      </w:r>
      <w:bookmarkEnd w:id="19"/>
      <w:r>
        <w:rPr/>
        <w:t xml:space="preserve">. However, we detected a new indel signature, InsDel_F, which better corresponds to RNase H2 deficiency experimental data than ID4 </w:t>
      </w:r>
      <w:r>
        <w:rPr>
          <w:shd w:fill="FFFF00" w:val="clear"/>
        </w:rPr>
        <w:t>(Figure</w:t>
      </w:r>
      <w:r>
        <w:rPr>
          <w:rFonts w:eastAsia="宋体" w:hint="eastAsia"/>
          <w:shd w:fill="FFFF00" w:val="clear"/>
        </w:rPr>
        <w:t xml:space="preserve"> 6</w:t>
      </w:r>
      <w:r>
        <w:rPr>
          <w:shd w:fill="FFFF00" w:val="clear"/>
        </w:rPr>
        <w:t>)</w:t>
      </w:r>
      <w:r>
        <w:rPr/>
        <w:t xml:space="preserve">. The profile of deletions of </w:t>
      </w:r>
      <w:r>
        <w:rPr>
          <w:rFonts w:eastAsia="Liberation Serif" w:cs="Liberation Serif" w:ascii="Liberation Serif" w:hAnsi="Liberation Serif"/>
        </w:rPr>
        <w:t>≥</w:t>
      </w:r>
      <w:r>
        <w:rP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fill="FFFF00" w:val="clear"/>
        </w:rPr>
        <w:t xml:space="preserve">&lt;Put the mice first&gt; </w:t>
      </w:r>
      <w:r>
        <w:rPr/>
        <w:t>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shd w:fill="00FFFF" w:val="clear"/>
        </w:rPr>
        <w:t>Figure S5</w:t>
      </w:r>
      <w:r>
        <w:rPr>
          <w:rFonts w:eastAsia="宋体"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Heading2"/>
        <w:rPr>
          <w:rFonts w:eastAsia="宋体"/>
        </w:rPr>
      </w:pPr>
      <w:r>
        <w:rPr/>
        <w:t>Demographic Associations</w:t>
      </w:r>
      <w:r>
        <w:rPr>
          <w:rFonts w:eastAsia="宋体" w:hint="eastAsia"/>
        </w:rPr>
        <w:t xml:space="preserve"> with Gender and Age STEVE REVIEW</w:t>
      </w:r>
    </w:p>
    <w:p>
      <w:pPr>
        <w:pStyle w:val="Normal"/>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shd w:fill="00FFFF" w:val="clear"/>
        </w:rPr>
        <w:t>Figure S6A,</w:t>
      </w:r>
      <w:r>
        <w:rPr>
          <w:rFonts w:eastAsia="宋体" w:hint="eastAsia"/>
        </w:rPr>
        <w:t xml:space="preserve"> </w:t>
      </w:r>
      <w:r>
        <w:rPr>
          <w:rFonts w:eastAsia="宋体" w:hint="eastAsia"/>
          <w:shd w:fill="00FFFF" w:val="clear"/>
        </w:rPr>
        <w:t>Table S15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pPr>
        <w:pStyle w:val="Normal"/>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shd w:fill="00FFFF" w:val="clear"/>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shd w:fill="FFFF00" w:val="clear"/>
        </w:rPr>
        <w:t>(</w:t>
      </w:r>
      <w:r>
        <w:rPr>
          <w:rFonts w:eastAsia="宋体" w:hint="eastAsia"/>
          <w:shd w:fill="00FFFF" w:val="clear"/>
        </w:rPr>
        <w:t>Table S16</w:t>
      </w:r>
      <w:r>
        <w:rPr>
          <w:rFonts w:eastAsia="宋体" w:hint="eastAsia"/>
          <w:shd w:fill="FFFF00" w:val="clear"/>
        </w:rPr>
        <w:t>)</w:t>
      </w:r>
      <w:r>
        <w:rPr>
          <w:rFonts w:eastAsia="宋体"/>
        </w:rPr>
        <w:t>. However, these broad pan-cancer associations likely reflect weak or heterogeneous age dependencies spread across multiple tumor types, rather than strong, tissue-specific age effects.</w:t>
      </w:r>
    </w:p>
    <w:p>
      <w:pPr>
        <w:pStyle w:val="Normal"/>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宋体"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4"/>
      <w:commentRangeStart w:id="5"/>
      <w:commentRangeStart w:id="6"/>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6"/>
      <w:r>
        <w:commentReference w:id="6"/>
      </w:r>
      <w:r>
        <w:rPr>
          <w:rFonts w:eastAsia="宋体" w:eastAsiaTheme="minorEastAsia"/>
        </w:rPr>
      </w:r>
      <w:commentRangeEnd w:id="5"/>
      <w:r>
        <w:commentReference w:id="5"/>
      </w:r>
      <w:r>
        <w:rPr>
          <w:rFonts w:eastAsia="宋体" w:eastAsiaTheme="minorEastAsia"/>
        </w:rPr>
      </w:r>
      <w:commentRangeEnd w:id="4"/>
      <w:r>
        <w:commentReference w:id="4"/>
      </w:r>
      <w:r>
        <w:rPr/>
        <w:commentReference w:id="7"/>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w:t>
      </w:r>
      <w:r>
        <w:rPr>
          <w:rFonts w:eastAsia="宋体" w:hint="eastAsia"/>
        </w:rPr>
        <w:t>)</w:t>
      </w:r>
      <w:r>
        <w:rPr/>
        <w:t>. Hartwig Medical Foundation</w:t>
      </w:r>
      <w:r>
        <w:rPr>
          <w:rFonts w:eastAsia="宋体"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宋体"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&lt;we can duplicate this in the code but we don’t need to re-present the Priestly table&gt; These data was also provided</w:t>
      </w:r>
      <w:r>
        <w:rPr/>
        <w:t xml:space="preserve"> are available in Table S</w:t>
      </w:r>
      <w:r>
        <w:rPr>
          <w:rFonts w:hint="eastAsia"/>
        </w:rPr>
        <w:t>1</w:t>
      </w:r>
      <w:r>
        <w:rPr>
          <w:rFonts w:eastAsia="宋体" w:hint="eastAsia"/>
        </w:rPr>
        <w:t>6</w:t>
      </w:r>
      <w:r>
        <w:rPr>
          <w:rFonts w:hint="eastAsia"/>
        </w:rPr>
        <w:t xml:space="preserve"> in </w:t>
      </w:r>
      <w:bookmarkStart w:id="20" w:name="ZOTERO_BREF_Jmprd6S6YeS8"/>
      <w:r>
        <w:rPr>
          <w:rFonts w:hint="eastAsia"/>
        </w:rPr>
        <w:t>(Priestley et al. 2019)</w:t>
      </w:r>
      <w:bookmarkEnd w:id="20"/>
      <w:r>
        <w:rPr/>
        <w:t xml:space="preserve">. </w:t>
      </w:r>
    </w:p>
    <w:p>
      <w:pPr>
        <w:pStyle w:val="Heading2"/>
        <w:rPr/>
      </w:pPr>
      <w:r>
        <w:rPr>
          <w:rFonts w:hint="eastAsia"/>
        </w:rPr>
        <w:t xml:space="preserve">De novo </w:t>
      </w:r>
      <w:r>
        <w:rPr/>
        <w:t>Mutational signature extraction</w:t>
      </w:r>
    </w:p>
    <w:p>
      <w:pPr>
        <w:pStyle w:val="Normal"/>
        <w:ind w:firstLineChars="200"/>
        <w:rPr>
          <w:rFonts w:eastAsia="宋体"/>
        </w:rPr>
      </w:pPr>
      <w:r>
        <w:rPr>
          <w:rFonts w:eastAsia="宋体"/>
          <w:i/>
          <w:iCs/>
        </w:rPr>
        <w:t>De novo</w:t>
      </w:r>
      <w:r>
        <w:rPr>
          <w:rFonts w:eastAsia="宋体"/>
        </w:rPr>
        <w:t xml:space="preserve"> mutational signature extraction was performed using two complementary tools applied to the 83-type, 89-type, and 476-type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宋体"/>
        </w:rPr>
      </w:pPr>
      <w:r>
        <w:rPr>
          <w:rFonts w:eastAsia="宋体"/>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rPr>
      </w:pPr>
      <w:r>
        <w:rPr>
          <w:rFonts w:eastAsia="宋体"/>
        </w:rPr>
        <w:t xml:space="preserve">In parallel, de novo mutational signatures were extracted using </w:t>
      </w:r>
      <w:r>
        <w:rPr>
          <w:rFonts w:eastAsia="宋体" w:hint="eastAsia"/>
        </w:rPr>
        <w:t xml:space="preserve">the Non-negative matrix factorization based approach (NMF), </w:t>
      </w:r>
      <w:r>
        <w:rPr>
          <w:rFonts w:eastAsia="宋体"/>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宋体"/>
        </w:rPr>
        <w:t xml:space="preserve"> the “Optimal Solution” identified by SigProfilerExtractor, although several rare signatures were identified in alternative solutions.</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rPr>
      </w:pPr>
      <w:r>
        <w:rPr>
          <w:rFonts w:eastAsia="宋体" w:hint="eastAsia"/>
        </w:rPr>
        <w:t xml:space="preserve">For 83-type signatures, the signatures were matched to previously identified COSMIC signatures (v3.5, </w:t>
      </w:r>
      <w:hyperlink r:id="rId6">
        <w:r>
          <w:rPr>
            <w:rStyle w:val="Hyperlink"/>
            <w:rFonts w:eastAsia="宋体"/>
          </w:rPr>
          <w:t>https://cancer.sanger.ac.uk/signatures/id/</w:t>
        </w:r>
      </w:hyperlink>
      <w:r>
        <w:rPr>
          <w:rFonts w:eastAsia="宋体" w:hint="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rPr>
      </w:pPr>
      <w:r>
        <w:rPr/>
        <w:t xml:space="preserve">We compared all </w:t>
      </w:r>
      <w:r>
        <w:rPr>
          <w:i/>
          <w:iCs/>
        </w:rPr>
        <w:t>de novo</w:t>
      </w:r>
      <w:r>
        <w:rPr/>
        <w:t xml:space="preserve"> signatures </w:t>
      </w:r>
      <w:r>
        <w:rPr>
          <w:rFonts w:eastAsia="宋体" w:hint="eastAsia"/>
        </w:rPr>
        <w:t xml:space="preserve">supported by both mSigHdp and SigProfilerExtractor </w:t>
      </w:r>
      <w:r>
        <w:rPr/>
        <w:t xml:space="preserve">to </w:t>
      </w:r>
      <w:r>
        <w:rPr>
          <w:rFonts w:eastAsia="宋体" w:hint="eastAsia"/>
        </w:rPr>
        <w:t>the published</w:t>
      </w:r>
      <w:r>
        <w:rPr/>
        <w:t xml:space="preserve"> signatures and categorized them into three groups: (1) known signature: if</w:t>
      </w:r>
      <w:r>
        <w:rPr>
          <w:rFonts w:eastAsia="宋体"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rPr>
        <w:t xml:space="preserve">extracted </w:t>
      </w:r>
      <w:r>
        <w:rPr/>
        <w:t xml:space="preserve">signatures do not fit into the known signatures or the merged signatures. </w:t>
      </w:r>
      <w:r>
        <w:rPr>
          <w:rFonts w:eastAsia="宋体" w:hint="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宋体" w:hint="eastAsia"/>
        </w:rPr>
        <w:t>T</w:t>
      </w:r>
      <w:r>
        <w:rPr>
          <w:rFonts w:eastAsia="宋体"/>
        </w:rPr>
        <w:t xml:space="preserve"> insertions or deletions in at least five </w:t>
      </w:r>
      <w:r>
        <w:rPr>
          <w:rFonts w:eastAsia="宋体" w:hint="eastAsia"/>
        </w:rPr>
        <w:t>poly-</w:t>
      </w:r>
      <w:r>
        <w:rPr>
          <w:rFonts w:eastAsia="宋体"/>
        </w:rPr>
        <w:t>T tracts account for ≥</w:t>
      </w:r>
      <w:r>
        <w:rPr>
          <w:rFonts w:eastAsia="宋体" w:hint="eastAsia"/>
        </w:rPr>
        <w:t>5</w:t>
      </w:r>
      <w:r>
        <w:rPr>
          <w:rFonts w:eastAsia="宋体"/>
        </w:rPr>
        <w:t>0% of the mutations</w:t>
      </w:r>
      <w:r>
        <w:rPr>
          <w:rFonts w:eastAsia="宋体" w:hint="eastAsia"/>
        </w:rPr>
        <w:t xml:space="preserve"> (Table S17)</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 xml:space="preserve">First, we applied the find_best_reconstruction_QP function from the </w:t>
      </w:r>
      <w:r>
        <w:rPr>
          <w:rFonts w:eastAsia="宋体"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宋体" w:hint="eastAsia"/>
        </w:rPr>
        <w:t xml:space="preserve">an 83-type </w:t>
      </w:r>
      <w:r>
        <w:rPr/>
        <w:t xml:space="preserve">signature was determined for both real and simulated data. An </w:t>
      </w:r>
      <w:r>
        <w:rPr>
          <w:rFonts w:eastAsia="宋体"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宋体" w:hint="eastAsia"/>
        </w:rPr>
        <w:t>83-type</w:t>
      </w:r>
      <w:r>
        <w:rPr/>
        <w:t xml:space="preserve"> signature for the two datasets (real and simulated data) were different, the relative trend for real data comparing the simulated data was the final trend for the </w:t>
      </w:r>
      <w:r>
        <w:rPr>
          <w:rFonts w:eastAsia="宋体" w:hint="eastAsia"/>
        </w:rPr>
        <w:t>83-type</w:t>
      </w:r>
      <w:r>
        <w:rPr/>
        <w:t xml:space="preserve"> signature. Otherwise, if the trends of a certain </w:t>
      </w:r>
      <w:r>
        <w:rPr>
          <w:rFonts w:eastAsia="宋体"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宋体"/>
        </w:rPr>
      </w:pPr>
      <w:r>
        <w:rPr/>
        <w:t xml:space="preserve">Similarly, the final trend of an </w:t>
      </w:r>
      <w:r>
        <w:rPr>
          <w:rFonts w:eastAsia="宋体" w:hint="eastAsia"/>
        </w:rPr>
        <w:t>83-type</w:t>
      </w:r>
      <w:r>
        <w:rPr/>
        <w:t xml:space="preserve"> signature were determined by the significance of the coefficient of replication timing. If it is not significant, an </w:t>
      </w:r>
      <w:r>
        <w:rPr>
          <w:rFonts w:eastAsia="宋体" w:hint="eastAsia"/>
        </w:rPr>
        <w:t>83-type</w:t>
      </w:r>
      <w:r>
        <w:rPr/>
        <w:t xml:space="preserve"> signature was considered to be generally unaffected by replication timing. Otherwise, if the coefficient of replication timing &gt; 0, an </w:t>
      </w:r>
      <w:r>
        <w:rPr>
          <w:rFonts w:eastAsia="宋体" w:hint="eastAsia"/>
        </w:rPr>
        <w:t>83-type</w:t>
      </w:r>
      <w:r>
        <w:rPr/>
        <w:t xml:space="preserve"> signature was considered to be increasing from early to late replicating regions; if the coefficient of replication timing &lt; 0, an </w:t>
      </w:r>
      <w:r>
        <w:rPr>
          <w:rFonts w:eastAsia="宋体" w:hint="eastAsia"/>
        </w:rPr>
        <w:t>83-type</w:t>
      </w:r>
      <w:r>
        <w:rPr/>
        <w:t xml:space="preserve"> signature was considered to be decreasing from early to late replicating regions.</w:t>
      </w:r>
    </w:p>
    <w:p>
      <w:pPr>
        <w:pStyle w:val="Normal"/>
        <w:rPr>
          <w:rFonts w:eastAsia="宋体"/>
        </w:rPr>
      </w:pPr>
      <w:r>
        <w:rPr>
          <w:rFonts w:eastAsia="宋体"/>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宋体"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rFonts w:eastAsia="宋体"/>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宋体" w:hint="eastAsia"/>
        </w:rPr>
        <w:t xml:space="preserve">, and </w:t>
      </w:r>
      <w:r>
        <w:rPr>
          <w:rFonts w:hint="eastAsia"/>
        </w:rPr>
        <w:t xml:space="preserve">R.Y. characterized the topography of 83-type mutational signatures. </w:t>
      </w:r>
      <w:r>
        <w:rPr>
          <w:rFonts w:eastAsia="宋体" w:hint="eastAsia"/>
        </w:rPr>
        <w:t xml:space="preserve">M.L., X.M.W., R.S. and S.G.R. designed the website. </w:t>
      </w:r>
      <w:r>
        <w:rPr/>
        <w:t>Data interpretation and manuscript write-up were carried out by M.L., M.H., and S.G.R., with contributions from all other authors. All authors reviewed and approved the final manuscript.</w:t>
      </w:r>
    </w:p>
    <w:p>
      <w:pPr>
        <w:pStyle w:val="normalfirst"/>
        <w:rPr>
          <w:rFonts w:eastAsia="宋体"/>
        </w:rPr>
      </w:pPr>
      <w:r>
        <w:rPr>
          <w:b/>
          <w:bCs/>
        </w:rPr>
        <w:t>Declaration of generative AI and AI-assisted technologies in the writing process.</w:t>
      </w:r>
      <w:r>
        <w:rPr>
          <w:rFonts w:eastAsia="宋体"/>
        </w:rPr>
        <w:t xml:space="preserve">  </w:t>
      </w:r>
    </w:p>
    <w:p>
      <w:pPr>
        <w:pStyle w:val="normalfirst"/>
        <w:rPr>
          <w:rFonts w:eastAsia="宋体"/>
        </w:rPr>
      </w:pPr>
      <w:r>
        <w:rPr>
          <w:rFonts w:eastAsia="宋体"/>
        </w:rPr>
        <w:t xml:space="preserve">During the preparation of this work the author(s) used </w:t>
      </w:r>
      <w:r>
        <w:rPr>
          <w:rFonts w:eastAsia="宋体" w:hint="eastAsia"/>
        </w:rPr>
        <w:t xml:space="preserve">Claude </w:t>
      </w:r>
      <w:r>
        <w:rPr>
          <w:rFonts w:eastAsia="宋体"/>
        </w:rPr>
        <w:t xml:space="preserve">in order to </w:t>
      </w:r>
      <w:r>
        <w:rPr/>
        <w:t>polish the text and ensure grammatical accuracy and appropriate vocabulary usage</w:t>
      </w:r>
      <w:r>
        <w:rPr>
          <w:rFonts w:eastAsia="宋体"/>
        </w:rPr>
        <w:t>. After using this tool/service, the author(s) reviewed and edited the content as needed and take(s) full responsibility for the content of the published article.</w:t>
      </w:r>
    </w:p>
    <w:p>
      <w:pPr>
        <w:pStyle w:val="Heading1"/>
        <w:rPr/>
      </w:pPr>
      <w:r>
        <w:rPr/>
      </w:r>
      <w:r>
        <w:br w:type="page"/>
      </w:r>
    </w:p>
    <w:p>
      <w:pPr>
        <w:pStyle w:val="Heading1"/>
        <w:spacing w:before="0" w:after="120"/>
        <w:rPr/>
      </w:pPr>
      <w:r>
        <w:rPr/>
        <w:t>Reference</w:t>
      </w:r>
    </w:p>
    <w:p>
      <w:pPr>
        <w:pStyle w:val="Bibliography1"/>
        <w:rPr/>
      </w:pPr>
      <w:bookmarkStart w:id="21"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lang w:val="de-DE"/>
        </w:rPr>
        <w:t xml:space="preserve">Chen, Lei, Chong Zhang, Ruidong Xue, et al. 2024. </w:t>
      </w:r>
      <w:r>
        <w:rPr/>
        <w:t xml:space="preserve">‘Deep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lang w:val="de-DE"/>
        </w:rPr>
        <w:t xml:space="preserve">Kucab, Jill E., Xueqing Zou, Sandro Morganella, et al. 2019. </w:t>
      </w:r>
      <w:r>
        <w:rPr/>
        <w:t xml:space="preserve">‘A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1"/>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start w:val="single" w:sz="4" w:space="0" w:color="999999"/>
              <w:bottom w:val="single" w:sz="12" w:space="0" w:color="666666"/>
              <w:end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lang w:val="de-DE"/>
              </w:rPr>
            </w:pPr>
            <w:r>
              <w:rPr>
                <w:rFonts w:eastAsia="Liberation Sans" w:ascii="Liberation Sans" w:hAnsi="Liberation Sans"/>
                <w:b/>
                <w:bCs/>
                <w:color w:val="000000"/>
                <w:sz w:val="20"/>
                <w:szCs w:val="20"/>
                <w:lang w:val="de-DE"/>
              </w:rPr>
              <w:t>Cosine 89-Type Sig vs Koh et al.</w:t>
            </w:r>
          </w:p>
        </w:tc>
        <w:tc>
          <w:tcPr>
            <w:tcW w:w="1009"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sz w:val="18"/>
          <w:szCs w:val="18"/>
        </w:rPr>
      </w:pPr>
      <w:r>
        <w:rPr>
          <w:sz w:val="18"/>
          <w:szCs w:val="18"/>
        </w:rPr>
      </w:r>
      <w:r>
        <w:br w:type="page"/>
      </w:r>
    </w:p>
    <w:p>
      <w:pPr>
        <w:pStyle w:val="Normal"/>
        <w:spacing w:lineRule="auto" w:line="240" w:before="0" w:after="0"/>
        <w:ind w:hanging="0"/>
        <w:rPr/>
      </w:pPr>
      <w:r>
        <w:rPr/>
        <w:drawing>
          <wp:inline distT="0" distB="0" distL="0" distR="0">
            <wp:extent cx="5124450" cy="453580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1"/>
                    <a:stretch>
                      <a:fillRect/>
                    </a:stretch>
                  </pic:blipFill>
                  <pic:spPr bwMode="auto">
                    <a:xfrm>
                      <a:off x="0" y="0"/>
                      <a:ext cx="5124450" cy="4535805"/>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1 The aristolochic acid (AA) indel signatures in the 83-type, 89-type and 476-type classification schemes (signature 23).</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pPr>
        <w:pStyle w:val="Normal"/>
        <w:ind w:hanging="0"/>
        <w:rPr>
          <w:sz w:val="21"/>
          <w:szCs w:val="21"/>
        </w:rPr>
      </w:pPr>
      <w:r>
        <w:rPr>
          <w:sz w:val="21"/>
          <w:szCs w:val="21"/>
        </w:rPr>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2"/>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sz w:val="28"/>
          <w:szCs w:val="28"/>
        </w:rPr>
      </w:pPr>
      <w:r>
        <w:rPr>
          <w:rFonts w:eastAsia="宋体" w:eastAsiaTheme="minor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43600" cy="69532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3"/>
                    <a:stretch>
                      <a:fillRect/>
                    </a:stretch>
                  </pic:blipFill>
                  <pic:spPr bwMode="auto">
                    <a:xfrm>
                      <a:off x="0" y="0"/>
                      <a:ext cx="5943600" cy="6953250"/>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p>
    <w:p>
      <w:pPr>
        <w:pStyle w:val="Normal"/>
        <w:ind w:hanging="0"/>
        <w:rPr>
          <w:rFonts w:eastAsia="宋体" w:eastAsiaTheme="minorEastAsia"/>
          <w:sz w:val="28"/>
          <w:szCs w:val="28"/>
        </w:rPr>
      </w:pPr>
      <w:r>
        <w:rPr>
          <w:rFonts w:eastAsia="宋体" w:eastAsiaTheme="minorEastAsia"/>
          <w:sz w:val="28"/>
          <w:szCs w:val="28"/>
        </w:rPr>
      </w:r>
      <w:r>
        <w:br w:type="page"/>
      </w:r>
    </w:p>
    <w:p>
      <w:pPr>
        <w:pStyle w:val="Normal"/>
        <w:spacing w:before="0" w:after="160"/>
        <w:ind w:hanging="0"/>
        <w:rPr>
          <w:rFonts w:eastAsia="宋体" w:eastAsiaTheme="minorEastAsia"/>
          <w:b/>
          <w:bCs/>
          <w:sz w:val="16"/>
          <w:szCs w:val="16"/>
        </w:rPr>
      </w:pPr>
      <w:r>
        <w:rPr/>
        <w:drawing>
          <wp:inline distT="0" distB="0" distL="0" distR="0">
            <wp:extent cx="5441950" cy="617728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14"/>
                    <a:stretch>
                      <a:fillRect/>
                    </a:stretch>
                  </pic:blipFill>
                  <pic:spPr bwMode="auto">
                    <a:xfrm>
                      <a:off x="0" y="0"/>
                      <a:ext cx="5441950" cy="617728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t xml:space="preserve">Figure </w:t>
      </w:r>
      <w:r>
        <w:rPr>
          <w:rFonts w:eastAsia="宋体" w:hint="eastAsia"/>
          <w:b/>
          <w:bCs/>
          <w:sz w:val="18"/>
          <w:szCs w:val="18"/>
        </w:rPr>
        <w:t>4</w:t>
      </w:r>
      <w:r>
        <w:rPr>
          <w:rFonts w:eastAsia="宋体" w:eastAsiaTheme="minorEastAsia"/>
          <w:b/>
          <w:bCs/>
          <w:sz w:val="18"/>
          <w:szCs w:val="18"/>
        </w:rPr>
        <w:t xml:space="preserve"> </w:t>
      </w:r>
      <w:r>
        <w:rPr>
          <w:rFonts w:eastAsia="宋体" w:hint="eastAsia" w:eastAsiaTheme="minorEastAsia"/>
          <w:b/>
          <w:bCs/>
          <w:sz w:val="18"/>
          <w:szCs w:val="18"/>
        </w:rPr>
        <w:t xml:space="preserve">Association of </w:t>
      </w:r>
      <w:r>
        <w:rPr>
          <w:rFonts w:eastAsia="宋体" w:eastAsiaTheme="minorEastAsia"/>
          <w:b/>
          <w:bCs/>
          <w:sz w:val="18"/>
          <w:szCs w:val="18"/>
        </w:rPr>
        <w:t>8</w:t>
      </w:r>
      <w:r>
        <w:rPr>
          <w:rFonts w:eastAsia="宋体" w:hint="eastAsia" w:eastAsiaTheme="minorEastAsia"/>
          <w:b/>
          <w:bCs/>
          <w:sz w:val="18"/>
          <w:szCs w:val="18"/>
        </w:rPr>
        <w:t>3-ty</w:t>
      </w:r>
      <w:r>
        <w:rPr>
          <w:rFonts w:eastAsia="宋体" w:eastAsiaTheme="minorEastAsia"/>
          <w:b/>
          <w:bCs/>
          <w:sz w:val="18"/>
          <w:szCs w:val="18"/>
        </w:rPr>
        <w:t>pe/8</w:t>
      </w:r>
      <w:r>
        <w:rPr>
          <w:rFonts w:eastAsia="宋体" w:hint="eastAsia" w:eastAsiaTheme="minorEastAsia"/>
          <w:b/>
          <w:bCs/>
          <w:sz w:val="18"/>
          <w:szCs w:val="18"/>
        </w:rPr>
        <w:t>9-ty</w:t>
      </w:r>
      <w:r>
        <w:rPr>
          <w:rFonts w:eastAsia="宋体" w:eastAsiaTheme="minorEastAsia"/>
          <w:b/>
          <w:bCs/>
          <w:sz w:val="18"/>
          <w:szCs w:val="18"/>
        </w:rPr>
        <w:t xml:space="preserve">pe indel signatures </w:t>
      </w:r>
      <w:r>
        <w:rPr>
          <w:rFonts w:eastAsia="宋体" w:hint="eastAsia" w:eastAsiaTheme="minorEastAsia"/>
          <w:b/>
          <w:bCs/>
          <w:sz w:val="18"/>
          <w:szCs w:val="18"/>
        </w:rPr>
        <w:t>with 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(A)</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宋体" w:hint="eastAsia" w:eastAsiaTheme="minorEastAsia"/>
          <w:sz w:val="18"/>
          <w:szCs w:val="18"/>
        </w:rPr>
        <w:t>seven</w:t>
      </w:r>
      <w:r>
        <w:rPr>
          <w:rFonts w:eastAsia="宋体" w:eastAsiaTheme="minorEastAsia"/>
          <w:sz w:val="18"/>
          <w:szCs w:val="18"/>
        </w:rPr>
        <w:t xml:space="preserve"> biological modules: MMR</w:t>
      </w:r>
      <w:r>
        <w:rPr>
          <w:rFonts w:eastAsia="宋体" w:hint="eastAsia" w:eastAsiaTheme="minorEastAsia"/>
          <w:sz w:val="18"/>
          <w:szCs w:val="18"/>
        </w:rPr>
        <w:t xml:space="preserve"> (DNA mismatch repair)</w:t>
      </w:r>
      <w:r>
        <w:rPr>
          <w:rFonts w:eastAsia="宋体" w:eastAsiaTheme="minorEastAsia"/>
          <w:sz w:val="18"/>
          <w:szCs w:val="18"/>
        </w:rPr>
        <w:t xml:space="preserve"> defects, GI-ROS</w:t>
      </w:r>
      <w:r>
        <w:rPr>
          <w:rFonts w:eastAsia="宋体" w:hint="eastAsia" w:eastAsiaTheme="minorEastAsia"/>
          <w:sz w:val="18"/>
          <w:szCs w:val="18"/>
        </w:rPr>
        <w:t xml:space="preserve"> (</w:t>
      </w:r>
      <w:r>
        <w:rPr>
          <w:rFonts w:eastAsia="宋体" w:eastAsiaTheme="minorEastAsia"/>
          <w:sz w:val="18"/>
          <w:szCs w:val="18"/>
        </w:rPr>
        <w:t>Gastrointestinal</w:t>
      </w:r>
      <w:r>
        <w:rPr>
          <w:rFonts w:eastAsia="宋体" w:hint="eastAsia" w:eastAsiaTheme="minorEastAsia"/>
          <w:sz w:val="18"/>
          <w:szCs w:val="18"/>
        </w:rPr>
        <w:t>-</w:t>
      </w:r>
      <w:r>
        <w:rPr>
          <w:rFonts w:eastAsia="宋体" w:eastAsiaTheme="minorEastAsia"/>
          <w:sz w:val="18"/>
          <w:szCs w:val="18"/>
        </w:rPr>
        <w:t>Reactive Oxygen Species</w:t>
      </w:r>
      <w:r>
        <w:rPr>
          <w:rFonts w:eastAsia="宋体" w:hint="eastAsia" w:eastAsiaTheme="minorEastAsia"/>
          <w:sz w:val="18"/>
          <w:szCs w:val="18"/>
        </w:rPr>
        <w:t>)</w:t>
      </w:r>
      <w:r>
        <w:rPr>
          <w:rFonts w:eastAsia="宋体" w:eastAsiaTheme="minorEastAsia"/>
          <w:sz w:val="18"/>
          <w:szCs w:val="18"/>
        </w:rPr>
        <w:t xml:space="preserve">, UV exposure, </w:t>
      </w:r>
      <w:r>
        <w:rPr>
          <w:rFonts w:eastAsia="宋体" w:hint="eastAsia" w:eastAsiaTheme="minorEastAsia"/>
          <w:sz w:val="18"/>
          <w:szCs w:val="18"/>
        </w:rPr>
        <w:t>L</w:t>
      </w:r>
      <w:r>
        <w:rPr>
          <w:rFonts w:eastAsia="宋体" w:eastAsiaTheme="minorEastAsia"/>
          <w:sz w:val="18"/>
          <w:szCs w:val="18"/>
        </w:rPr>
        <w:t>iver, HR</w:t>
      </w:r>
      <w:r>
        <w:rPr>
          <w:rFonts w:eastAsia="宋体" w:hint="eastAsia" w:eastAsiaTheme="minorEastAsia"/>
          <w:sz w:val="18"/>
          <w:szCs w:val="18"/>
        </w:rPr>
        <w:t xml:space="preserve"> (</w:t>
      </w:r>
      <w:r>
        <w:rPr>
          <w:rFonts w:eastAsia="宋体" w:eastAsiaTheme="minorEastAsia"/>
          <w:sz w:val="18"/>
          <w:szCs w:val="18"/>
        </w:rPr>
        <w:t>DNA homologous recombination repair</w:t>
      </w:r>
      <w:r>
        <w:rPr>
          <w:rFonts w:eastAsia="宋体" w:hint="eastAsia" w:eastAsiaTheme="minorEastAsia"/>
          <w:sz w:val="18"/>
          <w:szCs w:val="18"/>
        </w:rPr>
        <w:t>)</w:t>
      </w:r>
      <w:r>
        <w:rPr>
          <w:rFonts w:eastAsia="宋体" w:eastAsiaTheme="minorEastAsia"/>
          <w:sz w:val="18"/>
          <w:szCs w:val="18"/>
        </w:rPr>
        <w:t xml:space="preserve"> defects, </w:t>
      </w:r>
      <w:r>
        <w:rPr>
          <w:rFonts w:eastAsia="宋体" w:hint="eastAsia" w:eastAsiaTheme="minorEastAsia"/>
          <w:sz w:val="18"/>
          <w:szCs w:val="18"/>
        </w:rPr>
        <w:t>L</w:t>
      </w:r>
      <w:r>
        <w:rPr>
          <w:rFonts w:eastAsia="宋体" w:eastAsiaTheme="minorEastAsia"/>
          <w:sz w:val="18"/>
          <w:szCs w:val="18"/>
        </w:rPr>
        <w:t>ung tobacco smoking</w:t>
      </w:r>
      <w:r>
        <w:rPr>
          <w:rFonts w:eastAsia="宋体" w:hint="eastAsia" w:eastAsiaTheme="minorEastAsia"/>
          <w:sz w:val="18"/>
          <w:szCs w:val="18"/>
        </w:rPr>
        <w:t xml:space="preserve"> and APOBEC mutagenesis</w:t>
      </w:r>
      <w:r>
        <w:rPr>
          <w:rFonts w:eastAsia="宋体" w:eastAsiaTheme="minorEastAsia"/>
          <w:sz w:val="18"/>
          <w:szCs w:val="18"/>
        </w:rPr>
        <w:t>. Each signature is annotated according to the cluster to which it belongs.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 xml:space="preserve"> Enrichment of 83-type signatures in cancer types and MSI status. </w:t>
      </w:r>
      <w:r>
        <w:rPr>
          <w:rFonts w:eastAsia="宋体" w:eastAsiaTheme="minorEastAsia"/>
          <w:sz w:val="18"/>
          <w:szCs w:val="18"/>
        </w:rPr>
        <w:t xml:space="preserve">Dot size indicates the odds ratio from Fisher’s exact test comparing the number of samples with </w:t>
      </w:r>
      <w:r>
        <w:rPr>
          <w:rFonts w:eastAsia="宋体" w:hint="eastAsia" w:eastAsiaTheme="minorEastAsia"/>
          <w:sz w:val="18"/>
          <w:szCs w:val="18"/>
        </w:rPr>
        <w:t>exposure&gt;0 of the indel signature</w:t>
      </w:r>
      <w:r>
        <w:rPr>
          <w:rFonts w:eastAsia="宋体" w:eastAsiaTheme="minorEastAsia"/>
          <w:sz w:val="18"/>
          <w:szCs w:val="18"/>
        </w:rPr>
        <w:t xml:space="preserve"> in each cancer type versus </w:t>
      </w:r>
      <w:r>
        <w:rPr>
          <w:rFonts w:eastAsia="宋体" w:hint="eastAsia" w:eastAsiaTheme="minorEastAsia"/>
          <w:sz w:val="18"/>
          <w:szCs w:val="18"/>
        </w:rPr>
        <w:t>the remaining samples</w:t>
      </w:r>
      <w:r>
        <w:rPr>
          <w:rFonts w:eastAsia="宋体" w:eastAsiaTheme="minorEastAsia"/>
          <w:sz w:val="18"/>
          <w:szCs w:val="18"/>
        </w:rPr>
        <w:t>. Dot color represents the false discovery rate</w:t>
      </w:r>
      <w:r>
        <w:rPr>
          <w:rFonts w:eastAsia="宋体" w:hint="eastAsia" w:eastAsiaTheme="minorEastAsia"/>
          <w:sz w:val="18"/>
          <w:szCs w:val="18"/>
        </w:rPr>
        <w:t xml:space="preserve"> (FDR)</w:t>
      </w:r>
      <w:r>
        <w:rPr>
          <w:rFonts w:eastAsia="宋体" w:eastAsiaTheme="minorEastAsia"/>
          <w:sz w:val="18"/>
          <w:szCs w:val="18"/>
        </w:rPr>
        <w:t xml:space="preserve"> after multiple-testing correction. Larger dots indicate stronger enrichment, and darker colors indicate more significant associations.</w:t>
      </w:r>
    </w:p>
    <w:p>
      <w:pPr>
        <w:pStyle w:val="Normal"/>
        <w:spacing w:lineRule="auto" w:line="240" w:before="0" w:after="0"/>
        <w:ind w:hanging="0"/>
        <w:rPr>
          <w:rFonts w:eastAsia="宋体" w:eastAsiaTheme="minorEastAsia"/>
          <w:sz w:val="28"/>
          <w:szCs w:val="28"/>
        </w:rPr>
      </w:pPr>
      <w:r>
        <w:rPr>
          <w:rFonts w:eastAsia="宋体" w:hint="eastAsia" w:eastAsiaTheme="minorEastAsia"/>
          <w:b/>
          <w:bCs/>
          <w:sz w:val="18"/>
          <w:szCs w:val="18"/>
        </w:rPr>
        <w:t>(C)</w:t>
      </w:r>
      <w:r>
        <w:rPr>
          <w:rFonts w:eastAsia="宋体" w:hint="eastAsia" w:eastAsiaTheme="minorEastAsia"/>
          <w:sz w:val="18"/>
          <w:szCs w:val="18"/>
        </w:rPr>
        <w:t xml:space="preserve"> Enrichment of 89-type signatures in cancer types and MSI status. </w:t>
      </w:r>
      <w:r>
        <w:rPr>
          <w:rFonts w:eastAsia="宋体" w:eastAsiaTheme="minorEastAsia"/>
          <w:sz w:val="18"/>
          <w:szCs w:val="18"/>
        </w:rPr>
        <w:t xml:space="preserve">Dot size indicates the odds ratio from Fisher’s exact test comparing the number of samples with </w:t>
      </w:r>
      <w:r>
        <w:rPr>
          <w:rFonts w:eastAsia="宋体" w:hint="eastAsia" w:eastAsiaTheme="minorEastAsia"/>
          <w:sz w:val="18"/>
          <w:szCs w:val="18"/>
        </w:rPr>
        <w:t>exposure&gt;0 of the indel signature</w:t>
      </w:r>
      <w:r>
        <w:rPr>
          <w:rFonts w:eastAsia="宋体" w:eastAsiaTheme="minorEastAsia"/>
          <w:sz w:val="18"/>
          <w:szCs w:val="18"/>
        </w:rPr>
        <w:t xml:space="preserve"> in each cancer type versus </w:t>
      </w:r>
      <w:r>
        <w:rPr>
          <w:rFonts w:eastAsia="宋体" w:hint="eastAsia" w:eastAsiaTheme="minorEastAsia"/>
          <w:sz w:val="18"/>
          <w:szCs w:val="18"/>
        </w:rPr>
        <w:t>the remaining samples</w:t>
      </w:r>
      <w:r>
        <w:rPr>
          <w:rFonts w:eastAsia="宋体" w:eastAsiaTheme="minorEastAsia"/>
          <w:sz w:val="18"/>
          <w:szCs w:val="18"/>
        </w:rPr>
        <w:t>. Dot color represents the false discovery rate</w:t>
      </w:r>
      <w:r>
        <w:rPr>
          <w:rFonts w:eastAsia="宋体" w:hint="eastAsia" w:eastAsiaTheme="minorEastAsia"/>
          <w:sz w:val="18"/>
          <w:szCs w:val="18"/>
        </w:rPr>
        <w:t xml:space="preserve"> (FDR)</w:t>
      </w:r>
      <w:r>
        <w:rPr>
          <w:rFonts w:eastAsia="宋体" w:eastAsiaTheme="minorEastAsia"/>
          <w:sz w:val="18"/>
          <w:szCs w:val="18"/>
        </w:rPr>
        <w:t xml:space="preserve"> after multiple-testing correction. Larger dots indicate stronger enrichment, and darker colors indicate more significant associations.</w:t>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15"/>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 xml:space="preserve">Figure </w:t>
      </w:r>
      <w:r>
        <w:rPr>
          <w:rFonts w:eastAsia="宋体"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4075" cy="3819525"/>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6"/>
                    <a:stretch>
                      <a:fillRect/>
                    </a:stretch>
                  </pic:blipFill>
                  <pic:spPr bwMode="auto">
                    <a:xfrm>
                      <a:off x="0" y="0"/>
                      <a:ext cx="5934075" cy="3819525"/>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eastAsia="宋体"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spacing w:before="0" w:after="160"/>
        <w:ind w:hanging="0"/>
        <w:rPr>
          <w:rFonts w:ascii="Calibri" w:hAnsi="Calibri" w:eastAsia="宋体" w:cs="Noto Sans Arabic UI"/>
          <w:sz w:val="22"/>
          <w:szCs w:val="22"/>
        </w:rPr>
      </w:pPr>
      <w:r>
        <w:rPr>
          <w:rFonts w:eastAsia="宋体" w:cs="Noto Sans Arabic UI" w:ascii="Calibri" w:hAnsi="Calibri"/>
          <w:sz w:val="22"/>
          <w:szCs w:val="22"/>
        </w:rPr>
      </w:r>
    </w:p>
    <w:sectPr>
      <w:footerReference w:type="even" r:id="rId17"/>
      <w:footerReference w:type="default" r:id="rId18"/>
      <w:footerReference w:type="first" r:id="rId19"/>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6-29T16:43:00Z" w:initials="ML">
    <w:p>
      <w:pPr>
        <w:overflowPunct w:val="true"/>
        <w:spacing w:lineRule="auto" w:line="240" w:before="0" w:after="0"/>
        <w:rPr/>
      </w:pPr>
      <w:r>
        <w:annotationRef/>
      </w:r>
      <w:r>
        <w:rPr>
          <w:rFonts w:eastAsia="宋体" w:cs="Noto Sans Arabic UI" w:ascii="Calibri" w:hAnsi="Calibri"/>
          <w:sz w:val="22"/>
          <w:szCs w:val="22"/>
        </w:rPr>
        <w:t>Need the new cancer-type enrichment plot for Figure 4. could you put it in the repo then I can make a new one?</w:t>
      </w:r>
    </w:p>
  </w:comment>
  <w:comment w:id="1" w:author="Mo Liu" w:date="2026-06-29T16:59:00Z" w:initials="ML">
    <w:p>
      <w:pPr>
        <w:overflowPunct w:val="true"/>
        <w:spacing w:lineRule="auto" w:line="240" w:before="0" w:after="0"/>
        <w:rPr/>
      </w:pPr>
      <w:r>
        <w:annotationRef/>
      </w:r>
      <w:r>
        <w:rPr>
          <w:rFonts w:eastAsia="宋体" w:cs="Noto Sans Arabic UI" w:ascii="Calibri" w:hAnsi="Calibri"/>
          <w:sz w:val="22"/>
          <w:szCs w:val="22"/>
        </w:rPr>
        <w:t>About ID_K, the leading strand enrichment is consistent with two POLE SBS signatures, 10a and 10b</w:t>
      </w:r>
    </w:p>
  </w:comment>
  <w:comment w:id="3" w:author="Mo Liu" w:date="2026-06-29T16:38:00Z" w:initials="ML">
    <w:p w14:paraId="01000000">
      <w:pPr>
        <w:overflowPunct w:val="true"/>
        <w:spacing w:lineRule="auto" w:line="240" w:before="0" w:after="0"/>
        <w:rPr/>
      </w:pPr>
      <w:r>
        <w:annotationRef/>
      </w:r>
      <w:r>
        <w:rPr>
          <w:rFonts w:eastAsia="宋体" w:cs="Noto Sans Arabic UI" w:ascii="Calibri" w:hAnsi="Calibri"/>
          <w:sz w:val="22"/>
          <w:szCs w:val="22"/>
        </w:rPr>
        <w:t>I see the Figure S4 was renamed to “do-not-use Figure S4”. But I forgot why… Do we still need this?</w:t>
      </w:r>
    </w:p>
  </w:comment>
  <w:comment w:id="2" w:author="Mo Liu" w:date="2026-06-29T17:03:00Z" w:initials="ML">
    <w:p w14:paraId="02000000">
      <w:pPr>
        <w:overflowPunct w:val="true"/>
        <w:spacing w:lineRule="auto" w:line="240" w:before="0" w:after="0"/>
        <w:rPr/>
      </w:pPr>
      <w:r>
        <w:annotationRef/>
      </w:r>
      <w:r>
        <w:rPr>
          <w:rFonts w:eastAsia="宋体" w:cs="Noto Sans Arabic UI" w:ascii="Calibri" w:hAnsi="Calibri"/>
          <w:sz w:val="22"/>
          <w:szCs w:val="22"/>
        </w:rPr>
        <w:t>I think this is because we want to remove the topography analysis of 89-type signatures, is this correct?</w:t>
      </w:r>
    </w:p>
  </w:comment>
  <w:comment w:id="6" w:author="Mo Liu" w:date="2026-05-25T13:45:00Z" w:initials="ML">
    <w:p w14:paraId="03000000">
      <w:pPr>
        <w:overflowPunct w:val="false"/>
        <w:spacing w:lineRule="auto" w:line="240" w:before="0" w:after="0"/>
        <w:rPr/>
      </w:pPr>
      <w:r>
        <w:annotationRef/>
      </w:r>
      <w:r>
        <w:rPr>
          <w:rFonts w:eastAsia="宋体" w:cs="Noto Sans Arabic UI" w:ascii="Calibri" w:hAnsi="Calibri"/>
          <w:sz w:val="22"/>
          <w:szCs w:val="22"/>
        </w:rPr>
        <w:t>This is true. But not sure if this worths mentioning?</w:t>
      </w:r>
    </w:p>
  </w:comment>
  <w:comment w:id="5" w:author="Steve Rozen, Ph.D." w:date="2026-05-28T17:52:00Z" w:initials="SR">
    <w:p w14:paraId="04000000">
      <w:pPr>
        <w:overflowPunct w:val="false"/>
        <w:spacing w:lineRule="auto" w:line="240" w:before="0" w:after="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4" w:author="Mo Liu" w:date="2026-05-29T16:03:00Z" w:initials="ML">
    <w:p w14:paraId="05000000">
      <w:pPr>
        <w:overflowPunct w:val="true"/>
        <w:spacing w:lineRule="auto" w:line="240" w:before="0" w:after="0"/>
        <w:rPr/>
      </w:pPr>
      <w:r>
        <w:annotationRef/>
      </w:r>
      <w:r>
        <w:rPr>
          <w:rFonts w:eastAsia="宋体" w:cs="Noto Sans Arabic UI" w:ascii="Calibri" w:hAnsi="Calibri"/>
          <w:sz w:val="22"/>
          <w:szCs w:val="22"/>
        </w:rPr>
        <w:t>I update via email.</w:t>
      </w:r>
    </w:p>
  </w:comment>
  <w:comment w:id="7" w:author="Unknown Author" w:date="2026-07-02T20:23:31Z" w:initials="">
    <w:p>
      <w:pPr>
        <w:overflowPunct w:val="true"/>
        <w:spacing w:lineRule="auto" w:line="240" w:before="0" w:after="0"/>
        <w:rPr/>
      </w:pPr>
      <w:r>
        <w:annotationRef/>
      </w:r>
      <w:r>
        <w:rPr>
          <w:rFonts w:eastAsia="宋体" w:cs="Noto Sans Arabic UI" w:ascii="Calibri" w:hAnsi="Calibri"/>
          <w:i/>
          <w:sz w:val="16"/>
          <w:szCs w:val="22"/>
        </w:rPr>
        <w:t>Reply to Mo Liu (05/29/2026, 16:03): "..."</w:t>
      </w:r>
    </w:p>
    <w:p>
      <w:pPr>
        <w:overflowPunct w:val="true"/>
        <w:spacing w:lineRule="auto" w:line="240" w:before="420" w:after="349"/>
        <w:rPr/>
      </w:pPr>
      <w:r>
        <w:rPr>
          <w:rFonts w:eastAsia="宋体" w:cs="Noto Sans Arabic UI" w:ascii="Calibri" w:hAnsi="Calibri"/>
          <w:sz w:val="20"/>
          <w:szCs w:val="20"/>
        </w:rPr>
        <w:t>Hi Steve,</w:t>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eastAsia="宋体" w:cs="Noto Sans Arabic UI" w:ascii="Calibri" w:hAnsi="Calibri"/>
          <w:sz w:val="20"/>
          <w:szCs w:val="20"/>
        </w:rPr>
        <w:t>I summarized the topographical annotations available on the COSMIC website.</w:t>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eastAsia="宋体" w:cs="Noto Sans Arabic UI" w:ascii="Calibri" w:hAnsi="Calibri"/>
          <w:sz w:val="20"/>
          <w:szCs w:val="20"/>
        </w:rPr>
        <w:t>In our paper, we examined the following four features: replication strand asymmetry, transcription strand asymmetry, genic strand asymmetry, and replication timing.</w:t>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eastAsia="宋体" w:cs="Noto Sans Arabic UI" w:ascii="Calibri" w:hAnsi="Calibri"/>
          <w:sz w:val="20"/>
          <w:szCs w:val="20"/>
        </w:rPr>
        <w:t>On COSMIC, except for ID6, no signature was fully annotated with all four features. So our work indeed provides important topographical annotations for the 83-type signatures.</w:t>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eastAsia="宋体" w:cs="Noto Sans Arabic UI" w:ascii="Calibri" w:hAnsi="Calibri"/>
          <w:sz w:val="20"/>
          <w:szCs w:val="20"/>
        </w:rPr>
        <w:t>I’ve summarized the information in the attached file.</w:t>
      </w:r>
    </w:p>
    <w:p>
      <w:pPr>
        <w:overflowPunct w:val="true"/>
        <w:spacing w:lineRule="auto" w:line="240" w:before="420" w:after="349"/>
        <w:rPr/>
      </w:pPr>
      <w:r>
        <w:rPr>
          <w:rFonts w:eastAsia="宋体" w:cs="Noto Sans Arabic UI" w:ascii="Calibri" w:hAnsi="Calibri"/>
          <w:sz w:val="20"/>
          <w:szCs w:val="20"/>
        </w:rPr>
        <w:t>Please let me know if you need more information.</w:t>
      </w:r>
    </w:p>
    <w:p>
      <w:pPr>
        <w:overflowPunct w:val="true"/>
        <w:spacing w:lineRule="auto" w:line="240" w:before="420" w:after="349"/>
        <w:rPr/>
      </w:pPr>
      <w:r>
        <w:rPr>
          <w:rFonts w:eastAsia="宋体" w:cs="Noto Sans Arabic UI" w:ascii="Calibri" w:hAnsi="Calibri"/>
          <w:sz w:val="20"/>
          <w:szCs w:val="20"/>
        </w:rPr>
        <w:t>Thanks,Mo</w:t>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eastAsia="宋体" w:cs="Noto Sans Arabic UI" w:ascii="Calibri" w:hAnsi="Calibri"/>
          <w:sz w:val="20"/>
          <w:szCs w:val="20"/>
        </w:rPr>
        <w:t>See COSMICv3.6 ID topographical annotation.xlsx</w:t>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pPr>
        <w:overflowPunct w:val="true"/>
        <w:spacing w:lineRule="auto" w:line="240" w:before="420" w:after="349"/>
        <w:rPr/>
      </w:pPr>
      <w:r>
        <w:rPr>
          <w:rFonts w:cs="Noto Sans Arabic UI" w:eastAsia="宋体" w:ascii="Calibri" w:hAnsi="Calibri"/>
          <w:sz w:val="22"/>
          <w:szCs w:val="22"/>
        </w:rPr>
      </w:r>
    </w:p>
    <w:p w14:paraId="06000000">
      <w:pPr>
        <w:overflowPunct w:val="true"/>
        <w:spacing w:lineRule="auto" w:line="240" w:before="420" w:after="349"/>
        <w:rPr/>
      </w:pPr>
      <w:r>
        <w:rPr>
          <w:rFonts w:cs="Noto Sans Arabic UI" w:eastAsia="宋体" w:ascii="Calibri" w:hAnsi="Calibri"/>
          <w:sz w:val="22"/>
          <w:szCs w:val="22"/>
        </w:rPr>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4000000" w15:paraIdParent="03000000"/>
  <w15:commentEx w15:paraId="05000000" w15:paraIdParent="03000000"/>
  <w15:commentEx w15:paraId="06000000" w15:paraIdParent="05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Google Sans">
    <w:altName w:val="Roboto"/>
    <w:charset w:val="01" w:characterSet="utf-8"/>
    <w:family w:val="roman"/>
    <w:pitch w:val="variable"/>
  </w:font>
  <w:font w:name="DejaVu Sans">
    <w:charset w:val="01" w:characterSet="utf-8"/>
    <w:family w:val="swiss"/>
    <w:pitch w:val="variable"/>
  </w:font>
  <w:font w:name="宋体">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keepNext w:val="true"/>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image" Target="media/image1.png"/><Relationship Id="rId5" Type="http://schemas.openxmlformats.org/officeDocument/2006/relationships/hyperlink" Target="https://dcc.icgc.org/releases/current/Projects/"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microsoft.com/office/2011/relationships/commentsExtended" Target="commentsExtended.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293</TotalTime>
  <Application>LibreOffice/26.2.2.2$Linux_X86_64 LibreOffice_project/620$Build-2</Application>
  <AppVersion>15.0000</AppVersion>
  <Pages>42</Pages>
  <Words>9606</Words>
  <Characters>57595</Characters>
  <CharactersWithSpaces>66854</CharactersWithSpaces>
  <Paragraphs>412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2026-06-29T08:40:00Z</dcterms:created>
  <dc:creator>Mo Liu</dc:creator>
  <dc:description/>
  <dc:language>en-US</dc:language>
  <cp:lastModifiedBy/>
  <cp:lastPrinted>2025-06-06T09:23:00Z</cp:lastPrinted>
  <dcterms:modified xsi:type="dcterms:W3CDTF">2026-07-08T21:47:13Z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