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Need to incorporate 5a and 5b and 476 sigs and spectra. The 476 sigs and spectra show that 8 is very very different from 5.  We have a tumour that is pure 8 in 476. The distinction between 5a 5b might need a little discussion – cosine sim? Anything else?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(2) ID5: The </w:t>
      </w:r>
      <w:r>
        <w:rPr>
          <w:rFonts w:hint="eastAsia"/>
        </w:rPr>
        <w:t xml:space="preserve">clock-like </w:t>
      </w:r>
      <w:r>
        <w:rPr/>
        <w:t>C_ID5 signature incorporates elements from both COSMIC ID5 and ID8, despite a cosine similarity of 0.9</w:t>
      </w:r>
      <w:r>
        <w:rPr>
          <w:rFonts w:hint="eastAsia"/>
        </w:rPr>
        <w:t>22</w:t>
      </w:r>
      <w:r>
        <w:rPr/>
        <w:t xml:space="preserve"> to COSMIC ID5</w:t>
      </w:r>
      <w:r>
        <w:rPr>
          <w:rFonts w:hint="eastAsia"/>
        </w:rPr>
        <w:t xml:space="preserve"> (Figure S2A,B)</w:t>
      </w:r>
      <w:r>
        <w:rPr/>
        <w:t>. Although the long deletion patterns are highly similar between ID5 and ID8, they exhibit distinct preferences in deletion length: ID5 primarily features long deletions less than 10 nt, with almost no deletions longer than 30 nt, while ID8 displays a more even distribution of deletions ranging from 5 to over 30 nt (</w:t>
      </w:r>
      <w:r>
        <w:rPr>
          <w:rFonts w:hint="eastAsia"/>
        </w:rPr>
        <w:t>Figure S2C</w:t>
      </w:r>
      <w:r>
        <w:rPr/>
        <w:t>)</w:t>
      </w:r>
      <w:r>
        <w:rPr>
          <w:rFonts w:hint="eastAsia"/>
        </w:rPr>
        <w:t xml:space="preserve">. </w:t>
      </w:r>
      <w:r>
        <w:rPr/>
        <w:t>Our analysis revealed no tumor samples supporting COSMIC ID5 in isolation</w:t>
      </w:r>
      <w:r>
        <w:rPr>
          <w:rFonts w:hint="eastAsia"/>
        </w:rPr>
        <w:t xml:space="preserve">, while </w:t>
      </w:r>
      <w:r>
        <w:rPr/>
        <w:t>we identified tumors that support C_ID8 alone (</w:t>
      </w:r>
      <w:r>
        <w:rPr>
          <w:rFonts w:hint="eastAsia"/>
        </w:rPr>
        <w:t>Figure S2D</w:t>
      </w:r>
      <w:r>
        <w:rPr/>
        <w:t>). We examined PCAWG tumors with reported ID5 activity from Alexandrov et al., finding that there is a high</w:t>
      </w:r>
      <w:r>
        <w:rPr>
          <w:rFonts w:hint="eastAsia"/>
        </w:rPr>
        <w:t xml:space="preserve"> correlation between ID5 activity and ID8 activity in most cancer types with both active ID5 and ID8 (Figure S2E)</w:t>
      </w:r>
      <w:r>
        <w:rPr/>
        <w:t>. These findings suggest that the mutational process represented by ID5 is also responsible for long deletions in these contexts.</w:t>
      </w:r>
      <w:r>
        <w:rPr>
          <w:rFonts w:hint="eastAsia"/>
        </w:rPr>
        <w:t xml:space="preserve"> </w:t>
      </w:r>
      <w:r>
        <w:rPr/>
        <w:t>Overall, our analysis indicates that C_ID5 provides a more comprehensive view of genomic alterations rather than simply merging ID5 and ID8.</w:t>
      </w:r>
      <w:r>
        <w:rPr>
          <w:rFonts w:hint="eastAsia"/>
        </w:rPr>
        <w:t xml:space="preserve"> </w:t>
      </w:r>
      <w:r>
        <w:rPr/>
        <w:t xml:space="preserve">Supporting this, the </w:t>
      </w:r>
      <w:r>
        <w:rPr>
          <w:rFonts w:hint="eastAsia"/>
        </w:rPr>
        <w:t>89-type</w:t>
      </w:r>
      <w:r>
        <w:rPr/>
        <w:t xml:space="preserve"> signatures InsDel5a and InsDel5b show a high prevalence of long deletions and deletions within microhomologies, reinforcing the </w:t>
      </w:r>
      <w:r>
        <w:rPr>
          <w:rFonts w:hint="eastAsia"/>
        </w:rPr>
        <w:t>presence</w:t>
      </w:r>
      <w:r>
        <w:rPr/>
        <w:t xml:space="preserve"> of these features in C_ID5</w:t>
      </w:r>
      <w:r>
        <w:rPr>
          <w:rFonts w:hint="eastAsia"/>
        </w:rPr>
        <w:t xml:space="preserve"> (Figure 3).  &lt;</w:t>
      </w:r>
      <w:r>
        <w:rPr>
          <w:rFonts w:hint="eastAsia"/>
        </w:rPr>
        <w:t>this is also dramatic in 476 but there’s a strange peak at Del(10,)U(2,):r1 it would interested to get more details or motifs on these time permitting&gt;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LibreOffice/25.8.4.2$Linux_X86_64 LibreOffice_project/580$Build-2</Application>
  <AppVersion>15.0000</AppVersion>
  <Pages>1</Pages>
  <Words>281</Words>
  <Characters>1447</Characters>
  <CharactersWithSpaces>1729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2025-12-31T21:14:35Z</dcterms:created>
  <dc:creator/>
  <dc:description/>
  <dc:language>en-US</dc:language>
  <cp:lastModifiedBy/>
  <dcterms:modified xsi:type="dcterms:W3CDTF">2025-12-31T21:21:59Z</dcterms:modified>
  <cp:revision>2</cp:revision>
  <dc:subject/>
  <dc:title/>
</cp:coreProperties>
</file>