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b/>
          <w:bCs/>
        </w:rPr>
      </w:pPr>
      <w:r>
        <w:rPr>
          <w:rFonts w:cs="Times New Roman" w:hint="eastAsia" w:ascii="Times New Roman" w:hAnsi="Times New Roman"/>
          <w:b/>
          <w:bCs/>
        </w:rPr>
        <w:t xml:space="preserve">Figure S1 </w:t>
      </w:r>
      <w:r>
        <w:rPr>
          <w:rFonts w:cs="Times New Roman" w:hint="eastAsia" w:ascii="Times New Roman" w:hAnsi="Times New Roman"/>
          <w:b/>
          <w:bCs/>
        </w:rPr>
        <w:t>Activities of 83- and 89-type mutational signatures activity</w:t>
      </w:r>
      <w:r>
        <w:rPr>
          <w:rFonts w:cs="Times New Roman" w:hint="eastAsia" w:ascii="Times New Roman" w:hAnsi="Times New Roman"/>
          <w:b/>
          <w:bCs/>
        </w:rPr>
        <w:t xml:space="preserve"> across cancer types</w:t>
      </w:r>
    </w:p>
    <w:p>
      <w:pPr>
        <w:pStyle w:val="Normal"/>
        <w:rPr>
          <w:rFonts w:ascii="Times New Roman" w:hAnsi="Times New Roman" w:cs="Times New Roman"/>
          <w:b/>
          <w:bCs/>
        </w:rPr>
      </w:pPr>
      <w:r>
        <w:rPr>
          <w:rFonts w:cs="Times New Roman" w:hint="eastAsia" w:ascii="Times New Roman" w:hAnsi="Times New Roman"/>
        </w:rPr>
        <w:t xml:space="preserve">The size of each dot represents the proportion of genomes with </w:t>
      </w:r>
      <w:r>
        <w:rPr>
          <w:rFonts w:cs="Times New Roman" w:hint="eastAsia" w:ascii="Times New Roman" w:hAnsi="Times New Roman"/>
        </w:rPr>
        <w:t>activities of</w:t>
      </w:r>
      <w:r>
        <w:rPr>
          <w:rFonts w:cs="Times New Roman" w:hint="eastAsia" w:ascii="Times New Roman" w:hAnsi="Times New Roman"/>
        </w:rPr>
        <w:t xml:space="preserve"> the signature in the </w:t>
      </w:r>
      <w:r>
        <w:rPr>
          <w:rFonts w:cs="Times New Roman" w:hint="eastAsia" w:ascii="Times New Roman" w:hAnsi="Times New Roman"/>
        </w:rPr>
        <w:t xml:space="preserve">given </w:t>
      </w:r>
      <w:r>
        <w:rPr>
          <w:rFonts w:cs="Times New Roman" w:hint="eastAsia" w:ascii="Times New Roman" w:hAnsi="Times New Roman"/>
        </w:rPr>
        <w:t xml:space="preserve">cancer type. The color indicates the median </w:t>
      </w:r>
      <w:r>
        <w:rPr>
          <w:rFonts w:cs="Times New Roman" w:ascii="Times New Roman" w:hAnsi="Times New Roman"/>
        </w:rPr>
        <w:t xml:space="preserve">number of mutations due to the exposure per megabase </w:t>
      </w:r>
      <w:r>
        <w:rPr>
          <w:rFonts w:cs="Times New Roman" w:hint="eastAsia" w:ascii="Times New Roman" w:hAnsi="Times New Roman"/>
        </w:rPr>
        <w:t>of the given signature in the given cancer type.</w:t>
      </w:r>
    </w:p>
    <w:p>
      <w:pPr>
        <w:pStyle w:val="Normal"/>
        <w:rPr>
          <w:rFonts w:ascii="Times New Roman" w:hAnsi="Times New Roman" w:cs="Times New Roman"/>
          <w:b/>
          <w:bCs/>
        </w:rPr>
      </w:pPr>
      <w:r>
        <w:rPr>
          <w:rFonts w:cs="Times New Roman" w:hint="eastAsia" w:ascii="Times New Roman" w:hAnsi="Times New Roman"/>
          <w:b/>
          <w:bCs/>
        </w:rPr>
        <w:t xml:space="preserve">Figure S2 </w:t>
      </w:r>
      <w:r>
        <w:rPr>
          <w:rFonts w:cs="Times New Roman" w:ascii="Times New Roman" w:hAnsi="Times New Roman"/>
          <w:b/>
          <w:bCs/>
        </w:rPr>
        <w:t xml:space="preserve">Comparative Mutational Signatures Across 83-, 89-, and 476-Channel Classification </w:t>
      </w:r>
      <w:r>
        <w:rPr>
          <w:rFonts w:cs="Times New Roman" w:hint="eastAsia" w:ascii="Times New Roman" w:hAnsi="Times New Roman"/>
          <w:b/>
          <w:bCs/>
        </w:rPr>
        <w:t>of</w:t>
      </w:r>
      <w:r>
        <w:rPr>
          <w:rFonts w:cs="Times New Roman" w:ascii="Times New Roman" w:hAnsi="Times New Roman"/>
          <w:b/>
          <w:bCs/>
        </w:rPr>
        <w:t xml:space="preserve"> </w:t>
      </w:r>
      <w:r>
        <w:rPr>
          <w:rFonts w:cs="Times New Roman" w:hint="eastAsia" w:ascii="Times New Roman" w:hAnsi="Times New Roman"/>
          <w:b/>
          <w:bCs/>
        </w:rPr>
        <w:t>C_ID13 vs ID_C, C_ID11 vs C_ID16 and C_ID9 vs ID_A</w:t>
      </w:r>
      <w:r>
        <w:rPr>
          <w:rFonts w:cs="Times New Roman" w:ascii="Times New Roman" w:hAnsi="Times New Roman"/>
          <w:b/>
          <w:bCs/>
        </w:rPr>
        <w:t>.</w:t>
      </w:r>
    </w:p>
    <w:p>
      <w:pPr>
        <w:pStyle w:val="Normal"/>
        <w:rPr>
          <w:rFonts w:ascii="Times New Roman" w:hAnsi="Times New Roman" w:cs="Times New Roman"/>
        </w:rPr>
      </w:pPr>
      <w:r>
        <w:rPr>
          <w:rFonts w:cs="Times New Roman" w:ascii="Times New Roman" w:hAnsi="Times New Roman"/>
        </w:rPr>
        <w:t>(A) Divergent sequence contexts for C_ID13 and ID_C. Top to bottom: 83-type, 89-type, and partial 476-type representations</w:t>
      </w:r>
      <w:r>
        <w:rPr>
          <w:rFonts w:cs="Times New Roman" w:hint="eastAsia" w:ascii="Times New Roman" w:hAnsi="Times New Roman"/>
        </w:rPr>
        <w:t xml:space="preserve"> </w:t>
      </w:r>
      <w:r>
        <w:rPr>
          <w:rFonts w:cs="Times New Roman" w:ascii="Times New Roman" w:hAnsi="Times New Roman"/>
        </w:rPr>
        <w:t xml:space="preserve">(1-bp C and T </w:t>
      </w:r>
      <w:r>
        <w:rPr>
          <w:rFonts w:cs="Times New Roman" w:hint="eastAsia" w:ascii="Times New Roman" w:hAnsi="Times New Roman"/>
        </w:rPr>
        <w:t>deletions were displayed</w:t>
      </w:r>
      <w:r>
        <w:rPr>
          <w:rFonts w:cs="Times New Roman" w:ascii="Times New Roman" w:hAnsi="Times New Roman"/>
        </w:rPr>
        <w:t>).</w:t>
      </w:r>
      <w:r>
        <w:rPr>
          <w:rFonts w:cs="Times New Roman" w:hint="eastAsia" w:ascii="Times New Roman" w:hAnsi="Times New Roman"/>
        </w:rPr>
        <w:t xml:space="preserve"> </w:t>
      </w:r>
      <w:r>
        <w:rPr>
          <w:rFonts w:cs="Times New Roman" w:ascii="Times New Roman" w:hAnsi="Times New Roman"/>
        </w:rPr>
        <w:t>While 89-type profiles exhibit high similarity between the two signatures, the 476-type classification reveals distinct flanking sequence preferences. Specifically, C_ID13 (InsDel13) demonstrates a predilection for ATTA and GTTA motifs, whereas ID_C (InsDel_C) preferentially occurs at ATA and GTA contexts.</w:t>
      </w:r>
    </w:p>
    <w:p>
      <w:pPr>
        <w:pStyle w:val="Normal"/>
        <w:rPr>
          <w:rFonts w:ascii="Times New Roman" w:hAnsi="Times New Roman" w:cs="Times New Roman"/>
        </w:rPr>
      </w:pPr>
      <w:r>
        <w:rPr>
          <w:rFonts w:cs="Times New Roman" w:ascii="Times New Roman" w:hAnsi="Times New Roman"/>
        </w:rPr>
        <w:t>(B) Divergent sequence contexts for C_ID</w:t>
      </w:r>
      <w:r>
        <w:rPr>
          <w:rFonts w:cs="Times New Roman" w:hint="eastAsia" w:ascii="Times New Roman" w:hAnsi="Times New Roman"/>
        </w:rPr>
        <w:t>11</w:t>
      </w:r>
      <w:r>
        <w:rPr>
          <w:rFonts w:cs="Times New Roman" w:ascii="Times New Roman" w:hAnsi="Times New Roman"/>
        </w:rPr>
        <w:t xml:space="preserve"> and </w:t>
      </w:r>
      <w:r>
        <w:rPr>
          <w:rFonts w:cs="Times New Roman" w:hint="eastAsia" w:ascii="Times New Roman" w:hAnsi="Times New Roman"/>
        </w:rPr>
        <w:t>C_ID16</w:t>
      </w:r>
      <w:r>
        <w:rPr>
          <w:rFonts w:cs="Times New Roman" w:ascii="Times New Roman" w:hAnsi="Times New Roman"/>
        </w:rPr>
        <w:t>. Top to bottom: 83-type, 89-type, and partial 476-type representations (1-bp C and T insertions</w:t>
      </w:r>
      <w:r>
        <w:rPr>
          <w:rFonts w:cs="Times New Roman" w:hint="eastAsia" w:ascii="Times New Roman" w:hAnsi="Times New Roman"/>
        </w:rPr>
        <w:t xml:space="preserve"> were displayed</w:t>
      </w:r>
      <w:r>
        <w:rPr>
          <w:rFonts w:cs="Times New Roman" w:ascii="Times New Roman" w:hAnsi="Times New Roman"/>
        </w:rPr>
        <w:t>). While 89-type profiles exhibit high similarity between the two signatures, the 476-type classification reveals distinct flanking sequence preferences. Specifically: C_ID11 (InsDel11) exhibits a specific preference for 1-bp T insertions within NTN motifs, while C_ID16 (InsDel16) shows a broader preference for NN contexts.</w:t>
      </w:r>
    </w:p>
    <w:p>
      <w:pPr>
        <w:pStyle w:val="Normal"/>
        <w:rPr>
          <w:rFonts w:ascii="Times New Roman" w:hAnsi="Times New Roman" w:cs="Times New Roman" w:hint="eastAsia"/>
        </w:rPr>
      </w:pPr>
      <w:r>
        <w:rPr>
          <w:rFonts w:cs="Times New Roman" w:ascii="Times New Roman" w:hAnsi="Times New Roman"/>
        </w:rPr>
        <w:t>(C) Divergent sequence contexts for C_ID</w:t>
      </w:r>
      <w:r>
        <w:rPr>
          <w:rFonts w:cs="Times New Roman" w:hint="eastAsia" w:ascii="Times New Roman" w:hAnsi="Times New Roman"/>
        </w:rPr>
        <w:t>9/InsDel9</w:t>
      </w:r>
      <w:r>
        <w:rPr>
          <w:rFonts w:cs="Times New Roman" w:ascii="Times New Roman" w:hAnsi="Times New Roman"/>
        </w:rPr>
        <w:t xml:space="preserve"> and ID_</w:t>
      </w:r>
      <w:r>
        <w:rPr>
          <w:rFonts w:cs="Times New Roman" w:hint="eastAsia" w:ascii="Times New Roman" w:hAnsi="Times New Roman"/>
        </w:rPr>
        <w:t>A/InsDel_A</w:t>
      </w:r>
      <w:r>
        <w:rPr>
          <w:rFonts w:cs="Times New Roman" w:ascii="Times New Roman" w:hAnsi="Times New Roman"/>
        </w:rPr>
        <w:t>β. Top to bottom: 83-type, 89-type, and partial 476-type representations</w:t>
      </w:r>
      <w:r>
        <w:rPr>
          <w:rFonts w:cs="Times New Roman" w:hint="eastAsia" w:ascii="Times New Roman" w:hAnsi="Times New Roman"/>
        </w:rPr>
        <w:t xml:space="preserve"> </w:t>
      </w:r>
      <w:r>
        <w:rPr>
          <w:rFonts w:cs="Times New Roman" w:ascii="Times New Roman" w:hAnsi="Times New Roman"/>
        </w:rPr>
        <w:t xml:space="preserve">(1-bp C and T </w:t>
      </w:r>
      <w:r>
        <w:rPr>
          <w:rFonts w:cs="Times New Roman" w:hint="eastAsia" w:ascii="Times New Roman" w:hAnsi="Times New Roman"/>
        </w:rPr>
        <w:t>deletions were displayed</w:t>
      </w:r>
      <w:r>
        <w:rPr>
          <w:rFonts w:cs="Times New Roman" w:ascii="Times New Roman" w:hAnsi="Times New Roman"/>
        </w:rPr>
        <w:t>).</w:t>
      </w:r>
      <w:r>
        <w:rPr>
          <w:rFonts w:cs="Times New Roman" w:hint="eastAsia" w:ascii="Times New Roman" w:hAnsi="Times New Roman"/>
        </w:rPr>
        <w:t xml:space="preserve"> </w:t>
      </w:r>
      <w:r>
        <w:rPr>
          <w:rFonts w:cs="Times New Roman" w:ascii="Times New Roman" w:hAnsi="Times New Roman"/>
        </w:rPr>
        <w:t xml:space="preserve">Compared with C_ID9, ID_A is nearly </w:t>
      </w:r>
      <w:r>
        <w:rPr>
          <w:rFonts w:cs="Times New Roman" w:hint="eastAsia" w:ascii="Times New Roman" w:hAnsi="Times New Roman"/>
        </w:rPr>
        <w:t>depleted</w:t>
      </w:r>
      <w:r>
        <w:rPr>
          <w:rFonts w:cs="Times New Roman" w:ascii="Times New Roman" w:hAnsi="Times New Roman"/>
        </w:rPr>
        <w:t xml:space="preserve"> of 1-bp T deletions. Although the 83-channel profiles show similar patterns of 1-bp C deletions, the 89- and 476-channel classifications reveal distinct preferences for flanking sequences. In particular, InsDel_Aβ preferentially exhibits 1-bp C deletions in TCA and TCT contexts</w:t>
      </w:r>
      <w:r>
        <w:rPr>
          <w:rFonts w:cs="Times New Roman" w:hint="eastAsia" w:ascii="Times New Roman" w:hAnsi="Times New Roman"/>
        </w:rPr>
        <w:t xml:space="preserve">. </w:t>
      </w:r>
    </w:p>
    <w:p>
      <w:pPr>
        <w:pStyle w:val="Normal"/>
        <w:rPr>
          <w:rFonts w:ascii="Times New Roman" w:hAnsi="Times New Roman" w:cs="Times New Roman"/>
          <w:b/>
          <w:bCs/>
        </w:rPr>
      </w:pPr>
      <w:r>
        <w:rPr>
          <w:rFonts w:cs="Times New Roman" w:hint="eastAsia" w:ascii="Times New Roman" w:hAnsi="Times New Roman"/>
          <w:b/>
          <w:bCs/>
        </w:rPr>
        <w:t>F</w:t>
      </w:r>
      <w:r>
        <w:rPr>
          <w:rFonts w:cs="Times New Roman" w:ascii="Times New Roman" w:hAnsi="Times New Roman"/>
          <w:b/>
          <w:bCs/>
        </w:rPr>
        <w:t xml:space="preserve">igure </w:t>
      </w:r>
      <w:r>
        <w:rPr>
          <w:rFonts w:cs="Times New Roman" w:hint="eastAsia" w:ascii="Times New Roman" w:hAnsi="Times New Roman"/>
          <w:b/>
          <w:bCs/>
        </w:rPr>
        <w:t>S3</w:t>
      </w:r>
      <w:r>
        <w:rPr>
          <w:rFonts w:cs="Times New Roman" w:ascii="Times New Roman" w:hAnsi="Times New Roman"/>
          <w:b/>
          <w:bCs/>
        </w:rPr>
        <w:t xml:space="preserve"> </w:t>
      </w:r>
      <w:r>
        <w:rPr>
          <w:rFonts w:cs="Times New Roman" w:hint="eastAsia" w:ascii="Times New Roman" w:hAnsi="Times New Roman"/>
          <w:b/>
          <w:bCs/>
        </w:rPr>
        <w:t>83-type</w:t>
      </w:r>
      <w:r>
        <w:rPr>
          <w:rFonts w:cs="Times New Roman" w:ascii="Times New Roman" w:hAnsi="Times New Roman"/>
          <w:b/>
          <w:bCs/>
        </w:rPr>
        <w:t xml:space="preserve"> mutational signatures asymmetries in DNA regions, replication strands and transcription strands across cancer types. </w:t>
      </w:r>
    </w:p>
    <w:p>
      <w:pPr>
        <w:pStyle w:val="Normal"/>
        <w:rPr>
          <w:rFonts w:ascii="Times New Roman" w:hAnsi="Times New Roman" w:cs="Times New Roman"/>
        </w:rPr>
      </w:pPr>
      <w:r>
        <w:rPr>
          <w:rFonts w:cs="Times New Roman" w:ascii="Times New Roman" w:hAnsi="Times New Roman"/>
        </w:rPr>
        <w:t>(A) Transcription-strand asymmetries of 83-type signatures. Each row represents an 83-type signature, and each column represents a cancer type. Red and dark blue circles indicate enrichment on the transcribed and untranscribed strands, respectively. Significance of enrichment was shown as stars (Fisher’s exact test, * p &lt; 0.05, ** p &lt; 0.01, *** p &lt; 0.001).</w:t>
      </w:r>
      <w:r>
        <w:rPr>
          <w:rFonts w:cs="Times New Roman" w:hint="eastAsia" w:ascii="Times New Roman" w:hAnsi="Times New Roman"/>
        </w:rPr>
        <w:t xml:space="preserve"> </w:t>
      </w:r>
      <w:r>
        <w:rPr>
          <w:rFonts w:cs="Times New Roman" w:ascii="Times New Roman" w:hAnsi="Times New Roman"/>
        </w:rPr>
        <w:t xml:space="preserve">Color intensities and Circle sizes represent the odds ratio between the ratio of real mutations and the ratio of simulated mutations (See Methods). </w:t>
      </w:r>
    </w:p>
    <w:p>
      <w:pPr>
        <w:pStyle w:val="Normal"/>
        <w:rPr>
          <w:rFonts w:ascii="Times New Roman" w:hAnsi="Times New Roman" w:cs="Times New Roman"/>
        </w:rPr>
      </w:pPr>
      <w:r>
        <w:rPr>
          <w:rFonts w:cs="Times New Roman" w:ascii="Times New Roman" w:hAnsi="Times New Roman"/>
        </w:rPr>
        <w:t xml:space="preserve">(B) Replication strand asymmetries of </w:t>
      </w:r>
      <w:r>
        <w:rPr>
          <w:rFonts w:cs="Times New Roman" w:hint="eastAsia" w:ascii="Times New Roman" w:hAnsi="Times New Roman"/>
        </w:rPr>
        <w:t>83-type</w:t>
      </w:r>
      <w:r>
        <w:rPr>
          <w:rFonts w:cs="Times New Roman" w:ascii="Times New Roman" w:hAnsi="Times New Roman"/>
        </w:rPr>
        <w:t xml:space="preserve"> signatures. Data are presented in a format similar to the one in panel (A), with green and orange colors indicating replication strand asymmetries on the lagging and leading strands, respectively.</w:t>
      </w:r>
    </w:p>
    <w:p>
      <w:pPr>
        <w:pStyle w:val="Normal"/>
        <w:rPr>
          <w:rFonts w:ascii="Times New Roman" w:hAnsi="Times New Roman" w:cs="Times New Roman"/>
        </w:rPr>
      </w:pPr>
      <w:r>
        <w:rPr>
          <w:rFonts w:cs="Times New Roman" w:ascii="Times New Roman" w:hAnsi="Times New Roman"/>
        </w:rPr>
        <w:t>(C) Enrichment of mutations in genic and intergenic regions for 83-type signatures. Data are presented in a format similar to the one in panel (A), with red and dark blue colors indicating transcription strand asymmetries on the transcribed and untranscribed strands, respectively.</w:t>
      </w:r>
    </w:p>
    <w:p>
      <w:pPr>
        <w:pStyle w:val="Normal"/>
        <w:rPr>
          <w:rFonts w:ascii="Times New Roman" w:hAnsi="Times New Roman" w:cs="Times New Roman"/>
          <w:b/>
          <w:bCs/>
        </w:rPr>
      </w:pPr>
      <w:r>
        <w:rPr>
          <w:rFonts w:cs="Times New Roman" w:hint="eastAsia" w:ascii="Times New Roman" w:hAnsi="Times New Roman"/>
          <w:b/>
          <w:bCs/>
        </w:rPr>
        <w:t>F</w:t>
      </w:r>
      <w:r>
        <w:rPr>
          <w:rFonts w:cs="Times New Roman" w:ascii="Times New Roman" w:hAnsi="Times New Roman"/>
          <w:b/>
          <w:bCs/>
        </w:rPr>
        <w:t xml:space="preserve">igure </w:t>
      </w:r>
      <w:r>
        <w:rPr>
          <w:rFonts w:cs="Times New Roman" w:hint="eastAsia" w:ascii="Times New Roman" w:hAnsi="Times New Roman"/>
          <w:b/>
          <w:bCs/>
        </w:rPr>
        <w:t>S4</w:t>
      </w:r>
      <w:r>
        <w:rPr>
          <w:rFonts w:cs="Times New Roman" w:ascii="Times New Roman" w:hAnsi="Times New Roman"/>
          <w:b/>
          <w:bCs/>
        </w:rPr>
        <w:t xml:space="preserve"> </w:t>
      </w:r>
      <w:r>
        <w:rPr>
          <w:rFonts w:cs="Times New Roman" w:hint="eastAsia" w:ascii="Times New Roman" w:hAnsi="Times New Roman"/>
          <w:b/>
          <w:bCs/>
        </w:rPr>
        <w:t>Interplay</w:t>
      </w:r>
      <w:r>
        <w:rPr>
          <w:rFonts w:cs="Times New Roman" w:ascii="Times New Roman" w:hAnsi="Times New Roman"/>
          <w:b/>
          <w:bCs/>
        </w:rPr>
        <w:t xml:space="preserve"> </w:t>
      </w:r>
      <w:r>
        <w:rPr>
          <w:rFonts w:cs="Times New Roman" w:hint="eastAsia" w:ascii="Times New Roman" w:hAnsi="Times New Roman"/>
          <w:b/>
          <w:bCs/>
        </w:rPr>
        <w:t>between</w:t>
      </w:r>
      <w:r>
        <w:rPr>
          <w:rFonts w:cs="Times New Roman" w:ascii="Times New Roman" w:hAnsi="Times New Roman"/>
          <w:b/>
          <w:bCs/>
        </w:rPr>
        <w:t xml:space="preserve"> </w:t>
      </w:r>
      <w:r>
        <w:rPr>
          <w:rFonts w:cs="Times New Roman" w:hint="eastAsia" w:ascii="Times New Roman" w:hAnsi="Times New Roman"/>
          <w:b/>
          <w:bCs/>
        </w:rPr>
        <w:t>83-type</w:t>
      </w:r>
      <w:r>
        <w:rPr>
          <w:rFonts w:cs="Times New Roman" w:ascii="Times New Roman" w:hAnsi="Times New Roman"/>
          <w:b/>
          <w:bCs/>
        </w:rPr>
        <w:t xml:space="preserve"> signatures and replication time.</w:t>
      </w:r>
    </w:p>
    <w:p>
      <w:pPr>
        <w:pStyle w:val="Normal"/>
        <w:rPr>
          <w:rFonts w:ascii="Times New Roman" w:hAnsi="Times New Roman" w:cs="Times New Roman"/>
        </w:rPr>
      </w:pPr>
      <w:r>
        <w:rPr>
          <w:rFonts w:cs="Times New Roman" w:ascii="Times New Roman" w:hAnsi="Times New Roman"/>
        </w:rPr>
        <w:t xml:space="preserve">Mutation densities of </w:t>
      </w:r>
      <w:r>
        <w:rPr>
          <w:rFonts w:cs="Times New Roman" w:hint="eastAsia" w:ascii="Times New Roman" w:hAnsi="Times New Roman"/>
        </w:rPr>
        <w:t>83-type</w:t>
      </w:r>
      <w:r>
        <w:rPr>
          <w:rFonts w:cs="Times New Roman" w:ascii="Times New Roman" w:hAnsi="Times New Roman"/>
        </w:rPr>
        <w:t xml:space="preserve"> signatures per decile (y axes) are presented for early (left) to late (right) replication domains. Real mutations for signatures are shown as bars, and simulated mutations are shown as red dashed lines. As the numbers shown on top of each plot, green bars indicate signatures consistently associated with late replication timing across cancer types; yellow bars indicate signatures consistently associated with early replication timing across cancer types; purple bars indicate signatures not affected by replication timing; blue bars indicate signatures showing inconsistent trend across cancer types.</w:t>
      </w:r>
    </w:p>
    <w:p>
      <w:pPr>
        <w:pStyle w:val="Normal"/>
        <w:rPr>
          <w:rFonts w:ascii="Times New Roman" w:hAnsi="Times New Roman" w:cs="Times New Roman"/>
        </w:rPr>
      </w:pPr>
      <w:r>
        <w:rPr>
          <w:rFonts w:cs="Times New Roman" w:ascii="Times New Roman" w:hAnsi="Times New Roman"/>
          <w:b/>
          <w:bCs/>
        </w:rPr>
        <w:t>Figure S5 Mutational spectra of RNase H2-deficient murine tumors and RPE1 cell clones.</w:t>
      </w: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t xml:space="preserve">From top to bottom, spectra are displayed in 83-type, 89-type, and partial 476-type representations (specifically highlighting </w:t>
      </w:r>
      <w:r>
        <w:rPr>
          <w:rFonts w:cs="Times New Roman" w:hint="eastAsia" w:ascii="Times New Roman" w:hAnsi="Times New Roman"/>
        </w:rPr>
        <w:t>≥</w:t>
      </w:r>
      <w:r>
        <w:rPr>
          <w:rFonts w:cs="Times New Roman" w:ascii="Times New Roman" w:hAnsi="Times New Roman"/>
        </w:rPr>
        <w:t xml:space="preserve">2bp deletions, </w:t>
      </w:r>
      <w:r>
        <w:rPr>
          <w:rFonts w:cs="Times New Roman" w:hint="eastAsia" w:ascii="Times New Roman" w:hAnsi="Times New Roman"/>
        </w:rPr>
        <w:t>≥</w:t>
      </w:r>
      <w:r>
        <w:rPr>
          <w:rFonts w:cs="Times New Roman" w:ascii="Times New Roman" w:hAnsi="Times New Roman"/>
        </w:rPr>
        <w:t>2bp insertions, and deletions with microhomology). Predominant peaks for ID_F/InsDel_F are evident in both RNase H2-deficient tumors and RPE1 clones, characterized by: Del:2bp:Repeats:2 and Del:2bp:MH:1 (83-type); L(2,8):U(1,2):R(2,4) and L(2,5):M1 (89-type); and Del2:U2:R2 and Del2:M1 (476-type). Notably, these features are nearly absent in wild-type RPE1 control clones.</w:t>
      </w:r>
    </w:p>
    <w:p>
      <w:pPr>
        <w:pStyle w:val="Normal"/>
        <w:rPr>
          <w:rFonts w:ascii="Times New Roman" w:hAnsi="Times New Roman" w:cs="Times New Roman"/>
          <w:b/>
          <w:bCs/>
        </w:rPr>
      </w:pPr>
      <w:r>
        <w:rPr>
          <w:rFonts w:cs="Times New Roman" w:ascii="Times New Roman" w:hAnsi="Times New Roman"/>
          <w:b/>
          <w:bCs/>
        </w:rPr>
        <w:t>Figure S6 Demographic associations of indel signatures with sex and age.</w:t>
      </w:r>
    </w:p>
    <w:p>
      <w:pPr>
        <w:pStyle w:val="Normal"/>
        <w:rPr>
          <w:rFonts w:ascii="Times New Roman" w:hAnsi="Times New Roman" w:cs="Times New Roman"/>
        </w:rPr>
      </w:pPr>
      <w:r>
        <w:rPr>
          <w:rFonts w:cs="Times New Roman" w:ascii="Times New Roman" w:hAnsi="Times New Roman"/>
        </w:rPr>
        <w:t xml:space="preserve">(A) Sex association of 83-type and 89-type indel signatures. Bar height represents the log₂ odds ratio (log₂OR), with positive values indicating enrichment in females (red) and negative values indicating enrichment in males (blue). Color shade indicates the significance level (−log₁₀FDR). Only signatures with FDR &lt; </w:t>
      </w:r>
      <w:r>
        <w:rPr>
          <w:rFonts w:cs="Times New Roman" w:hint="eastAsia" w:ascii="Times New Roman" w:hAnsi="Times New Roman"/>
        </w:rPr>
        <w:t>0.2</w:t>
      </w:r>
      <w:r>
        <w:rPr>
          <w:rFonts w:cs="Times New Roman" w:ascii="Times New Roman" w:hAnsi="Times New Roman"/>
        </w:rPr>
        <w:t xml:space="preserve"> are shown.</w:t>
      </w:r>
    </w:p>
    <w:p>
      <w:pPr>
        <w:pStyle w:val="Normal"/>
        <w:rPr/>
      </w:pPr>
      <w:r>
        <w:rPr>
          <w:rFonts w:cs="Times New Roman" w:ascii="Times New Roman" w:hAnsi="Times New Roman"/>
        </w:rPr>
        <w:t xml:space="preserve">(B) Age association of 83-type and 89-type indel signatures across cancer types. Color shade indicates the Spearman correlation coefficient (ρ), and dot size corresponds to the significance level (−log₁₀FDR). Only signatures with FDR &lt; </w:t>
      </w:r>
      <w:r>
        <w:rPr>
          <w:rFonts w:cs="Times New Roman" w:hint="eastAsia" w:ascii="Times New Roman" w:hAnsi="Times New Roman"/>
        </w:rPr>
        <w:t xml:space="preserve">0.05 and </w:t>
      </w:r>
      <w:r>
        <w:rPr>
          <w:rFonts w:cs="Times New Roman" w:ascii="Times New Roman" w:hAnsi="Times New Roman"/>
        </w:rPr>
        <w:t>ρ</w:t>
      </w:r>
      <w:r>
        <w:rPr>
          <w:rFonts w:cs="Times New Roman" w:hint="eastAsia" w:ascii="Times New Roman" w:hAnsi="Times New Roman"/>
        </w:rPr>
        <w:t xml:space="preserve"> &gt; 0.1</w:t>
      </w:r>
      <w:r>
        <w:rPr>
          <w:rFonts w:cs="Times New Roman" w:ascii="Times New Roman" w:hAnsi="Times New Roman"/>
        </w:rPr>
        <w:t xml:space="preserve"> are shown.</w:t>
      </w:r>
      <w:r>
        <w:rPr>
          <w:rFonts w:hint="eastAsia"/>
        </w:rPr>
        <w:t xml:space="preserve">  </w:t>
      </w:r>
    </w:p>
    <w:p>
      <w:pPr>
        <w:pStyle w:val="Normal"/>
        <w:widowControl w:val="false"/>
        <w:suppressAutoHyphens w:val="true"/>
        <w:bidi w:val="0"/>
        <w:spacing w:lineRule="auto" w:line="278" w:before="0" w:after="160"/>
        <w:jc w:val="start"/>
        <w:rPr/>
      </w:pPr>
      <w:r>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charset w:val="01" w:characterSet="utf-8"/>
    <w:family w:val="roman"/>
    <w:pitch w:val="variable"/>
  </w:font>
  <w:font w:name="等线 Light">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120"/>
  <w:defaultTabStop w:val="420"/>
  <w:autoHyphenation w:val="true"/>
  <w:hyphenationZone w:val="0"/>
  <w:compat>
    <w:balanceSingleByteDoubleByteWidth/>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等线" w:hAnsi="等线" w:eastAsia="" w:cs="" w:asciiTheme="minorHAnsi" w:cstheme="minorBidi" w:eastAsiaTheme="minorEastAsia" w:hAnsiTheme="minorHAnsi"/>
        <w:kern w:val="2"/>
        <w:sz w:val="22"/>
        <w:szCs w:val="24"/>
        <w:lang w:val="en-US" w:eastAsia="zh-C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lineRule="auto" w:line="278" w:before="0" w:after="160"/>
      <w:jc w:val="start"/>
    </w:pPr>
    <w:rPr>
      <w:rFonts w:ascii="等线" w:hAnsi="等线" w:eastAsia="" w:cs="" w:asciiTheme="minorHAnsi" w:cstheme="minorBidi" w:eastAsiaTheme="minorEastAsia" w:hAnsiTheme="minorHAnsi"/>
      <w:color w:val="auto"/>
      <w:kern w:val="2"/>
      <w:sz w:val="22"/>
      <w:szCs w:val="24"/>
      <w:lang w:val="en-US" w:eastAsia="zh-CN" w:bidi="ar-SA"/>
      <w14:ligatures w14:val="standardContextual"/>
    </w:rPr>
  </w:style>
  <w:style w:type="paragraph" w:styleId="Heading1">
    <w:name w:val="heading 1"/>
    <w:basedOn w:val="Normal"/>
    <w:next w:val="Normal"/>
    <w:link w:val="Heading1Char"/>
    <w:uiPriority w:val="9"/>
    <w:qFormat/>
    <w:rsid w:val="004326a8"/>
    <w:pPr>
      <w:keepNext w:val="true"/>
      <w:keepLines/>
      <w:spacing w:before="480" w:after="80"/>
      <w:outlineLvl w:val="0"/>
    </w:pPr>
    <w:rPr>
      <w:rFonts w:ascii="等线 Light" w:hAnsi="等线 Light" w:eastAsia="" w:cs="" w:asciiTheme="majorHAnsi" w:cstheme="majorBidi" w:eastAsiaTheme="majorEastAsia" w:hAnsiTheme="majorHAnsi"/>
      <w:color w:themeColor="accent1" w:themeShade="bf" w:val="0F4761"/>
      <w:sz w:val="48"/>
      <w:szCs w:val="48"/>
    </w:rPr>
  </w:style>
  <w:style w:type="paragraph" w:styleId="Heading2">
    <w:name w:val="heading 2"/>
    <w:basedOn w:val="Normal"/>
    <w:next w:val="Normal"/>
    <w:link w:val="Heading2Char"/>
    <w:uiPriority w:val="9"/>
    <w:semiHidden/>
    <w:unhideWhenUsed/>
    <w:qFormat/>
    <w:rsid w:val="004326a8"/>
    <w:pPr>
      <w:keepNext w:val="true"/>
      <w:keepLines/>
      <w:spacing w:before="160" w:after="80"/>
      <w:outlineLvl w:val="1"/>
    </w:pPr>
    <w:rPr>
      <w:rFonts w:ascii="等线 Light" w:hAnsi="等线 Light" w:eastAsia="" w:cs="" w:asciiTheme="majorHAnsi" w:cstheme="majorBidi" w:eastAsiaTheme="majorEastAsia" w:hAnsiTheme="majorHAnsi"/>
      <w:color w:themeColor="accent1" w:themeShade="bf" w:val="0F4761"/>
      <w:sz w:val="40"/>
      <w:szCs w:val="40"/>
    </w:rPr>
  </w:style>
  <w:style w:type="paragraph" w:styleId="Heading3">
    <w:name w:val="heading 3"/>
    <w:basedOn w:val="Normal"/>
    <w:next w:val="Normal"/>
    <w:link w:val="Heading3Char"/>
    <w:uiPriority w:val="9"/>
    <w:semiHidden/>
    <w:unhideWhenUsed/>
    <w:qFormat/>
    <w:rsid w:val="004326a8"/>
    <w:pPr>
      <w:keepNext w:val="true"/>
      <w:keepLines/>
      <w:spacing w:before="160" w:after="80"/>
      <w:outlineLvl w:val="2"/>
    </w:pPr>
    <w:rPr>
      <w:rFonts w:ascii="等线 Light" w:hAnsi="等线 Light" w:eastAsia="" w:cs="" w:asciiTheme="majorHAnsi" w:cstheme="majorBidi" w:eastAsiaTheme="majorEastAsia" w:hAnsiTheme="majorHAnsi"/>
      <w:color w:themeColor="accent1" w:themeShade="bf" w:val="0F4761"/>
      <w:sz w:val="32"/>
      <w:szCs w:val="32"/>
    </w:rPr>
  </w:style>
  <w:style w:type="paragraph" w:styleId="Heading4">
    <w:name w:val="heading 4"/>
    <w:basedOn w:val="Normal"/>
    <w:next w:val="Normal"/>
    <w:link w:val="Heading4Char"/>
    <w:uiPriority w:val="9"/>
    <w:semiHidden/>
    <w:unhideWhenUsed/>
    <w:qFormat/>
    <w:rsid w:val="004326a8"/>
    <w:pPr>
      <w:keepNext w:val="true"/>
      <w:keepLines/>
      <w:spacing w:before="80" w:after="40"/>
      <w:outlineLvl w:val="3"/>
    </w:pPr>
    <w:rPr>
      <w:rFonts w:cs="" w:cstheme="majorBidi"/>
      <w:color w:themeColor="accent1" w:themeShade="bf" w:val="0F4761"/>
      <w:sz w:val="28"/>
      <w:szCs w:val="28"/>
    </w:rPr>
  </w:style>
  <w:style w:type="paragraph" w:styleId="Heading5">
    <w:name w:val="heading 5"/>
    <w:basedOn w:val="Normal"/>
    <w:next w:val="Normal"/>
    <w:link w:val="Heading5Char"/>
    <w:uiPriority w:val="9"/>
    <w:semiHidden/>
    <w:unhideWhenUsed/>
    <w:qFormat/>
    <w:rsid w:val="004326a8"/>
    <w:pPr>
      <w:keepNext w:val="true"/>
      <w:keepLines/>
      <w:spacing w:before="80" w:after="40"/>
      <w:outlineLvl w:val="4"/>
    </w:pPr>
    <w:rPr>
      <w:rFonts w:cs="" w:cstheme="majorBidi"/>
      <w:color w:themeColor="accent1" w:themeShade="bf" w:val="0F4761"/>
      <w:sz w:val="24"/>
    </w:rPr>
  </w:style>
  <w:style w:type="paragraph" w:styleId="Heading6">
    <w:name w:val="heading 6"/>
    <w:basedOn w:val="Normal"/>
    <w:next w:val="Normal"/>
    <w:link w:val="Heading6Char"/>
    <w:uiPriority w:val="9"/>
    <w:semiHidden/>
    <w:unhideWhenUsed/>
    <w:qFormat/>
    <w:rsid w:val="004326a8"/>
    <w:pPr>
      <w:keepNext w:val="true"/>
      <w:keepLines/>
      <w:spacing w:before="40" w:after="0"/>
      <w:outlineLvl w:val="5"/>
    </w:pPr>
    <w:rPr>
      <w:rFonts w:cs="" w:cstheme="majorBidi"/>
      <w:b/>
      <w:bCs/>
      <w:color w:themeColor="accent1" w:themeShade="bf" w:val="0F4761"/>
    </w:rPr>
  </w:style>
  <w:style w:type="paragraph" w:styleId="Heading7">
    <w:name w:val="heading 7"/>
    <w:basedOn w:val="Normal"/>
    <w:next w:val="Normal"/>
    <w:link w:val="Heading7Char"/>
    <w:uiPriority w:val="9"/>
    <w:semiHidden/>
    <w:unhideWhenUsed/>
    <w:qFormat/>
    <w:rsid w:val="004326a8"/>
    <w:pPr>
      <w:keepNext w:val="true"/>
      <w:keepLines/>
      <w:spacing w:before="40" w:after="0"/>
      <w:outlineLvl w:val="6"/>
    </w:pPr>
    <w:rPr>
      <w:rFonts w:cs="" w:cstheme="majorBidi"/>
      <w:b/>
      <w:bCs/>
      <w:color w:themeColor="text1" w:themeTint="a6" w:val="595959"/>
    </w:rPr>
  </w:style>
  <w:style w:type="paragraph" w:styleId="Heading8">
    <w:name w:val="heading 8"/>
    <w:basedOn w:val="Normal"/>
    <w:next w:val="Normal"/>
    <w:link w:val="Heading8Char"/>
    <w:uiPriority w:val="9"/>
    <w:semiHidden/>
    <w:unhideWhenUsed/>
    <w:qFormat/>
    <w:rsid w:val="004326a8"/>
    <w:pPr>
      <w:keepNext w:val="true"/>
      <w:keepLines/>
      <w:spacing w:before="0" w:after="0"/>
      <w:outlineLvl w:val="7"/>
    </w:pPr>
    <w:rPr>
      <w:rFonts w:cs="" w:cstheme="majorBidi"/>
      <w:color w:themeColor="text1" w:themeTint="a6" w:val="595959"/>
    </w:rPr>
  </w:style>
  <w:style w:type="paragraph" w:styleId="Heading9">
    <w:name w:val="heading 9"/>
    <w:basedOn w:val="Normal"/>
    <w:next w:val="Normal"/>
    <w:link w:val="Heading9Char"/>
    <w:uiPriority w:val="9"/>
    <w:semiHidden/>
    <w:unhideWhenUsed/>
    <w:qFormat/>
    <w:rsid w:val="004326a8"/>
    <w:pPr>
      <w:keepNext w:val="true"/>
      <w:keepLines/>
      <w:spacing w:before="0" w:after="0"/>
      <w:outlineLvl w:val="8"/>
    </w:pPr>
    <w:rPr>
      <w:rFonts w:eastAsia="" w:cs="" w:cstheme="majorBidi" w:eastAsiaTheme="majorEastAsia"/>
      <w:color w:themeColor="text1" w:themeTint="a6" w:val="595959"/>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326a8"/>
    <w:rPr>
      <w:rFonts w:ascii="等线 Light" w:hAnsi="等线 Light" w:eastAsia="" w:cs="" w:asciiTheme="majorHAnsi" w:cstheme="majorBidi" w:eastAsiaTheme="majorEastAsia" w:hAnsiTheme="majorHAnsi"/>
      <w:color w:themeColor="accent1" w:themeShade="bf" w:val="0F4761"/>
      <w:sz w:val="48"/>
      <w:szCs w:val="48"/>
    </w:rPr>
  </w:style>
  <w:style w:type="character" w:styleId="Heading2Char" w:customStyle="1">
    <w:name w:val="Heading 2 Char"/>
    <w:basedOn w:val="DefaultParagraphFont"/>
    <w:link w:val="Heading2"/>
    <w:uiPriority w:val="9"/>
    <w:semiHidden/>
    <w:qFormat/>
    <w:rsid w:val="004326a8"/>
    <w:rPr>
      <w:rFonts w:ascii="等线 Light" w:hAnsi="等线 Light" w:eastAsia="" w:cs="" w:asciiTheme="majorHAnsi" w:cstheme="majorBidi" w:eastAsiaTheme="majorEastAsia" w:hAnsiTheme="majorHAnsi"/>
      <w:color w:themeColor="accent1" w:themeShade="bf" w:val="0F4761"/>
      <w:sz w:val="40"/>
      <w:szCs w:val="40"/>
    </w:rPr>
  </w:style>
  <w:style w:type="character" w:styleId="Heading3Char" w:customStyle="1">
    <w:name w:val="Heading 3 Char"/>
    <w:basedOn w:val="DefaultParagraphFont"/>
    <w:link w:val="Heading3"/>
    <w:uiPriority w:val="9"/>
    <w:semiHidden/>
    <w:qFormat/>
    <w:rsid w:val="004326a8"/>
    <w:rPr>
      <w:rFonts w:ascii="等线 Light" w:hAnsi="等线 Light" w:eastAsia="" w:cs="" w:asciiTheme="majorHAnsi" w:cstheme="majorBidi" w:eastAsiaTheme="majorEastAsia" w:hAnsiTheme="majorHAnsi"/>
      <w:color w:themeColor="accent1" w:themeShade="bf" w:val="0F4761"/>
      <w:sz w:val="32"/>
      <w:szCs w:val="32"/>
    </w:rPr>
  </w:style>
  <w:style w:type="character" w:styleId="Heading4Char" w:customStyle="1">
    <w:name w:val="Heading 4 Char"/>
    <w:basedOn w:val="DefaultParagraphFont"/>
    <w:link w:val="Heading4"/>
    <w:uiPriority w:val="9"/>
    <w:semiHidden/>
    <w:qFormat/>
    <w:rsid w:val="004326a8"/>
    <w:rPr>
      <w:rFonts w:cs="" w:cstheme="majorBidi"/>
      <w:color w:themeColor="accent1" w:themeShade="bf" w:val="0F4761"/>
      <w:sz w:val="28"/>
      <w:szCs w:val="28"/>
    </w:rPr>
  </w:style>
  <w:style w:type="character" w:styleId="Heading5Char" w:customStyle="1">
    <w:name w:val="Heading 5 Char"/>
    <w:basedOn w:val="DefaultParagraphFont"/>
    <w:link w:val="Heading5"/>
    <w:uiPriority w:val="9"/>
    <w:semiHidden/>
    <w:qFormat/>
    <w:rsid w:val="004326a8"/>
    <w:rPr>
      <w:rFonts w:cs="" w:cstheme="majorBidi"/>
      <w:color w:themeColor="accent1" w:themeShade="bf" w:val="0F4761"/>
      <w:sz w:val="24"/>
    </w:rPr>
  </w:style>
  <w:style w:type="character" w:styleId="Heading6Char" w:customStyle="1">
    <w:name w:val="Heading 6 Char"/>
    <w:basedOn w:val="DefaultParagraphFont"/>
    <w:link w:val="Heading6"/>
    <w:uiPriority w:val="9"/>
    <w:semiHidden/>
    <w:qFormat/>
    <w:rsid w:val="004326a8"/>
    <w:rPr>
      <w:rFonts w:cs="" w:cstheme="majorBidi"/>
      <w:b/>
      <w:bCs/>
      <w:color w:themeColor="accent1" w:themeShade="bf" w:val="0F4761"/>
    </w:rPr>
  </w:style>
  <w:style w:type="character" w:styleId="Heading7Char" w:customStyle="1">
    <w:name w:val="Heading 7 Char"/>
    <w:basedOn w:val="DefaultParagraphFont"/>
    <w:link w:val="Heading7"/>
    <w:uiPriority w:val="9"/>
    <w:semiHidden/>
    <w:qFormat/>
    <w:rsid w:val="004326a8"/>
    <w:rPr>
      <w:rFonts w:cs="" w:cstheme="majorBidi"/>
      <w:b/>
      <w:bCs/>
      <w:color w:themeColor="text1" w:themeTint="a6" w:val="595959"/>
    </w:rPr>
  </w:style>
  <w:style w:type="character" w:styleId="Heading8Char" w:customStyle="1">
    <w:name w:val="Heading 8 Char"/>
    <w:basedOn w:val="DefaultParagraphFont"/>
    <w:link w:val="Heading8"/>
    <w:uiPriority w:val="9"/>
    <w:semiHidden/>
    <w:qFormat/>
    <w:rsid w:val="004326a8"/>
    <w:rPr>
      <w:rFonts w:cs="" w:cstheme="majorBidi"/>
      <w:color w:themeColor="text1" w:themeTint="a6" w:val="595959"/>
    </w:rPr>
  </w:style>
  <w:style w:type="character" w:styleId="Heading9Char" w:customStyle="1">
    <w:name w:val="Heading 9 Char"/>
    <w:basedOn w:val="DefaultParagraphFont"/>
    <w:link w:val="Heading9"/>
    <w:uiPriority w:val="9"/>
    <w:semiHidden/>
    <w:qFormat/>
    <w:rsid w:val="004326a8"/>
    <w:rPr>
      <w:rFonts w:eastAsia="" w:cs="" w:cstheme="majorBidi" w:eastAsiaTheme="majorEastAsia"/>
      <w:color w:themeColor="text1" w:themeTint="a6" w:val="595959"/>
    </w:rPr>
  </w:style>
  <w:style w:type="character" w:styleId="TitleChar" w:customStyle="1">
    <w:name w:val="Title Char"/>
    <w:basedOn w:val="DefaultParagraphFont"/>
    <w:link w:val="Title"/>
    <w:uiPriority w:val="10"/>
    <w:qFormat/>
    <w:rsid w:val="004326a8"/>
    <w:rPr>
      <w:rFonts w:ascii="等线 Light" w:hAnsi="等线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326a8"/>
    <w:rPr>
      <w:rFonts w:ascii="等线 Light" w:hAnsi="等线 Light" w:eastAsia="" w:cs="" w:asciiTheme="majorHAnsi" w:cstheme="majorBidi" w:eastAsiaTheme="majorEastAsia" w:hAnsiTheme="majorHAnsi"/>
      <w:color w:themeColor="text1" w:themeTint="a6" w:val="595959"/>
      <w:spacing w:val="15"/>
      <w:sz w:val="28"/>
      <w:szCs w:val="28"/>
    </w:rPr>
  </w:style>
  <w:style w:type="character" w:styleId="QuoteChar" w:customStyle="1">
    <w:name w:val="Quote Char"/>
    <w:basedOn w:val="DefaultParagraphFont"/>
    <w:link w:val="Quote"/>
    <w:uiPriority w:val="29"/>
    <w:qFormat/>
    <w:rsid w:val="004326a8"/>
    <w:rPr>
      <w:i/>
      <w:iCs/>
      <w:color w:themeColor="text1" w:themeTint="bf" w:val="404040"/>
    </w:rPr>
  </w:style>
  <w:style w:type="character" w:styleId="IntenseEmphasis">
    <w:name w:val="Intense Emphasis"/>
    <w:basedOn w:val="DefaultParagraphFont"/>
    <w:uiPriority w:val="21"/>
    <w:qFormat/>
    <w:rsid w:val="004326a8"/>
    <w:rPr>
      <w:i/>
      <w:iCs/>
      <w:color w:themeColor="accent1" w:themeShade="bf" w:val="0F4761"/>
    </w:rPr>
  </w:style>
  <w:style w:type="character" w:styleId="IntenseQuoteChar" w:customStyle="1">
    <w:name w:val="Intense Quote Char"/>
    <w:basedOn w:val="DefaultParagraphFont"/>
    <w:link w:val="IntenseQuote"/>
    <w:uiPriority w:val="30"/>
    <w:qFormat/>
    <w:rsid w:val="004326a8"/>
    <w:rPr>
      <w:i/>
      <w:iCs/>
      <w:color w:themeColor="accent1" w:themeShade="bf" w:val="0F4761"/>
    </w:rPr>
  </w:style>
  <w:style w:type="character" w:styleId="IntenseReference">
    <w:name w:val="Intense Reference"/>
    <w:basedOn w:val="DefaultParagraphFont"/>
    <w:uiPriority w:val="32"/>
    <w:qFormat/>
    <w:rsid w:val="004326a8"/>
    <w:rPr>
      <w:b/>
      <w:bCs/>
      <w:smallCaps/>
      <w:color w:themeColor="accent1" w:themeShade="bf" w:val="0F4761"/>
      <w:spacing w:val="5"/>
    </w:rPr>
  </w:style>
  <w:style w:type="character" w:styleId="HeaderChar" w:customStyle="1">
    <w:name w:val="Header Char"/>
    <w:basedOn w:val="DefaultParagraphFont"/>
    <w:link w:val="Header"/>
    <w:uiPriority w:val="99"/>
    <w:qFormat/>
    <w:rsid w:val="00114424"/>
    <w:rPr>
      <w:sz w:val="18"/>
      <w:szCs w:val="18"/>
    </w:rPr>
  </w:style>
  <w:style w:type="character" w:styleId="FooterChar" w:customStyle="1">
    <w:name w:val="Footer Char"/>
    <w:basedOn w:val="DefaultParagraphFont"/>
    <w:link w:val="Footer"/>
    <w:uiPriority w:val="99"/>
    <w:qFormat/>
    <w:rsid w:val="00114424"/>
    <w:rPr>
      <w:sz w:val="18"/>
      <w:szCs w:val="18"/>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rPr>
  </w:style>
  <w:style w:type="paragraph" w:styleId="Index" w:customStyle="1">
    <w:name w:val="Index"/>
    <w:basedOn w:val="Normal"/>
    <w:qFormat/>
    <w:pPr>
      <w:suppressLineNumbers/>
    </w:pPr>
    <w:rPr>
      <w:rFonts w:cs="Noto Sans Devanagari"/>
    </w:rPr>
  </w:style>
  <w:style w:type="paragraph" w:styleId="Title">
    <w:name w:val="Title"/>
    <w:basedOn w:val="Normal"/>
    <w:next w:val="Normal"/>
    <w:link w:val="TitleChar"/>
    <w:uiPriority w:val="10"/>
    <w:qFormat/>
    <w:rsid w:val="004326a8"/>
    <w:pPr>
      <w:spacing w:lineRule="auto" w:line="240" w:before="0" w:after="80"/>
      <w:contextualSpacing/>
      <w:jc w:val="center"/>
    </w:pPr>
    <w:rPr>
      <w:rFonts w:ascii="等线 Light" w:hAnsi="等线 Light" w:eastAsia="" w:cs=""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rsid w:val="004326a8"/>
    <w:pPr>
      <w:jc w:val="center"/>
    </w:pPr>
    <w:rPr>
      <w:rFonts w:ascii="等线 Light" w:hAnsi="等线 Light" w:eastAsia="" w:cs="" w:asciiTheme="majorHAnsi" w:cstheme="majorBidi" w:eastAsiaTheme="majorEastAsia" w:hAnsiTheme="majorHAnsi"/>
      <w:color w:themeColor="text1" w:themeTint="a6" w:val="595959"/>
      <w:spacing w:val="15"/>
      <w:sz w:val="28"/>
      <w:szCs w:val="28"/>
    </w:rPr>
  </w:style>
  <w:style w:type="paragraph" w:styleId="Quote">
    <w:name w:val="Quote"/>
    <w:basedOn w:val="Normal"/>
    <w:next w:val="Normal"/>
    <w:link w:val="QuoteChar"/>
    <w:uiPriority w:val="29"/>
    <w:qFormat/>
    <w:rsid w:val="004326a8"/>
    <w:pPr>
      <w:spacing w:before="160" w:after="160"/>
      <w:jc w:val="center"/>
    </w:pPr>
    <w:rPr>
      <w:i/>
      <w:iCs/>
      <w:color w:themeColor="text1" w:themeTint="bf" w:val="404040"/>
    </w:rPr>
  </w:style>
  <w:style w:type="paragraph" w:styleId="ListParagraph">
    <w:name w:val="List Paragraph"/>
    <w:basedOn w:val="Normal"/>
    <w:uiPriority w:val="34"/>
    <w:qFormat/>
    <w:rsid w:val="004326a8"/>
    <w:pPr>
      <w:spacing w:before="0" w:after="160"/>
      <w:ind w:start="720"/>
      <w:contextualSpacing/>
    </w:pPr>
    <w:rPr/>
  </w:style>
  <w:style w:type="paragraph" w:styleId="IntenseQuote">
    <w:name w:val="Intense Quote"/>
    <w:basedOn w:val="Normal"/>
    <w:next w:val="Normal"/>
    <w:link w:val="IntenseQuoteChar"/>
    <w:uiPriority w:val="30"/>
    <w:qFormat/>
    <w:rsid w:val="004326a8"/>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114424"/>
    <w:pPr>
      <w:tabs>
        <w:tab w:val="clear" w:pos="4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uiPriority w:val="99"/>
    <w:unhideWhenUsed/>
    <w:rsid w:val="00114424"/>
    <w:pPr>
      <w:tabs>
        <w:tab w:val="clear" w:pos="420"/>
        <w:tab w:val="center" w:pos="4153" w:leader="none"/>
        <w:tab w:val="right" w:pos="8306" w:leader="none"/>
      </w:tabs>
      <w:snapToGrid w:val="false"/>
      <w:spacing w:lineRule="auto" w:line="240"/>
    </w:pPr>
    <w:rPr>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pitchFamily="0" charset="1"/>
        <a:ea typeface=""/>
        <a:cs typeface=""/>
      </a:majorFont>
      <a:minorFont>
        <a:latin typeface="等线"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515</TotalTime>
  <Application>LibreOffice/26.2.5.2$Linux_X86_64 LibreOffice_project/620$Build-2</Application>
  <AppVersion>15.0000</AppVersion>
  <Pages>2</Pages>
  <Words>735</Words>
  <Characters>4374</Characters>
  <CharactersWithSpaces>5089</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2026-05-08T05:47:00Z</dcterms:created>
  <dc:creator>Mo Liu</dc:creator>
  <dc:description/>
  <dc:language>en-US</dc:language>
  <cp:lastModifiedBy/>
  <cp:lastPrinted>2026-07-16T17:57:00Z</cp:lastPrinted>
  <dcterms:modified xsi:type="dcterms:W3CDTF">2026-09-24T19:58:31Z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