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1C3F" w14:textId="77777777" w:rsidR="0099244A"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6F648CFA" w14:textId="77777777" w:rsidR="0099244A"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7F8148D4" w14:textId="77777777" w:rsidR="0099244A"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DD3F084" w14:textId="77777777" w:rsidR="0099244A"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66BEC966" w14:textId="77777777" w:rsidR="0099244A" w:rsidRDefault="00000000">
      <w:pPr>
        <w:pStyle w:val="authorsandaff"/>
      </w:pPr>
      <w:r>
        <w:rPr>
          <w:rFonts w:hint="eastAsia"/>
        </w:rPr>
        <w:t xml:space="preserve">3 </w:t>
      </w:r>
      <w:r>
        <w:t>Imaging Platform, Broad Institute of Harvard and MIT, Cambridge, Massachusetts, United States</w:t>
      </w:r>
    </w:p>
    <w:p w14:paraId="404138E7" w14:textId="77777777" w:rsidR="0099244A" w:rsidRDefault="00000000">
      <w:pPr>
        <w:pStyle w:val="authorsandaff"/>
      </w:pPr>
      <w:r>
        <w:rPr>
          <w:rFonts w:hint="eastAsia"/>
        </w:rPr>
        <w:t>4</w:t>
      </w:r>
      <w:r>
        <w:t xml:space="preserve"> Department of Biostatistics and Bioinformatics, Duke University School of Medicine, Durham, North Carolina, 27710, United States</w:t>
      </w:r>
    </w:p>
    <w:p w14:paraId="2130D082" w14:textId="77777777" w:rsidR="0099244A" w:rsidRDefault="00000000">
      <w:pPr>
        <w:pStyle w:val="authorsandaff"/>
      </w:pPr>
      <w:r>
        <w:t xml:space="preserve"># Corresponding authors: E-mails: </w:t>
      </w:r>
      <w:hyperlink r:id="rId7">
        <w:r w:rsidR="0099244A">
          <w:rPr>
            <w:rFonts w:hint="eastAsia"/>
          </w:rPr>
          <w:t>mo.liu@gzhmu.edu.cn</w:t>
        </w:r>
      </w:hyperlink>
      <w:r>
        <w:rPr>
          <w:rFonts w:hint="eastAsia"/>
        </w:rPr>
        <w:t>, steverozen@pm.me</w:t>
      </w:r>
    </w:p>
    <w:p w14:paraId="68BBD5DA" w14:textId="77777777" w:rsidR="0099244A" w:rsidRDefault="00000000">
      <w:r>
        <w:br w:type="page"/>
      </w:r>
    </w:p>
    <w:p w14:paraId="0908091B" w14:textId="77777777" w:rsidR="0099244A" w:rsidRDefault="00000000">
      <w:pPr>
        <w:pStyle w:val="Heading1"/>
        <w:spacing w:before="0"/>
      </w:pPr>
      <w:r>
        <w:rPr>
          <w:rFonts w:hint="eastAsia"/>
        </w:rPr>
        <w:lastRenderedPageBreak/>
        <w:t>Summary</w:t>
      </w:r>
    </w:p>
    <w:p w14:paraId="1451FC6B" w14:textId="77777777" w:rsidR="0099244A"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 major but under-studied class of mutations. Koh, Nanda, and colleagues recently introduced two richer indel classifications, with 89 and 476 indel types. We derived signatures separately in each of the new classification schemes in the widely used 83-type classification scheme using two algorithms. We identified 44 89-type signatures and their matched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w:t>
      </w:r>
      <w:r>
        <w:rPr>
          <w:rFonts w:hint="eastAsia"/>
          <w:b w:val="0"/>
          <w:bCs w:val="0"/>
          <w:shd w:val="clear" w:color="auto" w:fill="FFFF00"/>
        </w:rPr>
        <w:t xml:space="preserve"> tumor distributions, and genomic topography</w:t>
      </w:r>
      <w:r>
        <w:rPr>
          <w:rFonts w:hint="eastAsia"/>
          <w:b w:val="0"/>
          <w:bCs w:val="0"/>
        </w:rPr>
        <w:t>.</w:t>
      </w:r>
    </w:p>
    <w:p w14:paraId="284D63C6" w14:textId="77777777" w:rsidR="0099244A" w:rsidRDefault="00000000">
      <w:pPr>
        <w:pStyle w:val="Heading1"/>
        <w:spacing w:before="0"/>
      </w:pPr>
      <w:r>
        <w:rPr>
          <w:rFonts w:hint="eastAsia"/>
        </w:rPr>
        <w:t xml:space="preserve">148 words </w:t>
      </w:r>
      <w:r>
        <w:rPr>
          <w:rFonts w:hint="eastAsia"/>
        </w:rPr>
        <w:t>–</w:t>
      </w:r>
      <w:r>
        <w:rPr>
          <w:rFonts w:hint="eastAsia"/>
        </w:rPr>
        <w:t xml:space="preserve"> (143 excluding the yellow); maybe we add spectrum building to the web app</w:t>
      </w:r>
      <w:r>
        <w:br w:type="page"/>
      </w:r>
    </w:p>
    <w:p w14:paraId="3BF960AC" w14:textId="77777777" w:rsidR="0099244A" w:rsidRDefault="00000000">
      <w:pPr>
        <w:pStyle w:val="Heading1"/>
        <w:spacing w:before="0"/>
      </w:pPr>
      <w:r>
        <w:rPr>
          <w:rFonts w:hint="eastAsia"/>
        </w:rPr>
        <w:lastRenderedPageBreak/>
        <w:t>Old Long Abstract</w:t>
      </w:r>
    </w:p>
    <w:p w14:paraId="68FE73BC" w14:textId="77777777" w:rsidR="0099244A" w:rsidRDefault="00000000">
      <w:pPr>
        <w:pStyle w:val="normalfirst"/>
      </w:pPr>
      <w: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w:t>
      </w:r>
      <w:r>
        <w:rPr>
          <w:shd w:val="clear" w:color="auto" w:fill="FFFF00"/>
        </w:rPr>
        <w:t>s, as well as signatures’ presence in tumors and signatures’ relationships to genomic topography.</w:t>
      </w:r>
      <w:r>
        <w:t xml:space="preserve"> </w:t>
      </w:r>
    </w:p>
    <w:p w14:paraId="04AAD78E" w14:textId="77777777" w:rsidR="0099244A" w:rsidRDefault="00000000">
      <w:pPr>
        <w:pStyle w:val="normalfirst"/>
      </w:pPr>
      <w:r>
        <w:t>(Currently 244 words)</w:t>
      </w:r>
    </w:p>
    <w:p w14:paraId="291C176A" w14:textId="77777777" w:rsidR="0099244A" w:rsidRDefault="0099244A">
      <w:pPr>
        <w:pStyle w:val="normalfirst"/>
      </w:pPr>
    </w:p>
    <w:p w14:paraId="35BAF328" w14:textId="77777777" w:rsidR="0099244A" w:rsidRDefault="00000000">
      <w:pPr>
        <w:pStyle w:val="Heading1"/>
        <w:spacing w:before="0"/>
      </w:pPr>
      <w:r>
        <w:lastRenderedPageBreak/>
        <w:t>Introduction</w:t>
      </w:r>
    </w:p>
    <w:p w14:paraId="600F2177" w14:textId="77777777" w:rsidR="0099244A"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F83CD90" w14:textId="77777777" w:rsidR="0099244A"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3E71E667" w14:textId="77777777" w:rsidR="0099244A"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32A0D622" w14:textId="77777777" w:rsidR="0099244A"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5F43B296" w14:textId="77777777" w:rsidR="0099244A"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43271556" w14:textId="77777777" w:rsidR="0099244A"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4D6A4CD9" w14:textId="77777777" w:rsidR="0099244A"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CTA&gt;CA or CTTA&gt;CTA, but the deletions CTA→ CA and CTTTTA→ CTTTA are not distinguished. </w:t>
      </w:r>
      <w:r>
        <w:rPr>
          <w:shd w:val="clear" w:color="auto" w:fill="FFFF00"/>
        </w:rPr>
        <w:t>476XXXX.NEED MORE AND TABLES</w:t>
      </w:r>
    </w:p>
    <w:p w14:paraId="0212FB0D" w14:textId="4B571833" w:rsidR="0099244A"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associations to SBSs and to sex within a given cancer type. In addition to the supplementary information provided here, we also provide a web site to facilitate exploration of these signatures.</w:t>
      </w:r>
    </w:p>
    <w:p w14:paraId="2D35C983" w14:textId="77777777" w:rsidR="0099244A" w:rsidRDefault="00000000">
      <w:pPr>
        <w:pStyle w:val="Heading1"/>
      </w:pPr>
      <w:r>
        <w:t>Results</w:t>
      </w:r>
    </w:p>
    <w:p w14:paraId="03806B61" w14:textId="77777777" w:rsidR="0099244A" w:rsidRDefault="00000000">
      <w:pPr>
        <w:pStyle w:val="Heading2"/>
      </w:pPr>
      <w:r>
        <w:t>Repertoire of indel signatures based on de novo signature discovery</w:t>
      </w:r>
    </w:p>
    <w:p w14:paraId="70A428F9" w14:textId="4441EABF" w:rsidR="0099244A"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commentRangeStart w:id="16"/>
      <w:commentRangeStart w:id="17"/>
      <w:r>
        <w:t xml:space="preserve"> The extracted signatures were broadly consistent between the two methods </w:t>
      </w:r>
      <w:r>
        <w:rPr>
          <w:shd w:val="clear" w:color="auto" w:fill="FFFF00"/>
        </w:rPr>
        <w:t xml:space="preserve">(reference table 1, shiny app, our vignette), </w:t>
      </w:r>
      <w:r>
        <w:t>W</w:t>
      </w:r>
      <w:commentRangeEnd w:id="15"/>
      <w:r>
        <w:rPr>
          <w:rStyle w:val="CommentReference"/>
          <w:sz w:val="24"/>
          <w:szCs w:val="24"/>
        </w:rPr>
        <w:commentReference w:id="15"/>
      </w:r>
      <w:commentRangeEnd w:id="16"/>
      <w:r>
        <w:rPr>
          <w:rStyle w:val="CommentReference"/>
          <w:sz w:val="24"/>
          <w:szCs w:val="24"/>
        </w:rPr>
        <w:commentReference w:id="16"/>
      </w:r>
      <w:commentRangeEnd w:id="17"/>
      <w:r w:rsidR="00114B61">
        <w:rPr>
          <w:rStyle w:val="CommentReference"/>
          <w:sz w:val="24"/>
          <w:szCs w:val="24"/>
        </w:rPr>
        <w:commentReference w:id="17"/>
      </w:r>
      <w: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sidR="00114B61">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w:t>
      </w:r>
      <w:r>
        <w:lastRenderedPageBreak/>
        <w:t xml:space="preserve">identified in the 89-type classification, similar signatures were previously described for 18 </w:t>
      </w:r>
      <w:bookmarkStart w:id="18" w:name="ZOTERO_BREF_DLtC4TQmbVUR"/>
      <w:r>
        <w:t>(Koh et al. 2025)</w:t>
      </w:r>
      <w:bookmarkEnd w:id="18"/>
      <w:r>
        <w:t xml:space="preserve">. </w:t>
      </w:r>
    </w:p>
    <w:p w14:paraId="1B50E275" w14:textId="77777777" w:rsidR="0099244A"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9" w:name="ZOTERO_BREF_RenPiKIXIJyQ"/>
      <w:r>
        <w:t>(Jin et al. 2024b)</w:t>
      </w:r>
      <w:bookmarkEnd w:id="19"/>
      <w:r>
        <w:t>.</w:t>
      </w:r>
    </w:p>
    <w:p w14:paraId="090C53E3" w14:textId="77777777" w:rsidR="0099244A"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38FAD37A" w14:textId="77777777" w:rsidR="0099244A"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098FC903" w14:textId="77777777" w:rsidR="0099244A" w:rsidRDefault="00000000">
      <w:pPr>
        <w:pStyle w:val="normalfirst"/>
        <w:ind w:firstLine="720"/>
      </w:pPr>
      <w: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20"/>
      <w:commentRangeStart w:id="21"/>
      <w:r>
        <w:rPr>
          <w:shd w:val="clear" w:color="auto" w:fill="FFFF00"/>
        </w:rPr>
        <w:t>&lt;time permitting – do sup fig&gt;</w:t>
      </w:r>
      <w:commentRangeEnd w:id="20"/>
      <w:r>
        <w:rPr>
          <w:rStyle w:val="CommentReference"/>
          <w:sz w:val="24"/>
          <w:szCs w:val="24"/>
          <w:shd w:val="clear" w:color="auto" w:fill="FFFF00"/>
        </w:rPr>
        <w:commentReference w:id="20"/>
      </w:r>
      <w:commentRangeEnd w:id="21"/>
      <w:r w:rsidR="00C158EA">
        <w:rPr>
          <w:rStyle w:val="CommentReference"/>
          <w:sz w:val="24"/>
          <w:szCs w:val="24"/>
          <w:shd w:val="clear" w:color="auto" w:fill="FFFF00"/>
        </w:rPr>
        <w:commentReference w:id="21"/>
      </w:r>
      <w:r>
        <w:rPr>
          <w:shd w:val="clear" w:color="auto" w:fill="FFFF00"/>
        </w:rPr>
        <w:t>.</w:t>
      </w:r>
    </w:p>
    <w:p w14:paraId="0546EF4A" w14:textId="77777777" w:rsidR="0099244A" w:rsidRDefault="00000000">
      <w:pPr>
        <w:pStyle w:val="normalfirst"/>
        <w:ind w:firstLine="720"/>
      </w:pPr>
      <w:r>
        <w:lastRenderedPageBreak/>
        <w:t xml:space="preserve">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 </w:t>
      </w:r>
      <w:commentRangeStart w:id="22"/>
      <w:r>
        <w:rPr>
          <w:shd w:val="clear" w:color="auto" w:fill="FFFF00"/>
        </w:rPr>
        <w:t>&lt;time permitting – do sup fig&gt;.</w:t>
      </w:r>
      <w:commentRangeEnd w:id="22"/>
      <w:r w:rsidR="00046009">
        <w:rPr>
          <w:rStyle w:val="CommentReference"/>
          <w:sz w:val="24"/>
          <w:szCs w:val="24"/>
        </w:rPr>
        <w:commentReference w:id="22"/>
      </w:r>
    </w:p>
    <w:p w14:paraId="0D569113" w14:textId="77777777" w:rsidR="0099244A" w:rsidRDefault="00000000">
      <w:pPr>
        <w:pStyle w:val="normalfirst"/>
        <w:rPr>
          <w:b/>
          <w:bCs/>
          <w:i/>
          <w:iCs/>
        </w:rPr>
      </w:pPr>
      <w:r>
        <w:rPr>
          <w:b/>
          <w:bCs/>
          <w:i/>
          <w:iCs/>
        </w:rPr>
        <w:t>Signature assignments</w:t>
      </w:r>
    </w:p>
    <w:p w14:paraId="4D08394D" w14:textId="77777777" w:rsidR="0099244A" w:rsidRDefault="0099244A">
      <w:pPr>
        <w:pStyle w:val="normalfirst"/>
        <w:rPr>
          <w:b/>
          <w:bCs/>
          <w:i/>
          <w:iCs/>
        </w:rPr>
      </w:pPr>
    </w:p>
    <w:p w14:paraId="4F8B300A" w14:textId="77777777" w:rsidR="0099244A" w:rsidRDefault="00000000">
      <w:pPr>
        <w:pStyle w:val="normalfirst"/>
        <w:rPr>
          <w:b/>
          <w:bCs/>
          <w:i/>
          <w:iCs/>
        </w:rPr>
      </w:pPr>
      <w:r>
        <w:rPr>
          <w:b/>
          <w:bCs/>
          <w:i/>
          <w:iCs/>
        </w:rPr>
        <w:t>New insights</w:t>
      </w:r>
    </w:p>
    <w:p w14:paraId="29BECD25" w14:textId="77777777" w:rsidR="0099244A" w:rsidRDefault="00000000">
      <w:pPr>
        <w:pStyle w:val="normalfirst"/>
        <w:rPr>
          <w:b/>
          <w:bCs/>
          <w:i/>
          <w:iCs/>
        </w:rPr>
      </w:pPr>
      <w:r>
        <w:rPr>
          <w:b/>
          <w:bCs/>
          <w:i/>
          <w:iCs/>
        </w:rPr>
        <w:t xml:space="preserve">AA </w:t>
      </w:r>
    </w:p>
    <w:p w14:paraId="17D0D24B" w14:textId="77777777" w:rsidR="0099244A" w:rsidRDefault="00000000">
      <w:pPr>
        <w:pStyle w:val="normalfirst"/>
      </w:pPr>
      <w:r>
        <w:rPr>
          <w:shd w:val="clear" w:color="auto" w:fill="FFFF00"/>
        </w:rPr>
        <w:t>&lt;edit&gt; &lt;forget about 89, just contrast 476 to 8</w:t>
      </w:r>
      <w:r>
        <w:t>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41205685" w14:textId="77777777" w:rsidR="0099244A" w:rsidRDefault="00000000">
      <w:pPr>
        <w:pStyle w:val="normalfirst"/>
        <w:rPr>
          <w:b/>
          <w:bCs/>
          <w:i/>
          <w:iCs/>
        </w:rPr>
      </w:pPr>
      <w:r>
        <w:rPr>
          <w:b/>
          <w:bCs/>
          <w:i/>
          <w:iCs/>
        </w:rPr>
        <w:t>InsDel17  vs InsDel8</w:t>
      </w:r>
    </w:p>
    <w:p w14:paraId="10A40CE7" w14:textId="77777777" w:rsidR="0099244A"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2">
        <w:r w:rsidR="0099244A">
          <w:rPr>
            <w:rStyle w:val="Hyperlink"/>
            <w:b/>
            <w:bCs/>
            <w:i/>
            <w:iCs/>
          </w:rPr>
          <w:t>https://www.sciencedirect.com/science/article/pii/S2211124722002996</w:t>
        </w:r>
      </w:hyperlink>
    </w:p>
    <w:p w14:paraId="008FB291" w14:textId="77777777" w:rsidR="0099244A" w:rsidRDefault="00000000">
      <w:pPr>
        <w:pStyle w:val="normalfirst"/>
        <w:rPr>
          <w:b/>
          <w:bCs/>
          <w:i/>
          <w:iCs/>
        </w:rPr>
      </w:pPr>
      <w:r>
        <w:rPr>
          <w:b/>
          <w:bCs/>
          <w:i/>
          <w:iCs/>
        </w:rPr>
        <w:lastRenderedPageBreak/>
        <w:t>Koh already cited the paper above; did the paper look at the context -- NO</w:t>
      </w:r>
    </w:p>
    <w:p w14:paraId="23C22471" w14:textId="77777777" w:rsidR="0099244A" w:rsidRDefault="00000000">
      <w:pPr>
        <w:pStyle w:val="normalfirst"/>
        <w:rPr>
          <w:b/>
          <w:bCs/>
          <w:i/>
          <w:iCs/>
        </w:rPr>
      </w:pPr>
      <w:r>
        <w:rPr>
          <w:b/>
          <w:bCs/>
          <w:i/>
          <w:iCs/>
        </w:rPr>
        <w:t xml:space="preserve">UV: </w:t>
      </w:r>
      <w:hyperlink r:id="rId13">
        <w:r w:rsidR="0099244A">
          <w:rPr>
            <w:rStyle w:val="Hyperlink"/>
            <w:b/>
            <w:bCs/>
            <w:i/>
            <w:iCs/>
          </w:rPr>
          <w:t>https://share.google/aimode/iNBDfopq5IisBu9TY</w:t>
        </w:r>
      </w:hyperlink>
    </w:p>
    <w:p w14:paraId="69FCCCA1" w14:textId="77777777" w:rsidR="0099244A" w:rsidRDefault="00000000">
      <w:pPr>
        <w:pStyle w:val="normalfirst"/>
        <w:rPr>
          <w:b/>
          <w:bCs/>
          <w:i/>
          <w:iCs/>
        </w:rPr>
      </w:pPr>
      <w:r>
        <w:rPr>
          <w:b/>
          <w:bCs/>
          <w:i/>
          <w:iCs/>
        </w:rPr>
        <w:t>Sig H – 476 doesn’t really capture it</w:t>
      </w:r>
    </w:p>
    <w:p w14:paraId="22433011" w14:textId="77777777" w:rsidR="0099244A" w:rsidRDefault="00000000">
      <w:pPr>
        <w:pStyle w:val="normalfirst"/>
        <w:rPr>
          <w:b/>
          <w:bCs/>
          <w:i/>
          <w:iCs/>
        </w:rPr>
      </w:pPr>
      <w:r>
        <w:rPr>
          <w:b/>
          <w:bCs/>
          <w:i/>
          <w:iCs/>
        </w:rPr>
        <w:t>N_beta is the new ID2</w:t>
      </w:r>
    </w:p>
    <w:p w14:paraId="0697C9CE" w14:textId="77777777" w:rsidR="0099244A" w:rsidRDefault="00000000">
      <w:pPr>
        <w:pStyle w:val="Heading2"/>
      </w:pPr>
      <w:r>
        <w:t>Signature activity</w:t>
      </w:r>
    </w:p>
    <w:p w14:paraId="08259E35" w14:textId="77777777" w:rsidR="0099244A" w:rsidRDefault="00000000">
      <w:pPr>
        <w:rPr>
          <w:rFonts w:eastAsia="宋体"/>
        </w:rPr>
      </w:pPr>
      <w:r>
        <w:rPr>
          <w:rFonts w:eastAsia="宋体"/>
        </w:rPr>
        <w:t>We assessed sig activity / maybe ack limitiations and site our paper</w:t>
      </w:r>
    </w:p>
    <w:p w14:paraId="26331DD7" w14:textId="77777777" w:rsidR="0099244A" w:rsidRDefault="00000000">
      <w:pPr>
        <w:rPr>
          <w:rFonts w:eastAsia="宋体"/>
        </w:rPr>
      </w:pPr>
      <w:r>
        <w:rPr>
          <w:rFonts w:eastAsia="宋体"/>
        </w:rPr>
        <w:t>New sigs are rarer.</w:t>
      </w:r>
    </w:p>
    <w:p w14:paraId="120C78A1" w14:textId="77777777" w:rsidR="0099244A" w:rsidRDefault="00000000">
      <w:pPr>
        <w:rPr>
          <w:rFonts w:eastAsia="宋体"/>
        </w:rPr>
      </w:pPr>
      <w:r>
        <w:rPr>
          <w:rFonts w:eastAsia="宋体"/>
        </w:rPr>
        <w:t>Few surprises beyond splitting, except 2</w:t>
      </w:r>
    </w:p>
    <w:p w14:paraId="037C82D2" w14:textId="77777777" w:rsidR="0099244A" w:rsidRDefault="00000000">
      <w:pPr>
        <w:rPr>
          <w:rFonts w:eastAsia="宋体"/>
        </w:rPr>
      </w:pPr>
      <w:r>
        <w:rPr>
          <w:rFonts w:eastAsia="宋体"/>
        </w:rPr>
        <w:t>H stands is new / doesn’t show in the plot; what is the statistical test for outliers in proportions?</w:t>
      </w:r>
    </w:p>
    <w:p w14:paraId="5AB36CF5" w14:textId="77777777" w:rsidR="0099244A"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3"/>
      <w:r>
        <w:rPr>
          <w:shd w:val="clear" w:color="auto" w:fill="FFFF00"/>
        </w:rPr>
        <w:t>Maybe say B is clock-like</w:t>
      </w:r>
      <w:commentRangeEnd w:id="23"/>
      <w:r>
        <w:rPr>
          <w:rStyle w:val="CommentReference"/>
          <w:sz w:val="24"/>
          <w:szCs w:val="24"/>
          <w:shd w:val="clear" w:color="auto" w:fill="FFFF00"/>
        </w:rPr>
        <w:commentReference w:id="23"/>
      </w:r>
      <w:r>
        <w:rPr>
          <w:shd w:val="clear" w:color="auto" w:fill="FFFF00"/>
        </w:rPr>
        <w:t>&gt;</w:t>
      </w:r>
    </w:p>
    <w:p w14:paraId="1A74DD45" w14:textId="5E56F88A" w:rsidR="0099244A" w:rsidRDefault="00000000">
      <w:commentRangeStart w:id="24"/>
      <w:r>
        <w:t>When an 83-type signature was represented by multiple 89-type signatures (e.g., C_ID1 was captured by InsDel1a, InsDel1b</w:t>
      </w:r>
      <w:r w:rsidR="00114B61">
        <w:rPr>
          <w:rFonts w:eastAsia="宋体" w:hint="eastAsia"/>
        </w:rPr>
        <w:t xml:space="preserve"> and </w:t>
      </w:r>
      <w:r>
        <w:t xml:space="preserve">InsDel1c), </w:t>
      </w:r>
      <w:r>
        <w:rPr>
          <w:shd w:val="clear" w:color="auto" w:fill="FFFF00"/>
        </w:rPr>
        <w:t xml:space="preserve">&lt;this needs to be updated&gt; </w:t>
      </w:r>
      <w: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commentRangeEnd w:id="24"/>
      <w:r w:rsidR="00114B61">
        <w:rPr>
          <w:rStyle w:val="CommentReference"/>
          <w:sz w:val="24"/>
          <w:szCs w:val="24"/>
        </w:rPr>
        <w:commentReference w:id="24"/>
      </w:r>
    </w:p>
    <w:p w14:paraId="518D0323" w14:textId="77777777" w:rsidR="0099244A" w:rsidRDefault="00000000">
      <w:pPr>
        <w:pStyle w:val="Heading3"/>
        <w:numPr>
          <w:ilvl w:val="0"/>
          <w:numId w:val="0"/>
        </w:numPr>
        <w:rPr>
          <w:i/>
          <w:iCs/>
          <w:sz w:val="24"/>
          <w:szCs w:val="24"/>
        </w:rPr>
      </w:pPr>
      <w:r>
        <w:rPr>
          <w:i/>
          <w:iCs/>
          <w:sz w:val="24"/>
          <w:szCs w:val="24"/>
        </w:rPr>
        <w:lastRenderedPageBreak/>
        <w:t>Associations between indel signatures and SBS signatures</w:t>
      </w:r>
    </w:p>
    <w:p w14:paraId="29BE327A" w14:textId="77777777" w:rsidR="0099244A"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w:t>
      </w:r>
      <w:r>
        <w:lastRenderedPageBreak/>
        <w:t xml:space="preserve">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00A34738" w14:textId="77777777" w:rsidR="0099244A"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12EFDB1B" w14:textId="77777777" w:rsidR="0099244A" w:rsidRDefault="00000000">
      <w:pPr>
        <w:pStyle w:val="Heading2"/>
      </w:pPr>
      <w:r>
        <w:rPr>
          <w:rFonts w:hint="eastAsia"/>
        </w:rPr>
        <w:t>Topography of indel mutational signatures</w:t>
      </w:r>
    </w:p>
    <w:p w14:paraId="16B55149" w14:textId="77777777" w:rsidR="0099244A" w:rsidRDefault="00000000">
      <w:r>
        <w:t>Interesting – ID_K lagging strand enrichment related to POLE</w:t>
      </w:r>
    </w:p>
    <w:p w14:paraId="44FC1E85" w14:textId="77777777" w:rsidR="0099244A"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xml:space="preserve">). Signatures attributed to exogenous mutational processes, such as C_ID3 </w:t>
      </w:r>
      <w:r>
        <w:lastRenderedPageBreak/>
        <w:t>(tobacco smoking exposure),</w:t>
      </w:r>
      <w:commentRangeStart w:id="25"/>
      <w:r>
        <w:t xml:space="preserve"> C_ID14 (</w:t>
      </w:r>
      <w:r>
        <w:rPr>
          <w:rFonts w:hint="eastAsia"/>
        </w:rPr>
        <w:t>SBS93 correlated, likely due to smoking exposure</w:t>
      </w:r>
      <w:r>
        <w:t>)</w:t>
      </w:r>
      <w:commentRangeEnd w:id="25"/>
      <w:r>
        <w:rPr>
          <w:rStyle w:val="CommentReference"/>
          <w:sz w:val="24"/>
          <w:szCs w:val="24"/>
        </w:rPr>
        <w:commentReference w:id="25"/>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230D165" w14:textId="77777777" w:rsidR="0099244A"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25DDC51E" w14:textId="77777777" w:rsidR="0099244A"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7DFD6EF" w14:textId="77777777" w:rsidR="0099244A" w:rsidRDefault="00000000">
      <w:pPr>
        <w:pStyle w:val="Heading2"/>
      </w:pPr>
      <w:r>
        <w:t>New indel type classifications reveal an accurate signature of RNase H2 deficiency</w:t>
      </w:r>
    </w:p>
    <w:p w14:paraId="714560CB" w14:textId="77777777" w:rsidR="0099244A"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6" w:name="ZOTERO_BREF_xeDB1zkV4c3y"/>
      <w:r>
        <w:t>(Jin et al. 2024a; Reijns et al. 2022; Koh et al. 2025)</w:t>
      </w:r>
      <w:bookmarkEnd w:id="26"/>
      <w:r>
        <w:t xml:space="preserve">. However, we detected a new indel signature, InsDel_F, </w:t>
      </w:r>
      <w:r>
        <w:lastRenderedPageBreak/>
        <w:t xml:space="preserve">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D9F4103" w14:textId="77777777" w:rsidR="0099244A" w:rsidRDefault="0099244A">
      <w:pPr>
        <w:ind w:firstLine="0"/>
      </w:pPr>
    </w:p>
    <w:p w14:paraId="318DCDE8" w14:textId="77777777" w:rsidR="0099244A" w:rsidRDefault="00000000">
      <w:pPr>
        <w:ind w:firstLine="0"/>
        <w:rPr>
          <w:color w:val="000000"/>
          <w:shd w:val="clear" w:color="auto" w:fill="FFFF00"/>
        </w:rPr>
      </w:pPr>
      <w:r>
        <w:rPr>
          <w:color w:val="000000"/>
          <w:shd w:val="clear" w:color="auto" w:fill="FFFF00"/>
        </w:rPr>
        <w:t>NOVEL SIGNATURES MAYBE JUST A TABLE</w:t>
      </w:r>
    </w:p>
    <w:p w14:paraId="28211181" w14:textId="77777777" w:rsidR="0099244A" w:rsidRDefault="00000000">
      <w:pPr>
        <w:pStyle w:val="Heading2"/>
        <w:rPr>
          <w:rFonts w:eastAsia="宋体"/>
        </w:rPr>
      </w:pPr>
      <w:commentRangeStart w:id="27"/>
      <w:r>
        <w:t>Functional and Demographic Associations  &lt;was here, removed to separate doc functional_and_demographic.docx&gt; Are we keeping sex differences?</w:t>
      </w:r>
      <w:commentRangeEnd w:id="27"/>
      <w:r>
        <w:rPr>
          <w:rStyle w:val="CommentReference"/>
          <w:rFonts w:eastAsia="宋体"/>
          <w:sz w:val="24"/>
          <w:szCs w:val="24"/>
        </w:rPr>
        <w:commentReference w:id="27"/>
      </w:r>
    </w:p>
    <w:p w14:paraId="5261916A" w14:textId="77777777" w:rsidR="0099244A" w:rsidRDefault="0099244A">
      <w:pPr>
        <w:rPr>
          <w:rFonts w:eastAsia="宋体"/>
        </w:rPr>
      </w:pPr>
    </w:p>
    <w:p w14:paraId="04146801" w14:textId="77777777" w:rsidR="0099244A" w:rsidRDefault="0099244A">
      <w:pPr>
        <w:rPr>
          <w:rFonts w:eastAsia="宋体"/>
        </w:rPr>
      </w:pPr>
    </w:p>
    <w:p w14:paraId="1DE68F56" w14:textId="77777777" w:rsidR="0099244A" w:rsidRDefault="00000000">
      <w:pPr>
        <w:rPr>
          <w:rFonts w:eastAsia="宋体"/>
        </w:rPr>
      </w:pPr>
      <w:commentRangeStart w:id="28"/>
      <w:r>
        <w:rPr>
          <w:rFonts w:eastAsia="宋体"/>
        </w:rPr>
        <w:lastRenderedPageBreak/>
        <w:t xml:space="preserve">To investigate the </w:t>
      </w:r>
      <w:r>
        <w:rPr>
          <w:rFonts w:eastAsia="宋体" w:hint="eastAsia"/>
        </w:rPr>
        <w:t>gender bias</w:t>
      </w:r>
      <w:r>
        <w:rPr>
          <w:rFonts w:eastAsia="宋体"/>
        </w:rPr>
        <w:t xml:space="preserve"> of mutational processes, we systematically compared signature activities between sexes using two-sided Fisher’s exact tests. After Benjamini–Hochberg correction (q &lt; 0.2), we identified nine gender-biased associations that reveal a distinct polarity between tumor types. Male-skewed processes were predominant in lung, liver, and "Other" tumor categories. Specifically, lung cancer exhibited significant male enrichment in InsDel3b (OR = 0.367, q = 0.061) and C_ID3 (OR = 0.397, q = 0.188)</w:t>
      </w:r>
      <w:r>
        <w:rPr>
          <w:rFonts w:eastAsia="宋体" w:hint="eastAsia"/>
        </w:rPr>
        <w:t xml:space="preserve">. </w:t>
      </w:r>
      <w:r>
        <w:rPr>
          <w:rFonts w:eastAsia="宋体"/>
        </w:rPr>
        <w:t>Given the established association of these signatures with tobacco consumption, this enrichment likely reflects higher smoking-related mutagenic burdens in the male coho</w:t>
      </w:r>
      <w:r>
        <w:rPr>
          <w:rFonts w:eastAsia="宋体" w:hint="eastAsia"/>
        </w:rPr>
        <w:t>rt. In</w:t>
      </w:r>
      <w:r>
        <w:rPr>
          <w:rFonts w:eastAsia="宋体"/>
        </w:rPr>
        <w:t xml:space="preserve"> liver cancer</w:t>
      </w:r>
      <w:r>
        <w:rPr>
          <w:rFonts w:eastAsia="宋体" w:hint="eastAsia"/>
        </w:rPr>
        <w:t>,</w:t>
      </w:r>
      <w:r>
        <w:rPr>
          <w:rFonts w:eastAsia="宋体"/>
        </w:rPr>
        <w:t xml:space="preserve"> a similar trend </w:t>
      </w:r>
      <w:r>
        <w:rPr>
          <w:rFonts w:eastAsia="宋体" w:hint="eastAsia"/>
        </w:rPr>
        <w:t xml:space="preserve">was observed </w:t>
      </w:r>
      <w:r>
        <w:rPr>
          <w:rFonts w:eastAsia="宋体"/>
        </w:rPr>
        <w:t xml:space="preserve">for InsDel5a </w:t>
      </w:r>
      <w:r>
        <w:rPr>
          <w:rFonts w:eastAsia="宋体" w:hint="eastAsia"/>
        </w:rPr>
        <w:t>(</w:t>
      </w:r>
      <w:r>
        <w:rPr>
          <w:rFonts w:eastAsia="宋体"/>
        </w:rPr>
        <w:t>OR = 0.481, q = 0.118</w:t>
      </w:r>
      <w:r>
        <w:rPr>
          <w:rFonts w:eastAsia="宋体" w:hint="eastAsia"/>
        </w:rPr>
        <w:t>, clock-like</w:t>
      </w:r>
      <w:r>
        <w:rPr>
          <w:rFonts w:eastAsia="宋体"/>
        </w:rPr>
        <w:t>)</w:t>
      </w:r>
      <w:r>
        <w:rPr>
          <w:rFonts w:eastAsia="宋体" w:hint="eastAsia"/>
        </w:rPr>
        <w:t xml:space="preserve"> and </w:t>
      </w:r>
      <w:r>
        <w:rPr>
          <w:rFonts w:eastAsia="宋体"/>
        </w:rPr>
        <w:t>InsDel8</w:t>
      </w:r>
      <w:r>
        <w:rPr>
          <w:rFonts w:eastAsia="宋体" w:hint="eastAsia"/>
        </w:rPr>
        <w:t>/C_ID8</w:t>
      </w:r>
      <w:r>
        <w:rPr>
          <w:rFonts w:eastAsia="宋体"/>
        </w:rPr>
        <w:t xml:space="preserve"> (R = 0.271, q = 0.184</w:t>
      </w:r>
      <w:r>
        <w:rPr>
          <w:rFonts w:eastAsia="宋体" w:hint="eastAsia"/>
        </w:rPr>
        <w:t xml:space="preserve">, DSB repair by NHEJ and age associated </w:t>
      </w:r>
      <w:r>
        <w:rPr>
          <w:rFonts w:eastAsia="宋体"/>
        </w:rPr>
        <w:t>). This male-biased pattern extended to the "Other" category via C_ID19 (OR = 0.424, q = 0.188</w:t>
      </w:r>
      <w:r>
        <w:rPr>
          <w:rFonts w:eastAsia="宋体" w:hint="eastAsia"/>
        </w:rPr>
        <w:t>)</w:t>
      </w:r>
      <w:r>
        <w:rPr>
          <w:rFonts w:eastAsia="宋体"/>
        </w:rPr>
        <w:t xml:space="preserve"> and InsDel19b (OR = 0.448, q = 0.197). Conversely, female-biased signatures were occurred </w:t>
      </w:r>
      <w:r>
        <w:rPr>
          <w:rFonts w:eastAsia="宋体" w:hint="eastAsia"/>
        </w:rPr>
        <w:t>in</w:t>
      </w:r>
      <w:r>
        <w:rPr>
          <w:rFonts w:eastAsia="宋体"/>
        </w:rPr>
        <w:t xml:space="preserve"> esophageal and lymphoid malignancies. The magnitude of these associations was most pronounced in esophageal cancer for InsDel1a (OR = 3.85, q = 0.061) and C_ID1 (OR = 3.22, q = 0.188), alongside InsDel1c (OR = 2.63, q = 0.194) in lymphoid cancers. These results delineate a sex-stratified landscape of mutational etiology, suggesting that the underlying biological mechanisms driving genome instability are fundamentally influenced by gender.</w:t>
      </w:r>
      <w:commentRangeEnd w:id="28"/>
      <w:r>
        <w:rPr>
          <w:rStyle w:val="CommentReference"/>
          <w:rFonts w:eastAsia="宋体"/>
          <w:sz w:val="24"/>
          <w:szCs w:val="24"/>
        </w:rPr>
        <w:commentReference w:id="28"/>
      </w:r>
    </w:p>
    <w:p w14:paraId="2CD26BBB" w14:textId="276CAB4D" w:rsidR="002E3DF0" w:rsidRDefault="002E3DF0">
      <w:pPr>
        <w:rPr>
          <w:rFonts w:eastAsia="宋体"/>
        </w:rPr>
      </w:pPr>
      <w:commentRangeStart w:id="29"/>
      <w:commentRangeStart w:id="30"/>
      <w:r w:rsidRPr="002E3DF0">
        <w:rPr>
          <w:rFonts w:eastAsia="宋体"/>
        </w:rPr>
        <w:t xml:space="preserve">We next sought to define the "clock-like" properties of these signatures by correlating their activities with patient age at diagnosis. Spearman correlation analysis across the pan-cancer cohort (Overall) revealed that </w:t>
      </w:r>
      <w:r>
        <w:rPr>
          <w:rFonts w:eastAsia="宋体" w:hint="eastAsia"/>
        </w:rPr>
        <w:t>C_ID1, InsDel1a, ID_N and InsDel_N_</w:t>
      </w:r>
      <w:r w:rsidRPr="002E3DF0">
        <w:rPr>
          <w:rFonts w:eastAsia="宋体"/>
        </w:rPr>
        <w:t xml:space="preserve">β </w:t>
      </w:r>
      <w:r>
        <w:rPr>
          <w:rFonts w:eastAsia="宋体" w:hint="eastAsia"/>
        </w:rPr>
        <w:t xml:space="preserve">show strong clock-like patterns. </w:t>
      </w:r>
      <w:r w:rsidRPr="002E3DF0">
        <w:rPr>
          <w:rFonts w:eastAsia="宋体"/>
        </w:rPr>
        <w:t xml:space="preserve">While C_ID1 and InsDel1a exhibited near-universal age associations across most tissues, other clock-like processes displayed marked tissue specificity. For instance, C_ID5 and InsDel5a were specifically correlated with age in prostate, liver, and kidney cancers. Notably, the </w:t>
      </w:r>
      <w:r w:rsidRPr="002E3DF0">
        <w:rPr>
          <w:rFonts w:eastAsia="宋体"/>
        </w:rPr>
        <w:lastRenderedPageBreak/>
        <w:t>central nervous system (CNS) displayed the most extensive age-related signature profile, with C_ID1, InsDel1a, InsDel4, and InsDel9 all showing strong positive correlations. In contrast, malignancies of the colon and pancreas exhibited a more attenuated relationship between age and mutational accumulation. Together, these results delineate a demographic architecture of mutational etiology, suggesting that genome instability is shaped by both sex-specific biological contexts and tissue-dependent aging processes.</w:t>
      </w:r>
      <w:commentRangeEnd w:id="29"/>
      <w:r>
        <w:rPr>
          <w:rStyle w:val="CommentReference"/>
          <w:rFonts w:eastAsia="宋体"/>
          <w:sz w:val="24"/>
          <w:szCs w:val="24"/>
        </w:rPr>
        <w:commentReference w:id="29"/>
      </w:r>
      <w:commentRangeEnd w:id="30"/>
      <w:r w:rsidR="00F72924">
        <w:rPr>
          <w:rStyle w:val="CommentReference"/>
          <w:rFonts w:eastAsia="宋体"/>
          <w:sz w:val="24"/>
          <w:szCs w:val="24"/>
        </w:rPr>
        <w:commentReference w:id="30"/>
      </w:r>
    </w:p>
    <w:p w14:paraId="21DE2EB1" w14:textId="77777777" w:rsidR="0099244A" w:rsidRDefault="00000000">
      <w:pPr>
        <w:rPr>
          <w:rFonts w:eastAsia="宋体"/>
        </w:rPr>
      </w:pPr>
      <w:r>
        <w:rPr>
          <w:rFonts w:eastAsia="宋体"/>
        </w:rPr>
        <w:t>.</w:t>
      </w:r>
    </w:p>
    <w:p w14:paraId="63B1FAB7" w14:textId="77777777" w:rsidR="0099244A" w:rsidRDefault="0099244A">
      <w:pPr>
        <w:rPr>
          <w:rFonts w:eastAsia="宋体"/>
        </w:rPr>
      </w:pPr>
    </w:p>
    <w:p w14:paraId="3DEC2415" w14:textId="77777777" w:rsidR="0099244A" w:rsidRDefault="0099244A">
      <w:pPr>
        <w:rPr>
          <w:rFonts w:eastAsia="宋体"/>
        </w:rPr>
      </w:pPr>
    </w:p>
    <w:p w14:paraId="27311F29" w14:textId="77777777" w:rsidR="0099244A" w:rsidRDefault="00000000">
      <w:pPr>
        <w:pStyle w:val="Heading1"/>
      </w:pPr>
      <w:r>
        <w:t>Discussion</w:t>
      </w:r>
    </w:p>
    <w:p w14:paraId="22852018" w14:textId="77777777" w:rsidR="0099244A"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682CF509" w14:textId="77777777" w:rsidR="0099244A" w:rsidRDefault="00000000">
      <w:r>
        <w:lastRenderedPageBreak/>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FC13C94" w14:textId="77777777" w:rsidR="0099244A"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533DB93B" w14:textId="77777777" w:rsidR="0099244A" w:rsidRDefault="00000000">
      <w:pPr>
        <w:pStyle w:val="Heading1"/>
      </w:pPr>
      <w:r>
        <w:t>Materials and methods</w:t>
      </w:r>
    </w:p>
    <w:p w14:paraId="01F7E082" w14:textId="77777777" w:rsidR="0099244A" w:rsidRDefault="00000000">
      <w:pPr>
        <w:pStyle w:val="Heading2"/>
      </w:pPr>
      <w:r>
        <w:t>Data sources</w:t>
      </w:r>
    </w:p>
    <w:p w14:paraId="1D6C8710" w14:textId="77777777" w:rsidR="0099244A"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sidR="0099244A">
          <w:rPr>
            <w:rStyle w:val="Hyperlink"/>
          </w:rPr>
          <w:t>https://dcc.icgc.org/releases/current/Projects/</w:t>
        </w:r>
      </w:hyperlink>
      <w:r>
        <w:t xml:space="preserve">, which has been retired. The data were </w:t>
      </w:r>
      <w:r>
        <w:lastRenderedPageBreak/>
        <w:t>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5">
            <w:r w:rsidR="0099244A">
              <w:rPr>
                <w:rStyle w:val="Hyperlink"/>
              </w:rPr>
              <w:t>https://cancer.sanger.ac.uk/cosmic/census?tier=1</w:t>
            </w:r>
          </w:hyperlink>
          <w:r>
            <w:rPr>
              <w:rFonts w:hint="eastAsia"/>
              <w:color w:val="000000"/>
            </w:rPr>
            <w:t xml:space="preserve"> on 9 Jun, 2024</w:t>
          </w:r>
          <w:r>
            <w:rPr>
              <w:color w:val="000000"/>
            </w:rPr>
            <w:t>)</w:t>
          </w:r>
        </w:sdtContent>
      </w:sdt>
      <w:r>
        <w:t>.</w:t>
      </w:r>
    </w:p>
    <w:p w14:paraId="67862E41" w14:textId="77777777" w:rsidR="0099244A" w:rsidRDefault="00000000">
      <w:pPr>
        <w:pStyle w:val="Heading2"/>
      </w:pPr>
      <w:r>
        <w:rPr>
          <w:rFonts w:hint="eastAsia"/>
        </w:rPr>
        <w:t xml:space="preserve">De novo </w:t>
      </w:r>
      <w:r>
        <w:t>Mutational signature extraction</w:t>
      </w:r>
    </w:p>
    <w:p w14:paraId="21A9625C" w14:textId="77777777" w:rsidR="0099244A"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A2F28BA" w14:textId="77777777" w:rsidR="0099244A"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7E3A6872" w14:textId="77777777" w:rsidR="0099244A"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w:t>
      </w:r>
      <w:r>
        <w:rPr>
          <w:rFonts w:eastAsiaTheme="minorEastAsia"/>
        </w:rPr>
        <w:lastRenderedPageBreak/>
        <w:t>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21C5C771" w14:textId="77777777" w:rsidR="0099244A"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B80EE6D" w14:textId="77777777" w:rsidR="0099244A"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6">
        <w:r w:rsidR="0099244A">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C47A429" w14:textId="77777777" w:rsidR="0099244A"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4371AD8F" w14:textId="77777777" w:rsidR="0099244A" w:rsidRDefault="00000000">
      <w:pPr>
        <w:pStyle w:val="Heading2"/>
        <w:rPr>
          <w:rFonts w:eastAsia="宋体"/>
        </w:rPr>
      </w:pPr>
      <w:r>
        <w:rPr>
          <w:rFonts w:eastAsia="宋体" w:hint="eastAsia"/>
        </w:rPr>
        <w:t>Assignment of signature activity to each individual genome</w:t>
      </w:r>
    </w:p>
    <w:p w14:paraId="7B1C19AB" w14:textId="5596B88B" w:rsidR="0099244A"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31"/>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sidR="00DF30AC">
        <w:rPr>
          <w:rFonts w:eastAsia="宋体" w:hint="eastAsia"/>
        </w:rPr>
        <w:t>5</w:t>
      </w:r>
      <w:r>
        <w:rPr>
          <w:rFonts w:eastAsia="宋体"/>
        </w:rPr>
        <w:t xml:space="preserve">0% of the mutations, </w:t>
      </w:r>
      <w:r>
        <w:rPr>
          <w:rFonts w:eastAsia="宋体" w:hint="eastAsia"/>
        </w:rPr>
        <w:t xml:space="preserve">often </w:t>
      </w:r>
      <w:r>
        <w:rPr>
          <w:rFonts w:eastAsia="宋体"/>
        </w:rPr>
        <w:lastRenderedPageBreak/>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31"/>
      <w:r>
        <w:rPr>
          <w:rStyle w:val="CommentReference"/>
          <w:rFonts w:eastAsia="宋体" w:hint="eastAsia"/>
          <w:sz w:val="24"/>
          <w:szCs w:val="24"/>
        </w:rPr>
        <w:commentReference w:id="31"/>
      </w:r>
      <w:r>
        <w:rPr>
          <w:rFonts w:eastAsia="宋体" w:hint="eastAsia"/>
        </w:rPr>
        <w:t>.</w:t>
      </w:r>
    </w:p>
    <w:p w14:paraId="3FB421F0" w14:textId="77777777" w:rsidR="0099244A" w:rsidRDefault="00000000">
      <w:pPr>
        <w:pStyle w:val="normalfirst"/>
        <w:ind w:firstLineChars="200" w:firstLine="480"/>
      </w:pPr>
      <w:commentRangeStart w:id="32"/>
      <w:r>
        <w:rPr>
          <w:rFonts w:eastAsia="宋体" w:hint="eastAsia"/>
          <w:shd w:val="clear" w:color="auto" w:fill="FFFF00"/>
        </w:rPr>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32"/>
      <w:r>
        <w:rPr>
          <w:rStyle w:val="CommentReference"/>
          <w:sz w:val="24"/>
          <w:szCs w:val="24"/>
        </w:rPr>
        <w:commentReference w:id="32"/>
      </w:r>
    </w:p>
    <w:p w14:paraId="5A52E515" w14:textId="77777777" w:rsidR="0099244A" w:rsidRDefault="00000000">
      <w:pPr>
        <w:pStyle w:val="normalfirst"/>
        <w:ind w:firstLineChars="200" w:firstLine="480"/>
      </w:pPr>
      <w:commentRangeStart w:id="33"/>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 xml:space="preserve">defined as the difference between the </w:t>
      </w:r>
      <w:r>
        <w:lastRenderedPageBreak/>
        <w:t>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33"/>
      <w:r>
        <w:rPr>
          <w:rStyle w:val="CommentReference"/>
          <w:sz w:val="24"/>
          <w:szCs w:val="24"/>
        </w:rPr>
        <w:commentReference w:id="33"/>
      </w:r>
    </w:p>
    <w:p w14:paraId="4D280CA3" w14:textId="77777777" w:rsidR="0099244A" w:rsidRDefault="00000000">
      <w:pPr>
        <w:pStyle w:val="normalfirst"/>
      </w:pPr>
      <w:r>
        <w:rPr>
          <w:rFonts w:hint="eastAsia"/>
        </w:rPr>
        <w:t xml:space="preserve"> </w:t>
      </w:r>
    </w:p>
    <w:p w14:paraId="1479B9FC" w14:textId="77777777" w:rsidR="0099244A" w:rsidRDefault="00000000">
      <w:pPr>
        <w:pStyle w:val="Heading2"/>
        <w:rPr>
          <w:rFonts w:eastAsia="宋体"/>
        </w:rPr>
      </w:pPr>
      <w:r>
        <w:rPr>
          <w:rFonts w:eastAsia="宋体"/>
        </w:rPr>
        <w:t>Simulating synthetic cancer datasets</w:t>
      </w:r>
    </w:p>
    <w:p w14:paraId="1CE0BA30" w14:textId="77777777" w:rsidR="0099244A"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sidR="0099244A">
          <w:rPr>
            <w:rStyle w:val="Hyperlink"/>
          </w:rPr>
          <w:t>https://bmcbioinformatics.biomedcentral.com/articles/10.1186/s12859-020-03772-3</w:t>
        </w:r>
      </w:hyperlink>
      <w:r>
        <w:t xml:space="preserve">). </w:t>
      </w:r>
    </w:p>
    <w:p w14:paraId="74537B68" w14:textId="77777777" w:rsidR="0099244A" w:rsidRDefault="00000000">
      <w:pPr>
        <w:pStyle w:val="Heading2"/>
        <w:rPr>
          <w:rFonts w:eastAsia="宋体"/>
        </w:rPr>
      </w:pPr>
      <w:r>
        <w:rPr>
          <w:rFonts w:eastAsia="宋体"/>
        </w:rPr>
        <w:t>Annotating somatic indels based on transcribed versus un-transcribed strand</w:t>
      </w:r>
    </w:p>
    <w:p w14:paraId="41B238EC" w14:textId="77777777" w:rsidR="0099244A" w:rsidRDefault="00000000">
      <w:pPr>
        <w:ind w:firstLine="0"/>
      </w:pPr>
      <w:r>
        <w:t>We followed the method in (</w:t>
      </w:r>
      <w:hyperlink r:id="rId18">
        <w:r w:rsidR="0099244A">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D3E7E30" w14:textId="77777777" w:rsidR="0099244A" w:rsidRDefault="00000000">
      <w:pPr>
        <w:pStyle w:val="Heading2"/>
        <w:rPr>
          <w:rFonts w:eastAsia="宋体"/>
        </w:rPr>
      </w:pPr>
      <w:r>
        <w:rPr>
          <w:rFonts w:eastAsia="宋体"/>
        </w:rPr>
        <w:t>Annotating somatic indels based on leading versus lagging replication strand</w:t>
      </w:r>
    </w:p>
    <w:p w14:paraId="117BEA15" w14:textId="77777777" w:rsidR="0099244A" w:rsidRDefault="00000000">
      <w:r>
        <w:t>Replication strand was determined by wavelet-smoothed replication-timing signal data that indicated both “valleys” (replication termination zones) and “peaks” (replication initiation zones) (</w:t>
      </w:r>
      <w:hyperlink r:id="rId19">
        <w:r w:rsidR="0099244A">
          <w:rPr>
            <w:rStyle w:val="Hyperlink"/>
          </w:rPr>
          <w:t>https://hgdownload.cse.ucsc.edu/goldenPath/hg19/encodeDCC/wgEncodeUwRepliSeq/</w:t>
        </w:r>
      </w:hyperlink>
      <w:r>
        <w:t xml:space="preserve">). Valleys and peaks were sorted by the genomic coordinate in ascending order. In regard to + </w:t>
      </w:r>
      <w:r>
        <w:lastRenderedPageBreak/>
        <w:t>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9CFD7CE" w14:textId="77777777" w:rsidR="0099244A" w:rsidRDefault="00000000">
      <w:pPr>
        <w:pStyle w:val="Heading2"/>
        <w:rPr>
          <w:rFonts w:eastAsia="宋体"/>
        </w:rPr>
      </w:pPr>
      <w:r>
        <w:rPr>
          <w:rFonts w:eastAsia="宋体"/>
        </w:rPr>
        <w:t>Detecting strand asymmetries across cancer types</w:t>
      </w:r>
    </w:p>
    <w:p w14:paraId="1596F22C" w14:textId="77777777" w:rsidR="0099244A"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AD550E2" w14:textId="77777777" w:rsidR="0099244A"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448CD235" w14:textId="77777777" w:rsidR="0099244A" w:rsidRDefault="0099244A">
      <w:pPr>
        <w:rPr>
          <w:i/>
        </w:rPr>
      </w:pPr>
    </w:p>
    <w:p w14:paraId="69690881" w14:textId="77777777" w:rsidR="0099244A" w:rsidRDefault="0099244A"/>
    <w:p w14:paraId="7D78211D" w14:textId="77777777" w:rsidR="0099244A" w:rsidRDefault="00000000">
      <w:r>
        <w:t>Odds ratio between the ratio of real somatic indels and the ratio of simulated somatic indels was calculated:</w:t>
      </w:r>
    </w:p>
    <w:p w14:paraId="049B5717" w14:textId="77777777" w:rsidR="0099244A" w:rsidRDefault="0099244A"/>
    <w:p w14:paraId="5668C314" w14:textId="77777777" w:rsidR="0099244A" w:rsidRDefault="00000000">
      <w:r>
        <w:t>p values were calculated for the odds ratio using Fisher’s exact test. Only strand asymmetries with p value &gt; 0.05 were considered showing strand asymmetries.</w:t>
      </w:r>
    </w:p>
    <w:p w14:paraId="0C10B92D" w14:textId="77777777" w:rsidR="0099244A" w:rsidRDefault="00000000">
      <w:pPr>
        <w:pStyle w:val="Heading2"/>
        <w:rPr>
          <w:rFonts w:eastAsia="宋体"/>
        </w:rPr>
      </w:pPr>
      <w:r>
        <w:rPr>
          <w:rFonts w:eastAsia="宋体"/>
        </w:rPr>
        <w:t>Analyses of replication timing across cancer types</w:t>
      </w:r>
    </w:p>
    <w:p w14:paraId="789C9DD4" w14:textId="77777777" w:rsidR="0099244A" w:rsidRDefault="00000000">
      <w:r>
        <w:t>Replication timing data were obtained from (</w:t>
      </w:r>
      <w:hyperlink r:id="rId20">
        <w:r w:rsidR="0099244A">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B5FCDD8" w14:textId="77777777" w:rsidR="0099244A"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568ACD1" w14:textId="77777777" w:rsidR="0099244A" w:rsidRDefault="00000000">
      <w:pPr>
        <w:rPr>
          <w:shd w:val="clear" w:color="auto" w:fill="FFFF00"/>
        </w:rPr>
      </w:pPr>
      <w:r>
        <w:rPr>
          <w:shd w:val="clear" w:color="auto" w:fill="FFFF00"/>
        </w:rPr>
        <w:t>&lt;MISSING EQUATIONS HERE&gt;</w:t>
      </w:r>
    </w:p>
    <w:p w14:paraId="6BBA7D21" w14:textId="77777777" w:rsidR="0099244A" w:rsidRDefault="0099244A"/>
    <w:p w14:paraId="6C5F4576" w14:textId="77777777" w:rsidR="0099244A" w:rsidRDefault="00000000">
      <w:r>
        <w:lastRenderedPageBreak/>
        <w:t>In the above formula, replication timing denotes a vector c(1,2,3 … 10).</w:t>
      </w:r>
    </w:p>
    <w:p w14:paraId="1DF89E0E" w14:textId="77777777" w:rsidR="0099244A"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65D43EFF" w14:textId="77777777" w:rsidR="0099244A"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1A81BA85" w14:textId="77777777" w:rsidR="0099244A" w:rsidRDefault="0099244A">
      <w:pPr>
        <w:rPr>
          <w:rFonts w:eastAsia="宋体"/>
        </w:rPr>
      </w:pPr>
    </w:p>
    <w:p w14:paraId="7DDD39C8" w14:textId="77777777" w:rsidR="0099244A"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AFEBA13" w14:textId="77777777" w:rsidR="0099244A"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09352DAB" w14:textId="77777777" w:rsidR="0099244A" w:rsidRDefault="00000000">
      <w:pPr>
        <w:pStyle w:val="Heading2"/>
        <w:rPr>
          <w:rFonts w:eastAsia="宋体"/>
        </w:rPr>
      </w:pPr>
      <w:r>
        <w:rPr>
          <w:rFonts w:eastAsia="宋体"/>
        </w:rPr>
        <w:lastRenderedPageBreak/>
        <w:t xml:space="preserve">MSI/MSS </w:t>
      </w:r>
      <w:r>
        <w:rPr>
          <w:rFonts w:eastAsia="宋体" w:hint="eastAsia"/>
        </w:rPr>
        <w:t>s</w:t>
      </w:r>
      <w:r>
        <w:rPr>
          <w:rFonts w:eastAsia="宋体"/>
        </w:rPr>
        <w:t>tatus</w:t>
      </w:r>
      <w:r>
        <w:rPr>
          <w:rFonts w:eastAsia="宋体" w:hint="eastAsia"/>
        </w:rPr>
        <w:t xml:space="preserve"> and high/low TMB status</w:t>
      </w:r>
    </w:p>
    <w:p w14:paraId="5825A687" w14:textId="77777777" w:rsidR="0099244A"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1" w:anchor="!Synapse:syn8016399" w:history="1">
        <w:r w:rsidR="0099244A">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377265BB" w14:textId="77777777" w:rsidR="0099244A" w:rsidRDefault="00000000">
      <w:pPr>
        <w:pStyle w:val="Heading2"/>
        <w:rPr>
          <w:rFonts w:eastAsia="宋体"/>
        </w:rPr>
      </w:pPr>
      <w:r>
        <w:rPr>
          <w:rFonts w:eastAsia="宋体"/>
        </w:rPr>
        <w:t>Extended sequence context</w:t>
      </w:r>
      <w:r>
        <w:rPr>
          <w:rFonts w:eastAsia="宋体" w:hint="eastAsia"/>
        </w:rPr>
        <w:t xml:space="preserve"> analysis</w:t>
      </w:r>
    </w:p>
    <w:p w14:paraId="3AB584DC" w14:textId="77777777" w:rsidR="0099244A"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0B6C22A" w14:textId="77777777" w:rsidR="0099244A" w:rsidRDefault="0099244A">
      <w:pPr>
        <w:pStyle w:val="Heading1"/>
      </w:pPr>
    </w:p>
    <w:p w14:paraId="5E43A1B8" w14:textId="77777777" w:rsidR="0099244A" w:rsidRDefault="00000000">
      <w:pPr>
        <w:pStyle w:val="Heading1"/>
      </w:pPr>
      <w:r>
        <w:rPr>
          <w:rFonts w:hint="eastAsia"/>
        </w:rPr>
        <w:t>Funding</w:t>
      </w:r>
    </w:p>
    <w:p w14:paraId="639FEF3A" w14:textId="77777777" w:rsidR="0099244A"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lastRenderedPageBreak/>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09A966AE" w14:textId="77777777" w:rsidR="0099244A" w:rsidRDefault="00000000">
      <w:pPr>
        <w:pStyle w:val="Heading1"/>
      </w:pPr>
      <w:r>
        <w:rPr>
          <w:rFonts w:hint="eastAsia"/>
        </w:rPr>
        <w:t>Author contributions</w:t>
      </w:r>
    </w:p>
    <w:p w14:paraId="42D4D62F" w14:textId="77777777" w:rsidR="0099244A"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A29B305" w14:textId="77777777" w:rsidR="0099244A" w:rsidRDefault="00000000">
      <w:pPr>
        <w:pStyle w:val="Heading1"/>
      </w:pPr>
      <w:r>
        <w:t>Reference</w:t>
      </w:r>
    </w:p>
    <w:p w14:paraId="2CC5C0E0" w14:textId="77777777" w:rsidR="0099244A" w:rsidRDefault="00000000">
      <w:pPr>
        <w:pStyle w:val="Bibliography1"/>
      </w:pPr>
      <w:bookmarkStart w:id="34"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985272B" w14:textId="77777777" w:rsidR="0099244A"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443C75A3" w14:textId="77777777" w:rsidR="0099244A"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5E79BFF6" w14:textId="77777777" w:rsidR="0099244A"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7FC620B9" w14:textId="77777777" w:rsidR="0099244A"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6EE249AC" w14:textId="77777777" w:rsidR="0099244A"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A313E0C" w14:textId="77777777" w:rsidR="0099244A"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E264839" w14:textId="77777777" w:rsidR="0099244A"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DAD81E8" w14:textId="77777777" w:rsidR="0099244A"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45D7AE5" w14:textId="77777777" w:rsidR="0099244A" w:rsidRDefault="00000000">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41408652" w14:textId="77777777" w:rsidR="0099244A"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36DDD9D" w14:textId="77777777" w:rsidR="0099244A"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8DBCA79" w14:textId="77777777" w:rsidR="0099244A"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72F32FCA" w14:textId="77777777" w:rsidR="0099244A"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67D3C2F" w14:textId="77777777" w:rsidR="0099244A"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3D7AD52E" w14:textId="77777777" w:rsidR="0099244A"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C51142A" w14:textId="77777777" w:rsidR="0099244A" w:rsidRDefault="00000000">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3D7F498D" w14:textId="77777777" w:rsidR="0099244A"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57358C33" w14:textId="77777777" w:rsidR="0099244A"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3C506289" w14:textId="77777777" w:rsidR="0099244A"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2E0EBB9" w14:textId="77777777" w:rsidR="0099244A"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9BFFCC3" w14:textId="77777777" w:rsidR="0099244A"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155095B1" w14:textId="77777777" w:rsidR="0099244A"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F8B5A67" w14:textId="77777777" w:rsidR="0099244A" w:rsidRDefault="00000000">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3017F69D" w14:textId="77777777" w:rsidR="0099244A"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34"/>
    </w:p>
    <w:p w14:paraId="225CACAB" w14:textId="77777777" w:rsidR="0099244A" w:rsidRDefault="0099244A"/>
    <w:sectPr w:rsidR="0099244A">
      <w:footerReference w:type="default" r:id="rId22"/>
      <w:footerReference w:type="first" r:id="rId23"/>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01000000" w14:textId="77777777" w:rsidR="0099244A" w:rsidRDefault="00000000">
      <w:pPr>
        <w:spacing w:after="0" w:line="240" w:lineRule="auto"/>
      </w:pPr>
      <w:r>
        <w:annotationRef/>
      </w:r>
      <w:r>
        <w:rPr>
          <w:rFonts w:ascii="Calibri" w:eastAsia="宋体" w:hAnsi="Calibri" w:cs="Noto Sans Arabic UI"/>
          <w:sz w:val="22"/>
          <w:szCs w:val="22"/>
        </w:rPr>
        <w:t>Mo will prepare a sup tables show hdp and sigpro version signatures</w:t>
      </w:r>
    </w:p>
  </w:comment>
  <w:comment w:id="16" w:author="Mo Liu" w:date="2026-04-16T22:24:00Z" w:initials="ML">
    <w:p w14:paraId="02000000" w14:textId="77777777" w:rsidR="0099244A" w:rsidRDefault="00000000">
      <w:pPr>
        <w:spacing w:after="0" w:line="240" w:lineRule="auto"/>
      </w:pPr>
      <w:r>
        <w:annotationRef/>
      </w:r>
      <w:r>
        <w:rPr>
          <w:rFonts w:ascii="Calibri" w:eastAsia="宋体" w:hAnsi="Calibri" w:cs="Noto Sans Arabic UI"/>
          <w:sz w:val="22"/>
          <w:szCs w:val="22"/>
        </w:rPr>
        <w:t>Done</w:t>
      </w:r>
    </w:p>
  </w:comment>
  <w:comment w:id="17" w:author="Mo Liu" w:date="2026-04-28T20:06:00Z" w:initials="ML">
    <w:p w14:paraId="67483B3C" w14:textId="77777777" w:rsidR="00114B61" w:rsidRDefault="00114B61" w:rsidP="00114B61">
      <w:pPr>
        <w:pStyle w:val="CommentText"/>
        <w:ind w:firstLine="0"/>
      </w:pPr>
      <w:r>
        <w:rPr>
          <w:rStyle w:val="CommentReference"/>
        </w:rPr>
        <w:annotationRef/>
      </w:r>
      <w:r>
        <w:t>A separate sup table</w:t>
      </w:r>
    </w:p>
  </w:comment>
  <w:comment w:id="20" w:author="Mo Liu" w:date="2026-04-10T19:52:00Z" w:initials="ML">
    <w:p w14:paraId="4FA092D5" w14:textId="77777777" w:rsidR="0099244A" w:rsidRDefault="00000000">
      <w:pPr>
        <w:spacing w:after="0" w:line="240" w:lineRule="auto"/>
      </w:pPr>
      <w:r>
        <w:annotationRef/>
      </w:r>
      <w:r>
        <w:rPr>
          <w:rFonts w:ascii="Calibri" w:eastAsia="宋体" w:hAnsi="Calibri" w:cs="Noto Sans Arabic UI"/>
          <w:sz w:val="22"/>
          <w:szCs w:val="22"/>
        </w:rPr>
        <w:t>Mo will work on this</w:t>
      </w:r>
    </w:p>
  </w:comment>
  <w:comment w:id="21" w:author="Mo Liu" w:date="2026-04-23T22:26:00Z" w:initials="ML">
    <w:p w14:paraId="25771F87" w14:textId="77777777" w:rsidR="00C158EA" w:rsidRDefault="00C158EA" w:rsidP="00C158EA">
      <w:pPr>
        <w:pStyle w:val="CommentText"/>
        <w:ind w:firstLine="0"/>
      </w:pPr>
      <w:r>
        <w:rPr>
          <w:rStyle w:val="CommentReference"/>
        </w:rPr>
        <w:annotationRef/>
      </w:r>
      <w:r>
        <w:t>Done. Sup Figures/sup.fig.89.83.476.exemplar.pdf</w:t>
      </w:r>
    </w:p>
  </w:comment>
  <w:comment w:id="22" w:author="Mo Liu" w:date="2026-04-27T13:37:00Z" w:initials="ML">
    <w:p w14:paraId="1AA734E6" w14:textId="77777777" w:rsidR="00046009" w:rsidRDefault="00046009" w:rsidP="00046009">
      <w:pPr>
        <w:pStyle w:val="CommentText"/>
        <w:ind w:firstLine="0"/>
      </w:pPr>
      <w:r>
        <w:rPr>
          <w:rStyle w:val="CommentReference"/>
        </w:rPr>
        <w:annotationRef/>
      </w:r>
      <w:r>
        <w:t>done</w:t>
      </w:r>
    </w:p>
  </w:comment>
  <w:comment w:id="23" w:author="Mo Liu" w:date="2026-04-10T19:53:00Z" w:initials="ML">
    <w:p w14:paraId="5E2DD609" w14:textId="77777777" w:rsidR="0099244A" w:rsidRDefault="00000000">
      <w:pPr>
        <w:spacing w:after="0" w:line="240" w:lineRule="auto"/>
      </w:pPr>
      <w:r>
        <w:annotationRef/>
      </w:r>
      <w:r>
        <w:rPr>
          <w:rFonts w:ascii="Calibri" w:eastAsia="宋体" w:hAnsi="Calibri" w:cs="Noto Sans Arabic UI"/>
          <w:sz w:val="22"/>
          <w:szCs w:val="22"/>
        </w:rPr>
        <w:t>Mo to do a clock-like analysis for all signatures</w:t>
      </w:r>
    </w:p>
  </w:comment>
  <w:comment w:id="24" w:author="Mo Liu" w:date="2026-04-28T20:10:00Z" w:initials="ML">
    <w:p w14:paraId="4989AD4F" w14:textId="77777777" w:rsidR="00114B61" w:rsidRDefault="00114B61" w:rsidP="00114B61">
      <w:pPr>
        <w:pStyle w:val="CommentText"/>
        <w:ind w:firstLine="0"/>
      </w:pPr>
      <w:r>
        <w:rPr>
          <w:rStyle w:val="CommentReference"/>
        </w:rPr>
        <w:annotationRef/>
      </w:r>
      <w:r>
        <w:t>Mo to check the statement</w:t>
      </w:r>
    </w:p>
  </w:comment>
  <w:comment w:id="25" w:author="Mo Liu" w:date="2026-04-03T21:55:00Z" w:initials="ML">
    <w:p w14:paraId="7F983BE4" w14:textId="77777777" w:rsidR="0099244A"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7" w:author="Mo Liu" w:date="2026-04-16T22:22:00Z" w:initials="ML">
    <w:p w14:paraId="0E3E8A26" w14:textId="77777777" w:rsidR="0099244A" w:rsidRDefault="00000000">
      <w:pPr>
        <w:spacing w:after="0" w:line="240" w:lineRule="auto"/>
      </w:pPr>
      <w:r>
        <w:annotationRef/>
      </w:r>
      <w:r>
        <w:rPr>
          <w:rFonts w:ascii="Calibri" w:eastAsia="宋体" w:hAnsi="Calibri" w:cs="Noto Sans Arabic UI"/>
          <w:sz w:val="22"/>
          <w:szCs w:val="22"/>
        </w:rPr>
        <w:t>Mo did sex differences and age association(clock-like)</w:t>
      </w:r>
    </w:p>
  </w:comment>
  <w:comment w:id="28" w:author="Mo Liu" w:date="2026-04-16T23:04:00Z" w:initials="ML">
    <w:p w14:paraId="10469213" w14:textId="77777777" w:rsidR="0099244A" w:rsidRDefault="00000000">
      <w:pPr>
        <w:spacing w:after="0" w:line="240" w:lineRule="auto"/>
      </w:pPr>
      <w:r>
        <w:annotationRef/>
      </w:r>
      <w:r>
        <w:rPr>
          <w:rFonts w:ascii="Calibri" w:eastAsia="宋体" w:hAnsi="Calibri" w:cs="Noto Sans Arabic UI"/>
          <w:sz w:val="22"/>
          <w:szCs w:val="22"/>
        </w:rPr>
        <w:t>New paragraph about gender association</w:t>
      </w:r>
    </w:p>
  </w:comment>
  <w:comment w:id="29" w:author="Mo Liu" w:date="2026-04-27T22:08:00Z" w:initials="ML">
    <w:p w14:paraId="0EF47C12" w14:textId="77777777" w:rsidR="002E3DF0" w:rsidRDefault="002E3DF0" w:rsidP="002E3DF0">
      <w:pPr>
        <w:pStyle w:val="CommentText"/>
        <w:ind w:firstLine="0"/>
      </w:pPr>
      <w:r>
        <w:rPr>
          <w:rStyle w:val="CommentReference"/>
        </w:rPr>
        <w:annotationRef/>
      </w:r>
      <w:r>
        <w:t>Mo drafted clock-like paragraph. Need to revise</w:t>
      </w:r>
    </w:p>
  </w:comment>
  <w:comment w:id="30" w:author="Mo Liu" w:date="2026-04-28T20:22:00Z" w:initials="ML">
    <w:p w14:paraId="724B918C" w14:textId="77777777" w:rsidR="00F72924" w:rsidRDefault="00F72924" w:rsidP="00F72924">
      <w:pPr>
        <w:pStyle w:val="CommentText"/>
        <w:ind w:firstLine="0"/>
      </w:pPr>
      <w:r>
        <w:rPr>
          <w:rStyle w:val="CommentReference"/>
        </w:rPr>
        <w:annotationRef/>
      </w:r>
      <w:r>
        <w:t>What cancertypes in CNS?</w:t>
      </w:r>
    </w:p>
  </w:comment>
  <w:comment w:id="31" w:author="Mo Liu" w:date="2026-04-07T16:26:00Z" w:initials="ML">
    <w:p w14:paraId="7E5E9434" w14:textId="77777777" w:rsidR="0099244A" w:rsidRDefault="00000000">
      <w:pPr>
        <w:spacing w:after="0" w:line="240" w:lineRule="auto"/>
      </w:pPr>
      <w:r>
        <w:annotationRef/>
      </w:r>
      <w:r>
        <w:rPr>
          <w:rFonts w:ascii="Calibri" w:eastAsia="宋体" w:hAnsi="Calibri" w:cs="Noto Sans Arabic UI"/>
          <w:sz w:val="22"/>
          <w:szCs w:val="22"/>
        </w:rPr>
        <w:t>Mo edit</w:t>
      </w:r>
    </w:p>
  </w:comment>
  <w:comment w:id="32" w:author="Mo Liu" w:date="2026-04-07T16:19:00Z" w:initials="ML">
    <w:p w14:paraId="0D687CAA" w14:textId="77777777" w:rsidR="0099244A" w:rsidRDefault="00000000">
      <w:pPr>
        <w:spacing w:after="0" w:line="240" w:lineRule="auto"/>
      </w:pPr>
      <w:r>
        <w:annotationRef/>
      </w:r>
      <w:r>
        <w:rPr>
          <w:rFonts w:ascii="Calibri" w:eastAsia="宋体" w:hAnsi="Calibri" w:cs="Noto Sans Arabic UI"/>
          <w:sz w:val="22"/>
          <w:szCs w:val="22"/>
        </w:rPr>
        <w:t xml:space="preserve">We can remove this now. </w:t>
      </w:r>
    </w:p>
  </w:comment>
  <w:comment w:id="33" w:author="Mo Liu" w:date="2026-04-07T16:27:00Z" w:initials="ML">
    <w:p w14:paraId="7C833D47" w14:textId="77777777" w:rsidR="0099244A" w:rsidRDefault="00000000">
      <w:pPr>
        <w:spacing w:after="0" w:line="240" w:lineRule="auto"/>
      </w:pPr>
      <w:r>
        <w:annotationRef/>
      </w:r>
      <w:r>
        <w:rPr>
          <w:rFonts w:ascii="Calibri" w:eastAsia="宋体" w:hAnsi="Calibri" w:cs="Noto Sans Arabic UI"/>
          <w:sz w:val="22"/>
          <w:szCs w:val="22"/>
        </w:rP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02000000" w15:paraIdParent="01000000" w15:done="0"/>
  <w15:commentEx w15:paraId="67483B3C" w15:paraIdParent="01000000" w15:done="0"/>
  <w15:commentEx w15:paraId="4FA092D5" w15:done="0"/>
  <w15:commentEx w15:paraId="25771F87" w15:paraIdParent="4FA092D5" w15:done="0"/>
  <w15:commentEx w15:paraId="1AA734E6" w15:done="0"/>
  <w15:commentEx w15:paraId="5E2DD609" w15:done="0"/>
  <w15:commentEx w15:paraId="4989AD4F" w15:done="0"/>
  <w15:commentEx w15:paraId="7F983BE4" w15:done="0"/>
  <w15:commentEx w15:paraId="0E3E8A26" w15:done="0"/>
  <w15:commentEx w15:paraId="10469213" w15:done="0"/>
  <w15:commentEx w15:paraId="0EF47C12" w15:done="0"/>
  <w15:commentEx w15:paraId="724B918C" w15:paraIdParent="0EF47C12" w15:done="0"/>
  <w15:commentEx w15:paraId="7E5E9434" w15:done="0"/>
  <w15:commentEx w15:paraId="0D687CAA" w15:done="0"/>
  <w15:commentEx w15:paraId="7C833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CA4676" w16cex:dateUtc="2026-04-28T12:06:00Z"/>
  <w16cex:commentExtensible w16cex:durableId="65CBBDF2" w16cex:dateUtc="2026-04-23T14:26:00Z"/>
  <w16cex:commentExtensible w16cex:durableId="136E7410" w16cex:dateUtc="2026-04-27T05:37:00Z"/>
  <w16cex:commentExtensible w16cex:durableId="40BE7767" w16cex:dateUtc="2026-04-28T12:10:00Z"/>
  <w16cex:commentExtensible w16cex:durableId="0B586DCF" w16cex:dateUtc="2026-04-27T14:08:00Z"/>
  <w16cex:commentExtensible w16cex:durableId="4501B698" w16cex:dateUtc="2026-04-28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67483B3C" w16cid:durableId="2FCA4676"/>
  <w16cid:commentId w16cid:paraId="4FA092D5" w16cid:durableId="4FA092D5"/>
  <w16cid:commentId w16cid:paraId="25771F87" w16cid:durableId="65CBBDF2"/>
  <w16cid:commentId w16cid:paraId="1AA734E6" w16cid:durableId="136E7410"/>
  <w16cid:commentId w16cid:paraId="5E2DD609" w16cid:durableId="5E2DD609"/>
  <w16cid:commentId w16cid:paraId="4989AD4F" w16cid:durableId="40BE7767"/>
  <w16cid:commentId w16cid:paraId="7F983BE4" w16cid:durableId="7F983BE4"/>
  <w16cid:commentId w16cid:paraId="0E3E8A26" w16cid:durableId="0E3E8A26"/>
  <w16cid:commentId w16cid:paraId="10469213" w16cid:durableId="10469213"/>
  <w16cid:commentId w16cid:paraId="0EF47C12" w16cid:durableId="0B586DCF"/>
  <w16cid:commentId w16cid:paraId="724B918C" w16cid:durableId="4501B698"/>
  <w16cid:commentId w16cid:paraId="7E5E9434" w16cid:durableId="7E5E9434"/>
  <w16cid:commentId w16cid:paraId="0D687CAA" w16cid:durableId="0D687CAA"/>
  <w16cid:commentId w16cid:paraId="7C833D47" w16cid:durableId="7C833D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0E2C" w14:textId="77777777" w:rsidR="00E94792" w:rsidRDefault="00E94792">
      <w:pPr>
        <w:spacing w:after="0" w:line="240" w:lineRule="auto"/>
      </w:pPr>
      <w:r>
        <w:separator/>
      </w:r>
    </w:p>
  </w:endnote>
  <w:endnote w:type="continuationSeparator" w:id="0">
    <w:p w14:paraId="2F1B838C" w14:textId="77777777" w:rsidR="00E94792" w:rsidRDefault="00E94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A556" w14:textId="77777777" w:rsidR="0099244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9C6B" w14:textId="77777777" w:rsidR="0099244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3C4F" w14:textId="77777777" w:rsidR="00E94792" w:rsidRDefault="00E94792">
      <w:pPr>
        <w:spacing w:after="0" w:line="240" w:lineRule="auto"/>
      </w:pPr>
      <w:r>
        <w:separator/>
      </w:r>
    </w:p>
  </w:footnote>
  <w:footnote w:type="continuationSeparator" w:id="0">
    <w:p w14:paraId="4525F8DF" w14:textId="77777777" w:rsidR="00E94792" w:rsidRDefault="00E94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31B1"/>
    <w:multiLevelType w:val="multilevel"/>
    <w:tmpl w:val="3E0A5A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B8A61C6"/>
    <w:multiLevelType w:val="multilevel"/>
    <w:tmpl w:val="079424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25922557">
    <w:abstractNumId w:val="1"/>
  </w:num>
  <w:num w:numId="2" w16cid:durableId="3359609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4A"/>
    <w:rsid w:val="00046009"/>
    <w:rsid w:val="000D5128"/>
    <w:rsid w:val="00114B61"/>
    <w:rsid w:val="00200F59"/>
    <w:rsid w:val="002E3DF0"/>
    <w:rsid w:val="003A3AD3"/>
    <w:rsid w:val="00706E02"/>
    <w:rsid w:val="00970F35"/>
    <w:rsid w:val="0099244A"/>
    <w:rsid w:val="00A2055E"/>
    <w:rsid w:val="00C158EA"/>
    <w:rsid w:val="00CB71B3"/>
    <w:rsid w:val="00D15124"/>
    <w:rsid w:val="00DF30AC"/>
    <w:rsid w:val="00E94792"/>
    <w:rsid w:val="00F729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6924"/>
  <w15:docId w15:val="{8042016A-94A3-4ABE-A955-7EC636BB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hare.google/aimode/iNBDfopq5IisBu9TY" TargetMode="External"/><Relationship Id="rId18" Type="http://schemas.openxmlformats.org/officeDocument/2006/relationships/hyperlink" Target="https://doi.org/10.1016/j.celrep.2023.11293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ynapse.org/" TargetMode="External"/><Relationship Id="rId7" Type="http://schemas.openxmlformats.org/officeDocument/2006/relationships/hyperlink" Target="mailto:mo.liu@gzhmu.edu.cn" TargetMode="External"/><Relationship Id="rId12" Type="http://schemas.openxmlformats.org/officeDocument/2006/relationships/hyperlink" Target="https://www.sciencedirect.com/science/article/pii/S2211124722002996" TargetMode="External"/><Relationship Id="rId17" Type="http://schemas.openxmlformats.org/officeDocument/2006/relationships/hyperlink" Target="https://bmcbioinformatics.biomedcentral.com/articles/10.1186/s12859-020-03772-3"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hgdownload.cse.ucsc.edu/goldenPath/hg19/encodeDCC/wgEncodeUwRepliSeq/"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cc.icgc.org/releases/current/Project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9798</Words>
  <Characters>55852</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2026-04-28T12:31:00Z</dcterms:created>
  <dcterms:modified xsi:type="dcterms:W3CDTF">2026-04-28T12:31:00Z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