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rFonts w:hint="eastAsia"/>
          <w:shd w:fill="auto" w:val="clear"/>
        </w:rPr>
        <w:t>,</w:t>
      </w:r>
      <w:r>
        <w:rPr>
          <w:shd w:fill="auto" w:val="clear"/>
        </w:rPr>
        <w:t xml:space="preserve"> </w:t>
      </w:r>
      <w:r>
        <w:rPr>
          <w:shd w:fill="auto" w:val="clear"/>
        </w:rPr>
        <w:t>Xue Ming Wu1</w:t>
      </w:r>
      <w:r>
        <w:rPr>
          <w:shd w:fill="auto" w:val="clear"/>
        </w:rPr>
        <w:t xml:space="preserve">, </w:t>
      </w:r>
      <w:r>
        <w:rPr/>
        <w:t>Qi Zheng</w:t>
      </w:r>
      <w:r>
        <w:rPr>
          <w:rFonts w:hint="eastAsia"/>
        </w:rPr>
        <w:t>1</w:t>
      </w:r>
      <w:r>
        <w:rPr/>
        <w:t>,</w:t>
      </w:r>
      <w:r>
        <w:rPr>
          <w:rFonts w:hint="eastAsia"/>
        </w:rPr>
        <w:t xml:space="preserve"> Arnoud Boot2,3, Shenli Zhang2,3, Szu-Chi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thought of as latent factors that explain observed mutational spectra. They ideally correspond to specific mutagenic mechanisms and provide insight into DNA damage and repair, into endogenous and environmental exposures, and can guide therapeutic interventions. Study of single-base mutations has been dominant in mutational signature research, while small insertions and deletions (“indels”) have been under-studied. Koh, Nanda, and colleagues recently published a new classification of indels into 89 mutation types, a classification that enables finer distinctions between signature </w:t>
      </w:r>
    </w:p>
    <w:p>
      <w:pPr>
        <w:pStyle w:val="normalfirst"/>
        <w:rPr/>
      </w:pPr>
      <w:r>
        <w:rPr>
          <w:shd w:fill="auto" w:val="clear"/>
        </w:rPr>
        <w:t xml:space="preserve">Here, we analyzed somatic indels in 6,975 whole genomes from 32 cancer types to create comprehensive collections of signatures in both the new 89-type classification and the widely-used 83-type classification. We extracted signatures using methods based on hierarchical Dirichlet processes and on non-negative matrix factorization, and results were consistent across the two methods. We identified a comprehensive set of 45 mutational signatures in the new 89-type classification and 33 signatures in the older 83-type classification. In the 89-type classification, we re-identified 18 of the 33 non-artifactual signatures in presented by Koh, Nanda, and colleagues and identified 28 novel signatures. Of the signatures that we did not re-identify, 8 could be reconstructed by ≤ 3 other signatures in the 89-type classification, and 7 were likely not present in the data we analyzed. We also detected 15 novel signatures in the older 83-type classification.  Although algorithmic translation between signatures in the 89-type and 83-type classifications is impossible, we leveraged tumor mutational spectra dominated by individual signatures to exhaustively elucidate the correspondences between signatures in the two classification systems.   </w:t>
      </w:r>
      <w:r>
        <w:rPr/>
        <w:t xml:space="preserve"> </w:t>
      </w:r>
    </w:p>
    <w:p>
      <w:pPr>
        <w:pStyle w:val="normalfirst"/>
        <w:rPr/>
      </w:pPr>
      <w:r>
        <w:rPr>
          <w:rFonts w:hint="eastAsia"/>
        </w:rPr>
        <w:t xml:space="preserve">The 89-type classification offered improved discrimination between different signatures associated with microsatellite instability, and 4 of the novel signatures were associated with microsatellite instability. Of note, we used </w:t>
      </w:r>
      <w:r>
        <w:rPr/>
        <w:t>cell-line experiments to</w:t>
      </w:r>
      <w:r>
        <w:rPr>
          <w:rFonts w:hint="eastAsia"/>
        </w:rPr>
        <w:t xml:space="preserve"> show that </w:t>
      </w:r>
      <w:r>
        <w:rPr/>
        <w:t>one</w:t>
      </w:r>
      <w:r>
        <w:rPr>
          <w:rFonts w:hint="eastAsia"/>
        </w:rPr>
        <w:t xml:space="preserve"> </w:t>
      </w:r>
      <w:r>
        <w:rPr/>
        <w:t>novel signature</w:t>
      </w:r>
      <w:r>
        <w:rPr>
          <w:rFonts w:hint="eastAsia"/>
        </w:rPr>
        <w:t xml:space="preserve"> </w:t>
      </w:r>
      <w:r>
        <w:rPr/>
        <w:t>is caused by transcription-associated mutagenesis by topoisomerase 1 at sites of genomically incorporated ribonucleotides.</w:t>
      </w:r>
    </w:p>
    <w:p>
      <w:pPr>
        <w:pStyle w:val="normalfirst"/>
        <w:rPr>
          <w:rFonts w:hint="eastAsia"/>
        </w:rPr>
      </w:pPr>
      <w:r>
        <w:rPr>
          <w:rFonts w:hint="eastAsia"/>
        </w:rPr>
      </w:r>
    </w:p>
    <w:p>
      <w:pPr>
        <w:pStyle w:val="normalfirst"/>
        <w:rPr>
          <w:rFonts w:hint="eastAsia"/>
          <w:highlight w:val="none"/>
          <w:shd w:fill="FFFF00" w:val="clear"/>
        </w:rPr>
      </w:pPr>
      <w:r>
        <w:rPr>
          <w:rFonts w:hint="eastAsia"/>
          <w:shd w:fill="FFFF00" w:val="clear"/>
        </w:rPr>
        <w:t>Possible additional abstract points</w:t>
      </w:r>
    </w:p>
    <w:p>
      <w:pPr>
        <w:pStyle w:val="normalfirst"/>
        <w:rPr/>
      </w:pPr>
      <w:r>
        <w:rPr/>
        <w:t xml:space="preserve">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p>
    <w:p>
      <w:pPr>
        <w:pStyle w:val="normalfirst"/>
        <w:rPr/>
      </w:pP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w:t>
      </w:r>
    </w:p>
    <w:p>
      <w:pPr>
        <w:pStyle w:val="normalfirst"/>
        <w:rPr/>
      </w:pPr>
      <w:r>
        <w:rPr/>
      </w:r>
    </w:p>
    <w:p>
      <w:pPr>
        <w:pStyle w:val="normalfirst"/>
        <w:rPr/>
      </w:pPr>
      <w:r>
        <w:rPr/>
        <w:t xml:space="preserve">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p>
    <w:p>
      <w:pPr>
        <w:pStyle w:val="normalfirst"/>
        <w:rPr/>
      </w:pPr>
      <w:r>
        <w:rPr>
          <w:shd w:fill="FFFF00" w:val="clear"/>
        </w:rPr>
        <w:t xml:space="preserve">We provide a web site for exploring these signatures, the relationships between signatures in the two classifications, and signature attributions in specific tumors, and signatures’ relationships to genomic topography. </w:t>
      </w:r>
    </w:p>
    <w:p>
      <w:pPr>
        <w:pStyle w:val="Normal"/>
        <w:rPr/>
      </w:pPr>
      <w:r>
        <w:rPr/>
        <w:t>NOTES: abstract: 425 words; note,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
        <w:rPr/>
      </w:pPr>
      <w:r>
        <w:rPr/>
        <w:t>NOTE: idels → frame shift</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 xml:space="preserve">We extracted from 32 types &gt; 4 times as many </w:t>
      </w:r>
      <w:r>
        <w:rPr/>
        <w:t>(koh extracted from 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system, termed “COSMIC83” here, classifies indels into 83 types and appears in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on the COSMIC web site (https://cancer.sanger.ac.uk/signatures/id/, </w:t>
      </w:r>
      <w:hyperlink r:id="rId4">
        <w:r>
          <w:rPr>
            <w:rStyle w:val="Hyperlink"/>
          </w:rPr>
          <w:t>https://cancer.sanger.ac.uk/signatures/documents/4/PCAWG7_indel_classification_2021_08_31.xlsx</w:t>
        </w:r>
      </w:hyperlink>
      <w:r>
        <w:rPr/>
        <w:t xml:space="preserve">, Figure 1A). The other system, “Koh89”, classifies indels into 89 types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Of note, algorithmic translation between mutational signatures and spectra in the two classification systems is impossible, even using a more fine-grained system of 476 indel types that was also defined in </w:t>
      </w:r>
      <w:r>
        <w:rPr>
          <w:shd w:fill="FFFF00" w:val="clear"/>
        </w:rPr>
        <w:t>&lt;ref koh et al.&gt; (Table S XXXX)</w:t>
      </w:r>
    </w:p>
    <w:p>
      <w:pPr>
        <w:pStyle w:val="Normal"/>
        <w:rPr/>
      </w:pPr>
      <w:r>
        <w:rPr/>
        <w:t xml:space="preserve">The </w:t>
      </w:r>
      <w:r>
        <w:rPr>
          <w:rFonts w:hint="eastAsia"/>
        </w:rPr>
        <w:t>COSMI</w:t>
      </w:r>
      <w:r>
        <w:rPr/>
        <w:t>C83 classification system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COSMIC83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Koh89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COSMIC83 classification does not capture. At the same time, however, for deletions of a single T, the Koh89 classification groups together deletions of a single T in isolation along with deletions of a single T from repeats of 2 to 4 Ts, a distinction that COSMIC83 makes (Figure 1B versus Figure 1C). Furthermore, the Koh89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COSMIC83 classification. </w:t>
      </w:r>
    </w:p>
    <w:p>
      <w:pPr>
        <w:pStyle w:val="Normal"/>
        <w:rPr/>
      </w:pPr>
      <w:r>
        <w:rPr/>
        <w:t>There advantages to each of the two indel classification systems. In the COSMIC83 system, the AA signature shows that the most common deletion of a single T occurs as V1TV2 &gt; V1V2, where V indicates any base other than T, and V1 need not be the same as V2. This is a distinction that Koh89’s AA signature does not capture. However, the Koh89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 xml:space="preserve">Here, we analyzed somatic indels in </w:t>
      </w:r>
      <w:r>
        <w:rPr>
          <w:rFonts w:hint="eastAsia"/>
        </w:rPr>
        <w:t>6,975</w:t>
      </w:r>
      <w:r>
        <w:rPr/>
        <w:t xml:space="preserve"> whole genomes to create a comprehensive collection of indel mutational signatures using both the COSMIC83 and Koh89 classification schemes using approaches based on hierarchical Dirichlet processes and on non-negative matrix factorization.  To systematically compare the two signature catalogs, we developed and applied a new pipeline to match C</w:t>
      </w:r>
      <w:r>
        <w:rPr>
          <w:rFonts w:hint="eastAsia"/>
        </w:rPr>
        <w:t>OSMI</w:t>
      </w:r>
      <w:r>
        <w:rPr/>
        <w:t>C83 and K</w:t>
      </w:r>
      <w:r>
        <w:rPr>
          <w:rFonts w:hint="eastAsia"/>
        </w:rPr>
        <w:t>oh89</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&lt;need to edit later&gt; Together, our analyses provide an expanded and detailed landscape of both C</w:t>
      </w:r>
      <w:r>
        <w:rPr>
          <w:rFonts w:hint="eastAsia"/>
          <w:shd w:fill="FFFF00" w:val="clear"/>
        </w:rPr>
        <w:t>OSMI</w:t>
      </w:r>
      <w:r>
        <w:rPr>
          <w:shd w:fill="FFFF00" w:val="clear"/>
        </w:rPr>
        <w:t>C83 and K</w:t>
      </w:r>
      <w:r>
        <w:rPr>
          <w:rFonts w:hint="eastAsia"/>
          <w:shd w:fill="FFFF00" w:val="clear"/>
        </w:rPr>
        <w:t>oh89</w:t>
      </w:r>
      <w:r>
        <w:rPr>
          <w:shd w:fill="FFFF00" w:val="clear"/>
        </w:rPr>
        <w:t xml:space="preserve"> mutational signatures, their contributions to key cancer genes, associations to SBSs and sex, as well as their replication timing, replication strand bias, and genic versus intergenic distributions, and provide a web site to facilitate exploration of these signatures</w:t>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 xml:space="preserve">We extracted signatures from somatic indels spectra </w:t>
      </w:r>
      <w:r>
        <w:rPr>
          <w:shd w:fill="auto" w:val="clear"/>
        </w:rPr>
        <w:t xml:space="preserve">from a total of xxxxx cancer genomes </w:t>
      </w:r>
      <w:r>
        <w:rPr>
          <w:shd w:fill="FFFF00" w:val="clear"/>
        </w:rPr>
        <w:t>s</w:t>
      </w:r>
      <w:r>
        <w:rPr>
          <w:shd w:fill="FFFF00" w:val="clear"/>
        </w:rPr>
        <w:t>2,780 cancer genomesf&lt;</w:t>
      </w:r>
      <w:r>
        <w:rPr>
          <w:shd w:fill="FFFF00" w:val="clear"/>
        </w:rPr>
        <w:t xml:space="preserve">data source in methods&gt; </w:t>
      </w:r>
      <w:r>
        <w:rPr>
          <w:shd w:fill="FFFF00" w:val="clear"/>
        </w:rPr>
        <w:t xml:space="preserve">rom (The ICGC/TCGA Pan-Cancer Analysis of Whole Genomes Consortium et al. 2020) and 3,430 cancer genomes from the Hartwig Medical Foundation (HMF) </w:t>
      </w:r>
      <w:r>
        <w:rPr>
          <w:shd w:fill="auto" w:val="clear"/>
        </w:rPr>
        <w:t>(Priestley et al. 2019) encompassing 32 cancer types  (spectra in Supplementary Tables S</w:t>
      </w:r>
      <w:r>
        <w:rPr>
          <w:rFonts w:hint="eastAsia"/>
          <w:shd w:fill="auto" w:val="clear"/>
        </w:rPr>
        <w:t>8 and S9)</w:t>
      </w:r>
      <w:r>
        <w:rPr>
          <w:shd w:fill="auto" w:val="clear"/>
        </w:rPr>
        <w:t xml:space="preserve">.  </w:t>
      </w:r>
      <w:r>
        <w:rPr>
          <w:shd w:fill="77BC65" w:val="clear"/>
        </w:rPr>
        <w:t>&lt;Note our types: Biliary Bladder Bone.SoftTissue Breast Cervix Colon Esophagus Head Kidney Liver Lung Lymphoid Myeloid Ovary Pancreas Prostate Skin Stomach Thymus Uterus Testis Neuroendocrine Thyroid Anus Penile Mesothelioma Vulva Nervous.system Vagina Eye Adrenal Vascular [excluded: Unknown, NULL, CNS (subsumed under nervous system, GI-tract – mostly colon, esophagus, stomach) – Double primary]</w:t>
      </w:r>
    </w:p>
    <w:p>
      <w:pPr>
        <w:pStyle w:val="normalfirst"/>
        <w:rPr>
          <w:shd w:fill="auto" w:val="clear"/>
        </w:rPr>
      </w:pPr>
      <w:r>
        <w:rPr>
          <w:shd w:fill="auto" w:val="clear"/>
        </w:rPr>
        <w:tab/>
        <w:t xml:space="preserve">We used signature discovery software based on two different algorithms. We used SigProfilerExtractor, which is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mSigHdp, which is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pPr>
      <w:r>
        <w:rPr>
          <w:shd w:fill="auto" w:val="clear"/>
        </w:rPr>
        <w:tab/>
        <w:t xml:space="preserve">We identified a comprehensive set of </w:t>
      </w:r>
      <w:r>
        <w:rPr>
          <w:shd w:fill="auto" w:val="clear"/>
        </w:rPr>
        <w:t xml:space="preserve">45 mutational signatures in the 89-type classification and </w:t>
      </w:r>
      <w:r>
        <w:rPr>
          <w:shd w:fill="FFFF00" w:val="clear"/>
        </w:rPr>
        <w:t xml:space="preserve">33 </w:t>
      </w:r>
      <w:r>
        <w:rPr>
          <w:shd w:fill="auto" w:val="clear"/>
        </w:rPr>
        <w:t>signatures in 83-</w:t>
      </w:r>
      <w:r>
        <w:rPr>
          <w:shd w:fill="auto" w:val="clear"/>
        </w:rPr>
        <w:t>type</w:t>
      </w:r>
      <w:r>
        <w:rPr>
          <w:shd w:fill="auto" w:val="clear"/>
        </w:rPr>
        <w:t xml:space="preserve"> classification</w:t>
      </w:r>
      <w:r>
        <w:rPr>
          <w:rFonts w:hint="eastAsia"/>
          <w:shd w:fill="auto" w:val="clear"/>
        </w:rPr>
        <w:t xml:space="preserve"> (Figures 2,3, and Table 1)</w:t>
      </w:r>
      <w:r>
        <w:rPr>
          <w:shd w:fill="auto" w:val="clear"/>
        </w:rPr>
        <w:t>.  &lt;</w:t>
      </w:r>
      <w:r>
        <w:rPr>
          <w:shd w:fill="auto" w:val="clear"/>
        </w:rPr>
        <w:t xml:space="preserve">change sentence order&gt; </w:t>
      </w:r>
      <w:r>
        <w:rPr>
          <w:shd w:fill="auto" w:val="clear"/>
        </w:rPr>
        <w:t xml:space="preserve">We re-identified 18 of the 25 COSMIC indel reference signatures, and detected </w:t>
      </w:r>
      <w:r>
        <w:rPr>
          <w:shd w:fill="FFFF00" w:val="clear"/>
        </w:rPr>
        <w:t>15</w:t>
      </w:r>
      <w:r>
        <w:rPr>
          <w:shd w:fill="auto" w:val="clear"/>
        </w:rPr>
        <w:t xml:space="preserve"> that were novel</w:t>
      </w:r>
    </w:p>
    <w:p>
      <w:pPr>
        <w:pStyle w:val="normalfirst"/>
        <w:rPr>
          <w:shd w:fill="auto" w:val="clear"/>
        </w:rPr>
      </w:pPr>
      <w:r>
        <w:rPr>
          <w:shd w:fill="auto" w:val="clear"/>
        </w:rPr>
        <w:t>&lt;Table 1 should show similarity to cosmic sig plus there should be a figure and info on the web page)</w:t>
      </w:r>
    </w:p>
    <w:p>
      <w:pPr>
        <w:pStyle w:val="normalfirst"/>
        <w:numPr>
          <w:ilvl w:val="0"/>
          <w:numId w:val="3"/>
        </w:numPr>
        <w:spacing w:lineRule="auto" w:line="240"/>
        <w:rPr>
          <w:b/>
          <w:bCs/>
          <w:sz w:val="18"/>
          <w:szCs w:val="18"/>
          <w:highlight w:val="none"/>
          <w:shd w:fill="D4EA6B" w:val="clear"/>
        </w:rPr>
      </w:pPr>
      <w:r>
        <w:rPr>
          <w:b/>
          <w:bCs/>
          <w:sz w:val="18"/>
          <w:szCs w:val="18"/>
          <w:shd w:fill="D4EA6B" w:val="clear"/>
        </w:rPr>
        <w:t>ones we didn’t identify (?)</w:t>
      </w:r>
    </w:p>
    <w:p>
      <w:pPr>
        <w:pStyle w:val="normalfirst"/>
        <w:numPr>
          <w:ilvl w:val="0"/>
          <w:numId w:val="3"/>
        </w:numPr>
        <w:spacing w:lineRule="auto" w:line="240"/>
        <w:rPr>
          <w:sz w:val="18"/>
          <w:szCs w:val="18"/>
          <w:highlight w:val="none"/>
          <w:shd w:fill="D4EA6B" w:val="clear"/>
        </w:rPr>
      </w:pPr>
      <w:r>
        <w:rPr>
          <w:sz w:val="18"/>
          <w:szCs w:val="18"/>
          <w:shd w:fill="D4EA6B" w:val="clear"/>
        </w:rPr>
        <w:t>New in COSMIC 3.5</w:t>
      </w:r>
    </w:p>
    <w:p>
      <w:pPr>
        <w:pStyle w:val="normalfirst"/>
        <w:numPr>
          <w:ilvl w:val="0"/>
          <w:numId w:val="3"/>
        </w:numPr>
        <w:spacing w:lineRule="auto" w:line="240"/>
        <w:rPr>
          <w:sz w:val="18"/>
          <w:szCs w:val="18"/>
          <w:highlight w:val="none"/>
          <w:shd w:fill="D4EA6B" w:val="clear"/>
        </w:rPr>
      </w:pPr>
      <w:r>
        <w:rPr>
          <w:sz w:val="18"/>
          <w:szCs w:val="18"/>
          <w:shd w:fill="D4EA6B" w:val="clear"/>
        </w:rPr>
        <w:t xml:space="preserve">ID24 – lungs of never smokers </w:t>
      </w:r>
    </w:p>
    <w:p>
      <w:pPr>
        <w:pStyle w:val="normalfirst"/>
        <w:numPr>
          <w:ilvl w:val="0"/>
          <w:numId w:val="3"/>
        </w:numPr>
        <w:spacing w:lineRule="auto" w:line="240"/>
        <w:rPr>
          <w:sz w:val="18"/>
          <w:szCs w:val="18"/>
          <w:highlight w:val="none"/>
          <w:shd w:fill="D4EA6B" w:val="clear"/>
        </w:rPr>
      </w:pPr>
      <w:r>
        <w:rPr>
          <w:sz w:val="18"/>
          <w:szCs w:val="18"/>
          <w:shd w:fill="D4EA6B" w:val="clear"/>
        </w:rPr>
        <w:t>ID25 – microsatellite stable colon cancer</w:t>
      </w:r>
    </w:p>
    <w:p>
      <w:pPr>
        <w:pStyle w:val="normalfirst"/>
        <w:numPr>
          <w:ilvl w:val="0"/>
          <w:numId w:val="3"/>
        </w:numPr>
        <w:spacing w:lineRule="auto" w:line="240"/>
        <w:rPr>
          <w:sz w:val="18"/>
          <w:szCs w:val="18"/>
          <w:highlight w:val="none"/>
          <w:shd w:fill="D4EA6B" w:val="clear"/>
        </w:rPr>
      </w:pPr>
      <w:r>
        <w:rPr>
          <w:sz w:val="18"/>
          <w:szCs w:val="18"/>
          <w:shd w:fill="D4EA6B" w:val="clear"/>
        </w:rPr>
        <w:t>ID15 (found in 2 tumors,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ID16, (found in 1 tumor,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ID20 (no specific tissue distribution noted, based on medarxiv paper reporting analysis in 100genome project in UK) ; this is called id 19 in the paper  and is called “rare” single c insertions</w:t>
      </w:r>
    </w:p>
    <w:p>
      <w:pPr>
        <w:pStyle w:val="normalfirst"/>
        <w:numPr>
          <w:ilvl w:val="0"/>
          <w:numId w:val="3"/>
        </w:numPr>
        <w:spacing w:lineRule="auto" w:line="240"/>
        <w:rPr>
          <w:sz w:val="18"/>
          <w:szCs w:val="18"/>
          <w:highlight w:val="none"/>
          <w:shd w:fill="D4EA6B" w:val="clear"/>
        </w:rPr>
      </w:pPr>
      <w:r>
        <w:rPr>
          <w:sz w:val="18"/>
          <w:szCs w:val="18"/>
          <w:shd w:fill="D4EA6B" w:val="clear"/>
        </w:rPr>
        <w:t>ID21 also medarxiv paper 2-4 bp deletions of double repeats called id21 in the paper, possible chromthripsis related assoc w/ ID9</w:t>
      </w:r>
    </w:p>
    <w:p>
      <w:pPr>
        <w:pStyle w:val="normalfirst"/>
        <w:numPr>
          <w:ilvl w:val="0"/>
          <w:numId w:val="3"/>
        </w:numPr>
        <w:spacing w:lineRule="auto" w:line="240"/>
        <w:rPr>
          <w:sz w:val="18"/>
          <w:szCs w:val="18"/>
          <w:highlight w:val="none"/>
          <w:shd w:fill="D4EA6B" w:val="clear"/>
        </w:rPr>
      </w:pPr>
      <w:r>
        <w:rPr>
          <w:sz w:val="18"/>
          <w:szCs w:val="18"/>
          <w:shd w:fill="D4EA6B" w:val="clear"/>
        </w:rPr>
        <w:t>ID22 3 or 4 bp insertions, called ID22 in the paper, called rare</w:t>
      </w:r>
    </w:p>
    <w:p>
      <w:pPr>
        <w:pStyle w:val="normalfirst"/>
        <w:spacing w:lineRule="auto" w:line="480"/>
        <w:rPr/>
      </w:pPr>
      <w:r>
        <w:rPr/>
        <w:t>A signature was considered novel if it was not similar to a known signature and could not be reconstructed as a combination of several known signatures (</w:t>
      </w:r>
      <w:r>
        <w:rPr>
          <w:rFonts w:hint="eastAsia"/>
        </w:rPr>
        <w:t>more details in Methods and Results &lt;</w:t>
      </w:r>
      <w:r>
        <w:rPr>
          <w:rFonts w:hint="eastAsia"/>
          <w:shd w:fill="FFFF00" w:val="clear"/>
        </w:rPr>
        <w:t>confirm this</w:t>
      </w:r>
      <w:r>
        <w:rPr>
          <w:rFonts w:hint="eastAsia"/>
        </w:rPr>
        <w:t>&gt;)</w:t>
      </w:r>
      <w:r>
        <w:rPr/>
        <w:t>.</w:t>
      </w:r>
    </w:p>
    <w:p>
      <w:pPr>
        <w:pStyle w:val="normalfirst"/>
        <w:rPr>
          <w:highlight w:val="none"/>
          <w:shd w:fill="FFFF00" w:val="clear"/>
        </w:rPr>
      </w:pPr>
      <w:r>
        <w:rPr>
          <w:shd w:fill="auto" w:val="clear"/>
        </w:rPr>
        <w:t xml:space="preserve">We re-identified </w:t>
      </w:r>
      <w:r>
        <w:rPr>
          <w:shd w:fill="FF7B59" w:val="clear"/>
        </w:rPr>
        <w:t>18</w:t>
      </w:r>
      <w:r>
        <w:rPr>
          <w:shd w:fill="auto" w:val="clear"/>
        </w:rPr>
        <w:t xml:space="preserve"> of the 33 non-artifactual signatures in </w:t>
      </w:r>
      <w:r>
        <w:rPr>
          <w:shd w:fill="FFFF00" w:val="clear"/>
        </w:rPr>
        <w:t xml:space="preserve">&lt;ref the Koh paper&gt; </w:t>
      </w:r>
      <w:r>
        <w:rPr>
          <w:shd w:fill="auto" w:val="clear"/>
        </w:rPr>
        <w:t xml:space="preserve">and identified </w:t>
      </w:r>
      <w:r>
        <w:rPr>
          <w:shd w:fill="FF7B59" w:val="clear"/>
        </w:rPr>
        <w:t xml:space="preserve">28 </w:t>
      </w:r>
      <w:r>
        <w:rPr>
          <w:shd w:fill="auto" w:val="clear"/>
        </w:rPr>
        <w:t xml:space="preserve">novel signatures in the Koh89 classification. Of the signatures in &lt;ref the Koh paper&gt; that we did not re-identify, 8 can be reconstructed by </w:t>
      </w:r>
      <w:r>
        <w:rPr>
          <w:rFonts w:eastAsia="Liberation Serif" w:cs="Liberation Serif" w:ascii="Liberation Serif" w:hAnsi="Liberation Serif"/>
          <w:shd w:fill="auto" w:val="clear"/>
        </w:rPr>
        <w:t>≤</w:t>
      </w:r>
      <w:r>
        <w:rPr>
          <w:rFonts w:eastAsia="DejaVu Sans" w:cs="Times New Roman"/>
          <w:shd w:fill="auto" w:val="clear"/>
        </w:rPr>
        <w:t xml:space="preserve"> 3 other signatures in the Koh89 classification &lt;ref to some internal sup fig&gt; , and 7 were not found &lt;</w:t>
      </w:r>
      <w:r>
        <w:rPr>
          <w:rFonts w:eastAsia="DejaVu Sans" w:cs="Times New Roman"/>
          <w:shd w:fill="FFFF00" w:val="clear"/>
        </w:rPr>
        <w:t xml:space="preserve">not present? How do we know this?&gt; </w:t>
      </w:r>
      <w:r>
        <w:rPr>
          <w:rFonts w:eastAsia="DejaVu Sans" w:cs="Times New Roman"/>
          <w:shd w:fill="auto" w:val="clear"/>
        </w:rPr>
        <w:t>in the data we analyzed.</w:t>
      </w:r>
      <w:r>
        <w:rPr>
          <w:shd w:fill="auto" w:val="clear"/>
        </w:rPr>
        <w:t xml:space="preserve"> </w:t>
      </w:r>
    </w:p>
    <w:p>
      <w:pPr>
        <w:pStyle w:val="normalfirst"/>
        <w:rPr>
          <w:highlight w:val="none"/>
          <w:shd w:fill="FFFF00" w:val="clear"/>
        </w:rPr>
      </w:pPr>
      <w:r>
        <w:rPr>
          <w:shd w:fill="FFFF00" w:val="clear"/>
        </w:rPr>
        <w:t>Koh paper had 37 signatures, of which 4 were deemed artifacts</w:t>
      </w:r>
    </w:p>
    <w:p>
      <w:pPr>
        <w:pStyle w:val="normalfirst"/>
        <w:rPr>
          <w:highlight w:val="none"/>
          <w:shd w:fill="FFFF00" w:val="clear"/>
        </w:rPr>
      </w:pPr>
      <w:r>
        <w:rPr>
          <w:shd w:fill="auto" w:val="clear"/>
        </w:rPr>
        <w:t xml:space="preserve"> </w:t>
      </w:r>
      <w:r>
        <w:rPr>
          <w:shd w:fill="FFFF00" w:val="clear"/>
        </w:rPr>
        <w:t xml:space="preserve">START HERE, also edit Fig legends </w:t>
      </w:r>
    </w:p>
    <w:p>
      <w:pPr>
        <w:pStyle w:val="Normal"/>
        <w:rPr/>
      </w:pPr>
      <w:r>
        <w:rPr/>
        <w:t xml:space="preserve"> </w:t>
      </w:r>
      <w:r>
        <w:rPr/>
        <w:t xml:space="preserve">Explain C and H sigs in fig 2 legend; explain insdel in fig 3 legend, Put this in We designate signatures in Koh89 classification that we extracted with the prefix InsDel (e.g. InsDel23 in Figure 1B). We based the numbering of signatures in the Koh89 classification on the numbering in </w:t>
      </w:r>
      <w:r>
        <w:rPr>
          <w:shd w:fill="FFFF00" w:val="clear"/>
        </w:rPr>
        <w:t>&lt;ref cosmic&gt;, and  wh</w:t>
      </w:r>
      <w:r>
        <w:rPr/>
        <w:t>en a single signature in the COSMIC83 classification can be subdivided into several several signatures in the Koh89 classification, we distinguish the latter by single-letter suffixes. For example, COSMIC83 signature ID1 maps to InsDel1a, InsDel1b, InsDel1c, and InsDel1d in the Koh89 classification. In many cases Koh et al assigned InD numbers to signatures with the same number in &lt;cosmic reference&gt;. However, some assignments appear to be discrepant based on analyses in the current stud</w:t>
      </w:r>
      <w:r>
        <w:rPr>
          <w:shd w:fill="FFFF00" w:val="clear"/>
        </w:rPr>
        <w:t>y, and we believe the InsDel IDs provide better correspondence.</w:t>
      </w:r>
    </w:p>
    <w:p>
      <w:pPr>
        <w:pStyle w:val="Normal"/>
        <w:rPr>
          <w:shd w:fill="FFFF00" w:val="clear"/>
        </w:rPr>
      </w:pPr>
      <w:r>
        <w:rPr>
          <w:shd w:fill="FFFF00" w:val="clear"/>
        </w:rPr>
        <w:t>Put this somewhere else or delete: For signatures extracted in Koh et al. 2025 we use the identifiers beginning InD as presented in that paper.</w:t>
      </w:r>
    </w:p>
    <w:p>
      <w:pPr>
        <w:pStyle w:val="Normal"/>
        <w:ind w:hanging="0" w:start="0"/>
        <w:rPr>
          <w:shd w:fill="FFFF00" w:val="clear"/>
        </w:rPr>
      </w:pPr>
      <w:r>
        <w:rPr>
          <w:shd w:fill="FFFF00" w:val="clear"/>
        </w:rPr>
        <w:t>xxxxxxx</w:t>
      </w:r>
    </w:p>
    <w:p>
      <w:pPr>
        <w:pStyle w:val="normalfirst"/>
        <w:rPr>
          <w:shd w:fill="auto" w:val="clear"/>
        </w:rPr>
      </w:pPr>
      <w:r>
        <w:rPr>
          <w:shd w:fill="auto" w:val="clear"/>
        </w:rPr>
      </w:r>
    </w:p>
    <w:p>
      <w:pPr>
        <w:pStyle w:val="Normal"/>
        <w:rPr/>
      </w:pPr>
      <w:r>
        <w:rPr/>
      </w:r>
    </w:p>
    <w:p>
      <w:pPr>
        <w:pStyle w:val="Normal"/>
        <w:rPr/>
      </w:pPr>
      <w:r>
        <w:rPr>
          <w:shd w:fill="FFFF00" w:val="clear"/>
        </w:rPr>
        <w:t xml:space="preserve">&lt;because of the large numbers of mutations missed by the original classification, probably belongs here; need to document the large numbers&gt; </w:t>
      </w:r>
      <w:r>
        <w:rPr/>
        <w:t xml:space="preserve">Notably, the code from &lt;Koh et al would have discarded xxxx of XXXX indels….because of the upper bound on the lengths of homopolymers in that classificaiton&gt; we modified one category from Koh et al.’s original classification, expanding the 1-base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xml:space="preserve">, </w:t>
      </w:r>
      <w:r>
        <w:rPr>
          <w:strike/>
        </w:rPr>
        <w:t>&lt;delete:&gt; as we observed 1 bp C deletions from polyC tracts as long as 10–15 bp in 853 samples within our dataset.</w:t>
      </w:r>
      <w:r>
        <w:rPr>
          <w:rFonts w:hint="eastAsia"/>
        </w:rPr>
        <w:t xml:space="preserve"> </w:t>
      </w:r>
    </w:p>
    <w:p>
      <w:pPr>
        <w:pStyle w:val="Normal"/>
        <w:rPr/>
      </w:pPr>
      <w:r>
        <w:rPr/>
        <w:t>Our de novo signature discovery followed a three-step approach:</w:t>
      </w:r>
    </w:p>
    <w:p>
      <w:pPr>
        <w:pStyle w:val="ListParagraph"/>
        <w:numPr>
          <w:ilvl w:val="0"/>
          <w:numId w:val="2"/>
        </w:numPr>
        <w:ind w:firstLineChars="0" w:firstLine="420"/>
        <w:rPr/>
      </w:pPr>
      <w:r>
        <w:rP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pPr>
        <w:pStyle w:val="ListParagraph"/>
        <w:numPr>
          <w:ilvl w:val="0"/>
          <w:numId w:val="2"/>
        </w:numPr>
        <w:ind w:firstLineChars="0" w:firstLine="420"/>
        <w:rPr/>
      </w:pPr>
      <w:r>
        <w:rPr/>
        <w:t>Highly similar signatures from all extractions were consolidated, and those reconstructible by other signatures were removed</w:t>
      </w:r>
      <w:r>
        <w:rPr>
          <w:rFonts w:hint="eastAsia"/>
        </w:rPr>
        <w:t xml:space="preserve"> (Methods)</w:t>
      </w:r>
      <w:r>
        <w:rPr/>
        <w:t>.</w:t>
      </w:r>
    </w:p>
    <w:p>
      <w:pPr>
        <w:pStyle w:val="ListParagraph"/>
        <w:numPr>
          <w:ilvl w:val="0"/>
          <w:numId w:val="2"/>
        </w:numPr>
        <w:ind w:firstLineChars="0" w:firstLine="420"/>
        <w:rPr/>
      </w:pPr>
      <w:r>
        <w:rPr/>
        <w:t xml:space="preserve">The resulting mSigHdp </w:t>
      </w:r>
      <w:r>
        <w:rPr>
          <w:rFonts w:hint="eastAsia"/>
        </w:rPr>
        <w:t xml:space="preserve">COSMIC83 </w:t>
      </w:r>
      <w:r>
        <w:rPr/>
        <w:t>signatures were compared to COSMIC v3.4 signatures and classified into three groups: (a) 18 signatures matching COSMIC v3.4 with cosine similarity &gt; 0.85 (designated "C_IDx," where x corresponds to the COSMIC ID; see Figure 2B and Figure S1), (b) signatures reconstructible as combinations of multiple COSMIC signatures (</w:t>
      </w:r>
      <w:r>
        <w:rPr>
          <w:rFonts w:hint="eastAsia"/>
        </w:rPr>
        <w:t>Methods</w:t>
      </w:r>
      <w:r>
        <w:rPr/>
        <w:t xml:space="preserve">), and (c) 15 novel signatures not fitting these categories, labeled "H_IDx" starting from ID24, as COSMIC v3.4 ends at ID23 &lt;It now goes to ID25&gt;  (Figure 2C). All novel signatures are supported by at least one sample, reinforcing their biological relevance </w:t>
      </w:r>
      <w:r>
        <w:rPr>
          <w:rFonts w:hint="eastAsia"/>
        </w:rPr>
        <w:t>(Vignettes</w:t>
      </w:r>
      <w:r>
        <w:rPr/>
        <w:t>)</w:t>
      </w:r>
      <w:r>
        <w:rPr>
          <w:rFonts w:hint="eastAsia"/>
        </w:rPr>
        <w:t xml:space="preserve">; </w:t>
      </w:r>
      <w:r>
        <w:rPr/>
        <w:t>Koh89 signatures were named according to their corresponding COSMIC83 signatures (designated as InsDelx for matches to C_IDx or H_IDx</w:t>
      </w:r>
      <w:r>
        <w:rPr>
          <w:rFonts w:hint="eastAsia"/>
        </w:rPr>
        <w:t xml:space="preserve">, details in Methods, </w:t>
      </w:r>
      <w:r>
        <w:rPr>
          <w:rFonts w:hint="eastAsia"/>
          <w:shd w:fill="C0C0C0" w:val="clear"/>
        </w:rPr>
        <w:t>Vignettes</w:t>
      </w:r>
      <w:r>
        <w:rPr/>
        <w:t>). If multiple Koh89 signatures mapped to a single COSMIC83 signature, they were named InsDelx_a, InsDelx_b, and so forth.</w:t>
      </w:r>
      <w:r>
        <w:rPr>
          <w:rFonts w:hint="eastAsia"/>
        </w:rPr>
        <w:t xml:space="preserve"> </w:t>
      </w:r>
    </w:p>
    <w:p>
      <w:pPr>
        <w:pStyle w:val="Normal"/>
        <w:rPr/>
      </w:pPr>
      <w:r>
        <w:rPr/>
        <w:t>Our analysis primarily focuses on groups (a) and (c). Overall, we identified 33 distinct COSMIC83 signatures and 41 Koh89 signatures (</w:t>
      </w:r>
      <w:r>
        <w:rPr>
          <w:rFonts w:hint="eastAsia"/>
        </w:rPr>
        <w:t>Figure</w:t>
      </w:r>
      <w:r>
        <w:rPr/>
        <w:t>s</w:t>
      </w:r>
      <w:r>
        <w:rPr>
          <w:rFonts w:hint="eastAsia"/>
        </w:rPr>
        <w:t xml:space="preserve"> 2</w:t>
      </w:r>
      <w:r>
        <w:rPr/>
        <w:t xml:space="preserve">, </w:t>
      </w:r>
      <w:r>
        <w:rPr>
          <w:rFonts w:hint="eastAsia"/>
        </w:rPr>
        <w:t>3</w:t>
      </w:r>
      <w:r>
        <w:rPr/>
        <w:t>).</w:t>
      </w:r>
    </w:p>
    <w:p>
      <w:pPr>
        <w:pStyle w:val="Heading2"/>
        <w:ind w:hanging="0" w:start="0"/>
        <w:rPr/>
      </w:pPr>
      <w:r>
        <w:rPr/>
        <w:t>Previously reported COSMIC COSMIC83 signatures</w:t>
      </w:r>
    </w:p>
    <w:p>
      <w:pPr>
        <w:pStyle w:val="Normal"/>
        <w:rPr/>
      </w:pPr>
      <w:r>
        <w:rPr/>
        <w:t>The mSigHdp analysis successfully re-identified signatures similar to 18 of the 23 COSMIC (v3.4) COSMIC83 signatures</w:t>
      </w:r>
      <w:r>
        <w:rPr>
          <w:rFonts w:hint="eastAsia"/>
        </w:rPr>
        <w:t xml:space="preserve"> (C_ID1 to C_ID23 in Figure2)</w:t>
      </w:r>
      <w:r>
        <w:rPr/>
        <w:t>. The remaining five COSMIC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Koh89 signatures are not catalogued in COSMIC, we compared our Koh89 signatures to the 37 InD signatures reported by Koh et al., 2025. Of these, 21 were recapitulated in our analysis, while 10 were not identified—either due to being artefactual or absent from the PCAWG or HMF datasets. An additional six Koh et al. signatures could be reconstructed using our Koh89 signatures (see Methods and Table S</w:t>
      </w:r>
      <w:r>
        <w:rPr>
          <w:rFonts w:hint="eastAsia"/>
        </w:rPr>
        <w:t>1</w:t>
      </w:r>
      <w:r>
        <w:rPr/>
        <w:t xml:space="preserve">). Beyond the signatures reported by Koh et al., we identified 23 Koh89 signatures: 12 </w:t>
      </w:r>
      <w:r>
        <w:rPr>
          <w:rFonts w:hint="eastAsia"/>
        </w:rPr>
        <w:t xml:space="preserve">signatures </w:t>
      </w:r>
      <w:r>
        <w:rPr/>
        <w:t>map to COSMIC COSMIC83 signatures, 10 correspond to the novel COSMIC83 signatures, and one does not align with any COSMIC83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Koh89</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Koh89</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33 COSMIC83 and 41 Koh89</w:t>
      </w:r>
      <w:r>
        <w:rPr/>
        <w:t xml:space="preserve"> signatures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COSMIC83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Koh89 signature assignments revealed strong concordance with COSMIC83 signatures when a one-to-one mapping was present. When an COSMIC83 signature was represented by multiple Koh89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Koh89 signatures can distinguish more nuanced mutational processes—showing distinct correlation patterns </w:t>
      </w:r>
      <w:r>
        <w:rPr>
          <w:rFonts w:hint="eastAsia"/>
        </w:rPr>
        <w:t>with SBS signatures</w:t>
      </w:r>
      <w:r>
        <w:rPr/>
        <w:t>—highlighting the greater resolution and specificity provided by the Koh89 taxonomy compared to COSMIC83.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Koh89 taxonomy provided finer resolution of mutational processes. The four Koh89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We evaluated the interplay between our CO</w:t>
      </w:r>
      <w:r>
        <w:rPr>
          <w:rFonts w:hint="eastAsia"/>
        </w:rPr>
        <w:t>S</w:t>
      </w:r>
      <w:r>
        <w:rPr/>
        <w:t xml:space="preserve">MIC83 signatures and certain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COSMIC83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COSMIC83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CO</w:t>
      </w:r>
      <w:r>
        <w:rPr>
          <w:rFonts w:hint="eastAsia"/>
        </w:rPr>
        <w:t>S</w:t>
      </w:r>
      <w:r>
        <w:rPr/>
        <w:t xml:space="preserve">MIC83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COSMIC83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COSMIC83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COSMIC83 and Koh89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COSMIC83 signatures and their six corresponding Koh89 signatures associated with MSI: C_ID2 (InsDel2b &amp; InsDel2c</w:t>
      </w:r>
      <w:r>
        <w:rPr>
          <w:rFonts w:hint="eastAsia"/>
        </w:rPr>
        <w:t>, Figure 7A</w:t>
      </w:r>
      <w:r>
        <w:rPr/>
        <w:t>), C_ID7 (InsDel7</w:t>
      </w:r>
      <w:r>
        <w:rPr>
          <w:rFonts w:hint="eastAsia"/>
        </w:rPr>
        <w:t>, Figure 7B</w:t>
      </w:r>
      <w:r>
        <w:rPr/>
        <w:t>), H_ID33 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Koh89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COSMIC83 and Koh89 signature profiles provide highly accurate detection of MSI status (Figure S6G &amp; H)</w:t>
      </w:r>
      <w:r>
        <w:rPr/>
        <w:t xml:space="preserve">. </w:t>
      </w:r>
    </w:p>
    <w:p>
      <w:pPr>
        <w:pStyle w:val="Normal"/>
        <w:rPr>
          <w:rFonts w:hint="eastAsia"/>
        </w:rPr>
      </w:pPr>
      <w:r>
        <w:rPr>
          <w:rFonts w:hint="eastAsia"/>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The inclusion of additional samples enabled the detection of these rare signatures within the PCAWG dataset. Importantly, previous analyses often failed to extract ID4 and ID</w:t>
      </w:r>
      <w:r>
        <w:rPr/>
        <w:t>_F&lt;OLD_H_ID29&gt;</w:t>
      </w:r>
      <w:r>
        <w:rPr/>
        <w:t xml:space="preserve"> simultaneously, </w:t>
      </w:r>
      <w:r>
        <w:rPr>
          <w:shd w:fill="FFFF00" w:val="clear"/>
        </w:rPr>
        <w:t>&lt;</w:t>
      </w:r>
      <w:r>
        <w:rPr>
          <w:shd w:fill="FFFF00" w:val="clear"/>
        </w:rPr>
        <w:t xml:space="preserve">steve soften this&gt; </w:t>
      </w:r>
      <w:r>
        <w:rPr/>
        <w:t xml:space="preserve">and frequently misclassified ID4 as </w:t>
      </w:r>
      <w:r>
        <w:rPr/>
        <w:t xml:space="preserve">generated by </w:t>
      </w:r>
      <w:r>
        <w:rPr/>
        <w:t xml:space="preserve">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H_ID29, along with their corresponding Koh89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Koh89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Koh89 analysis is currently limited to human genomes (Koh et al., 2025), and due to the strong resemblance between InDel29 and InDel4a</w:t>
      </w:r>
      <w:r>
        <w:rPr>
          <w:rFonts w:hint="eastAsia"/>
        </w:rPr>
        <w:t>/4b</w:t>
      </w:r>
      <w:r>
        <w:rPr/>
        <w:t xml:space="preserve"> and their corresponding </w:t>
      </w:r>
      <w:r>
        <w:rPr>
          <w:rFonts w:hint="eastAsia"/>
        </w:rPr>
        <w:t>COSMIC83</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Normal"/>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Normal"/>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COSMIC83 and Koh89 taxonomies to such a large dataset, we established a comprehensive catalog of 33 COSMIC83 and 41 Koh89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COSMIC83 and six Koh89—strongly associated with microsatellite instability (MSI), further elucidating the mutational footprints of defective MMR processes.</w:t>
      </w:r>
    </w:p>
    <w:p>
      <w:pPr>
        <w:pStyle w:val="Normal"/>
        <w:rPr/>
      </w:pPr>
      <w:r>
        <w:rPr/>
        <w:t xml:space="preserve">The recently developed Koh89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Koh89 signatures to the established COSMIC COSMIC83 signature system;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COSMIC83 and Koh89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C</w:t>
      </w:r>
      <w:r>
        <w:rPr/>
        <w:t>OSMI</w:t>
      </w:r>
      <w:r>
        <w:rPr>
          <w:rFonts w:hint="eastAsia"/>
        </w:rPr>
        <w:t>C83</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6">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COSMIC83 and Koh89</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7">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8">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10">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Acknowledgement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COSMIC83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tru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cancer.sanger.ac.uk/signatures/documents/4/PCAWG7_indel_classification_2021_08_31.xlsx" TargetMode="External"/><Relationship Id="rId5" Type="http://schemas.openxmlformats.org/officeDocument/2006/relationships/hyperlink" Target="https://dcc.icgc.org/releases/current/Projects/" TargetMode="External"/><Relationship Id="rId6" Type="http://schemas.openxmlformats.org/officeDocument/2006/relationships/hyperlink" Target="https://cancer.sanger.ac.uk/cosmic/census?tier=1"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1752</TotalTime>
  <Application>LibreOffice/25.8.3.2$Linux_X86_64 LibreOffice_project/580$Build-2</Application>
  <AppVersion>15.0000</AppVersion>
  <Pages>39</Pages>
  <Words>10115</Words>
  <Characters>60688</Characters>
  <CharactersWithSpaces>70640</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2025-12-18T20:24:06Z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