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3DC5" w14:textId="77777777" w:rsidR="00205AD2" w:rsidRDefault="00205AD2" w:rsidP="00205AD2">
      <w:pPr>
        <w:pStyle w:val="Heading1"/>
      </w:pPr>
      <w:r>
        <w:t>Materials and methods</w:t>
      </w:r>
    </w:p>
    <w:p w14:paraId="61BC7A8B" w14:textId="77777777" w:rsidR="00205AD2" w:rsidRPr="00A13332" w:rsidRDefault="00205AD2" w:rsidP="00A13332">
      <w:pPr>
        <w:ind w:firstLine="0"/>
        <w:rPr>
          <w:b/>
          <w:bCs/>
        </w:rPr>
      </w:pPr>
      <w:r w:rsidRPr="00A13332">
        <w:rPr>
          <w:b/>
          <w:bCs/>
        </w:rPr>
        <w:t>Data sources</w:t>
      </w:r>
    </w:p>
    <w:p w14:paraId="16B60762" w14:textId="47C0245F" w:rsidR="00205AD2" w:rsidRDefault="00205AD2" w:rsidP="00205AD2">
      <w:pPr>
        <w:ind w:firstLine="0"/>
      </w:pPr>
      <w: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t>, which has been retired. The data were downloaded on 9 May, 2024. Hartwig Medical Foundation</w:t>
      </w:r>
      <w:r w:rsidR="000D1649">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sidR="000D1649">
        <w:rPr>
          <w:rFonts w:eastAsiaTheme="minorEastAsia" w:hint="eastAsia"/>
        </w:rPr>
        <w:t>Hartwig</w:t>
      </w:r>
      <w:r w:rsidR="000D1649">
        <w:t xml:space="preserve"> </w:t>
      </w:r>
      <w:r>
        <w:t xml:space="preserve">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t>.</w:t>
      </w:r>
    </w:p>
    <w:p w14:paraId="6045E8C1" w14:textId="07D7DC7A" w:rsidR="00205AD2" w:rsidRPr="00A13332" w:rsidRDefault="00A13332" w:rsidP="00A13332">
      <w:pPr>
        <w:ind w:firstLine="0"/>
        <w:rPr>
          <w:b/>
          <w:bCs/>
        </w:rPr>
      </w:pPr>
      <w:r>
        <w:rPr>
          <w:rFonts w:eastAsiaTheme="minorEastAsia" w:hint="eastAsia"/>
          <w:b/>
          <w:bCs/>
        </w:rPr>
        <w:t xml:space="preserve">De novo </w:t>
      </w:r>
      <w:r w:rsidR="00205AD2" w:rsidRPr="00A13332">
        <w:rPr>
          <w:b/>
          <w:bCs/>
        </w:rPr>
        <w:t>Mutational signature extraction</w:t>
      </w:r>
    </w:p>
    <w:p w14:paraId="220C92A5" w14:textId="77777777" w:rsidR="009613D6" w:rsidRPr="009613D6" w:rsidRDefault="009613D6" w:rsidP="009613D6">
      <w:pPr>
        <w:ind w:firstLine="0"/>
        <w:rPr>
          <w:rFonts w:eastAsiaTheme="minorEastAsia"/>
        </w:rPr>
      </w:pPr>
      <w:r w:rsidRPr="009613D6">
        <w:rPr>
          <w:rFonts w:eastAsiaTheme="minorEastAsia"/>
        </w:rPr>
        <w:t>De novo mutational signature extraction was performed using two complementary tools applied to the 83‑type, 89‑type, and 476‑type mutational spectra.</w:t>
      </w:r>
    </w:p>
    <w:p w14:paraId="79F339DD" w14:textId="77777777" w:rsidR="009613D6" w:rsidRPr="009613D6" w:rsidRDefault="009613D6" w:rsidP="009613D6">
      <w:pPr>
        <w:ind w:firstLine="0"/>
        <w:rPr>
          <w:rFonts w:eastAsiaTheme="minorEastAsia"/>
        </w:rPr>
      </w:pPr>
      <w:r w:rsidRPr="009613D6">
        <w:rPr>
          <w:rFonts w:eastAsiaTheme="minorEastAsia"/>
        </w:rPr>
        <w:t xml:space="preserve">For the hierarchical Dirichlet process–based approach, mSigHdp (v2.1.2) was used. When analyzing all samples, cancer type was used to define the hierarchical structure of the model. For analyses restricted to individual cancer types or to genomes with </w:t>
      </w:r>
      <w:r w:rsidRPr="009613D6">
        <w:rPr>
          <w:rFonts w:eastAsiaTheme="minorEastAsia"/>
        </w:rPr>
        <w:lastRenderedPageBreak/>
        <w:t>high tumor mutational burden, de novo signatures were extracted using two‑layer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27D7C97B" w14:textId="77777777" w:rsidR="00A13332" w:rsidRDefault="009613D6" w:rsidP="009613D6">
      <w:pPr>
        <w:ind w:firstLine="0"/>
        <w:rPr>
          <w:rFonts w:eastAsiaTheme="minorEastAsia"/>
        </w:rPr>
      </w:pPr>
      <w:r w:rsidRPr="009613D6">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sidRPr="009613D6">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14:paraId="19DC43BF" w14:textId="3FEDFB8B" w:rsidR="00205AD2" w:rsidRPr="00A13332" w:rsidRDefault="00205AD2" w:rsidP="009613D6">
      <w:pPr>
        <w:ind w:firstLine="0"/>
        <w:rPr>
          <w:rFonts w:eastAsiaTheme="minorEastAsia"/>
          <w:b/>
          <w:bCs/>
        </w:rPr>
      </w:pPr>
      <w:r w:rsidRPr="00A13332">
        <w:rPr>
          <w:b/>
          <w:bCs/>
        </w:rPr>
        <w:t xml:space="preserve">Match </w:t>
      </w:r>
      <w:r w:rsidR="004B39E2" w:rsidRPr="00A13332">
        <w:rPr>
          <w:rFonts w:eastAsiaTheme="minorEastAsia" w:hint="eastAsia"/>
          <w:b/>
          <w:bCs/>
        </w:rPr>
        <w:t>83-type and 83-type</w:t>
      </w:r>
      <w:r w:rsidRPr="00A13332">
        <w:rPr>
          <w:b/>
          <w:bCs/>
        </w:rPr>
        <w:t xml:space="preserve"> signatures into reference signatures</w:t>
      </w:r>
    </w:p>
    <w:p w14:paraId="3D71BF8A" w14:textId="0223DD8C" w:rsidR="004B39E2" w:rsidRPr="004B39E2" w:rsidRDefault="004B39E2" w:rsidP="004B39E2">
      <w:pPr>
        <w:ind w:firstLine="0"/>
        <w:rPr>
          <w:rFonts w:eastAsiaTheme="minorEastAsia" w:hint="eastAsia"/>
        </w:rPr>
      </w:pPr>
      <w:r>
        <w:rPr>
          <w:rFonts w:eastAsiaTheme="minorEastAsia" w:hint="eastAsia"/>
        </w:rPr>
        <w:t xml:space="preserve">For 83-type signatures, the signatures were matched to previously identified COSMIC signatures (v3.5, </w:t>
      </w:r>
      <w:hyperlink r:id="rId6" w:history="1">
        <w:r w:rsidRPr="00E40093">
          <w:rPr>
            <w:rStyle w:val="Hyperlink"/>
            <w:rFonts w:eastAsiaTheme="minorEastAsia"/>
          </w:rPr>
          <w:t>https://cancer.sanger.ac.uk/signatures/id/</w:t>
        </w:r>
      </w:hyperlink>
      <w:r>
        <w:rPr>
          <w:rFonts w:eastAsiaTheme="minorEastAsia" w:hint="eastAsia"/>
        </w:rPr>
        <w:t xml:space="preserve">). For 89-type signatures, </w:t>
      </w:r>
      <w:r>
        <w:rPr>
          <w:rFonts w:eastAsiaTheme="minorEastAsia" w:hint="eastAsia"/>
        </w:rPr>
        <w:lastRenderedPageBreak/>
        <w:t xml:space="preserve">the signatures supported by both mSigHdp and SigProfilerExtractor were matched to the signatures reported in Koh et al. </w:t>
      </w:r>
    </w:p>
    <w:p w14:paraId="321FBDA5" w14:textId="2E07DBA0" w:rsidR="00205AD2" w:rsidRPr="004B39E2" w:rsidRDefault="00205AD2" w:rsidP="00205AD2">
      <w:pPr>
        <w:rPr>
          <w:rFonts w:eastAsiaTheme="minorEastAsia" w:hint="eastAsia"/>
        </w:rPr>
      </w:pPr>
      <w:r>
        <w:t xml:space="preserve">We compared all de novo signatures </w:t>
      </w:r>
      <w:r w:rsidR="004B39E2">
        <w:rPr>
          <w:rFonts w:eastAsiaTheme="minorEastAsia" w:hint="eastAsia"/>
        </w:rPr>
        <w:t xml:space="preserve">supported by both mSigHdp and SigProfilerExtractor </w:t>
      </w:r>
      <w:r>
        <w:t xml:space="preserve">to </w:t>
      </w:r>
      <w:r w:rsidR="004B39E2">
        <w:rPr>
          <w:rFonts w:eastAsiaTheme="minorEastAsia" w:hint="eastAsia"/>
        </w:rPr>
        <w:t>the published</w:t>
      </w:r>
      <w:r>
        <w:t xml:space="preserve"> signatures and categorized them into three groups: (1) known signature: if a mSigHdp signature has a cosine similarity of ≥ 0.</w:t>
      </w:r>
      <w:r>
        <w:rPr>
          <w:rFonts w:hint="eastAsia"/>
        </w:rPr>
        <w:t>85</w:t>
      </w:r>
      <w:r>
        <w:t xml:space="preserve"> with a COSMIC signature; (2) merged signatures: if a mSigHdp signatures can be reconstructed by at most </w:t>
      </w:r>
      <w:r>
        <w:rPr>
          <w:rFonts w:hint="eastAsia"/>
        </w:rPr>
        <w:t>3</w:t>
      </w:r>
      <w:r>
        <w:t xml:space="preserve"> COSMIC signatures with a reconstructed similarity of ≥ 0.</w:t>
      </w:r>
      <w:r>
        <w:rPr>
          <w:rFonts w:hint="eastAsia"/>
        </w:rPr>
        <w:t>9</w:t>
      </w:r>
      <w:r>
        <w:t xml:space="preserve">; (3) novel signatures: the signatures do not fit into the known signatures or the merged signatures. </w:t>
      </w:r>
      <w:r w:rsidR="004B39E2">
        <w:rPr>
          <w:rFonts w:eastAsiaTheme="minorEastAsia" w:hint="eastAsia"/>
        </w:rPr>
        <w:t>We focused on (1) and (3) in this study.</w:t>
      </w:r>
    </w:p>
    <w:p w14:paraId="06BB32D2" w14:textId="77777777" w:rsidR="00205AD2" w:rsidRPr="00A13332" w:rsidRDefault="00205AD2" w:rsidP="00A13332">
      <w:pPr>
        <w:ind w:firstLine="0"/>
        <w:rPr>
          <w:b/>
          <w:bCs/>
        </w:rPr>
      </w:pPr>
      <w:r w:rsidRPr="00A13332">
        <w:rPr>
          <w:b/>
          <w:bCs/>
        </w:rPr>
        <w:t>Signature attribution analysis</w:t>
      </w:r>
    </w:p>
    <w:p w14:paraId="17E28D8E" w14:textId="77777777" w:rsidR="009035A6" w:rsidRDefault="009035A6" w:rsidP="009035A6">
      <w:pPr>
        <w:pStyle w:val="normalfirst"/>
      </w:pPr>
      <w:r>
        <w:t>Indel signature activities for the 83‑type and 89‑type spectra were assigned to each sample using a two‑step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14:paraId="3EAFF27D" w14:textId="3C23F084" w:rsidR="009035A6" w:rsidRDefault="009035A6" w:rsidP="009035A6">
      <w:pPr>
        <w:pStyle w:val="normalfirst"/>
      </w:pPr>
      <w:r w:rsidRPr="009035A6">
        <w:t>The 83-type indel spectra are frequently dominated by 1</w:t>
      </w:r>
      <w:r w:rsidRPr="009035A6">
        <w:noBreakHyphen/>
        <w:t>bp T insertions and deletions at poly</w:t>
      </w:r>
      <w:r w:rsidRPr="009035A6">
        <w:noBreakHyphen/>
        <w:t>T tracts (≥5 consecutive T’s), which can obscure the contribution of other indel types during signature assignment. To mitigate this interference, we implemented a three</w:t>
      </w:r>
      <w:r w:rsidRPr="009035A6">
        <w:noBreakHyphen/>
        <w:t>step deconvolution strategy</w:t>
      </w:r>
      <w:r>
        <w:t>:</w:t>
      </w:r>
      <w:r>
        <w:rPr>
          <w:rFonts w:hint="eastAsia"/>
        </w:rPr>
        <w:t xml:space="preserve"> </w:t>
      </w:r>
      <w:r>
        <w:t xml:space="preserve">(1) We constructed “ablated” spectra and an “ablated” signature matrix by removing the two poly‑T peaks from </w:t>
      </w:r>
      <w:r>
        <w:lastRenderedPageBreak/>
        <w:t>both the observed spectrum and the reference signatures, explicitly excluding C_ID1 and C_ID2. Signature fitting was then performed on these ablated inputs using the two‑step pipeline</w:t>
      </w:r>
      <w:r>
        <w:rPr>
          <w:rFonts w:hint="eastAsia"/>
        </w:rPr>
        <w:t xml:space="preserve"> described above</w:t>
      </w:r>
      <w:r>
        <w:t>, yielding activity estimates for all non‑poly‑T components</w:t>
      </w:r>
      <w:r>
        <w:rPr>
          <w:rFonts w:hint="eastAsia"/>
        </w:rPr>
        <w:t xml:space="preserve">; </w:t>
      </w:r>
      <w:r>
        <w:t xml:space="preserve">(2) Using this ablated assignment and the full (unablated) signature matrix, we reconstructed a </w:t>
      </w:r>
      <w:r>
        <w:t>“</w:t>
      </w:r>
      <w:r>
        <w:t>predicted spectrum</w:t>
      </w:r>
      <w:r>
        <w:t>”</w:t>
      </w:r>
      <w:r>
        <w:rPr>
          <w:rFonts w:hint="eastAsia"/>
        </w:rPr>
        <w:t xml:space="preserve">; </w:t>
      </w:r>
      <w:r>
        <w:t>(3) The residual</w:t>
      </w:r>
      <w:r>
        <w:rPr>
          <w:rFonts w:hint="eastAsia"/>
        </w:rPr>
        <w:t xml:space="preserve">, </w:t>
      </w:r>
      <w:r>
        <w:t xml:space="preserve">defined as the difference between the original observed spectrum and the </w:t>
      </w:r>
      <w:r>
        <w:t>“</w:t>
      </w:r>
      <w:r>
        <w:t>predicted spectrum</w:t>
      </w:r>
      <w:r>
        <w:t>”</w:t>
      </w:r>
      <w:r>
        <w:rPr>
          <w:rFonts w:hint="eastAsia"/>
        </w:rPr>
        <w:t xml:space="preserve">, </w:t>
      </w:r>
      <w:r>
        <w:t>was truncated at zero (i.e., all negative values were set to 0) to enforce non‑negative contributions. Only the two poly‑T components of this corrected residual were retained and allocated to C_ID1 and C_ID2 in proportion to their relative signature weights.</w:t>
      </w:r>
    </w:p>
    <w:p w14:paraId="243AA2C4" w14:textId="0CB1B111" w:rsidR="00232D0D" w:rsidRDefault="009035A6" w:rsidP="00205AD2">
      <w:pPr>
        <w:pStyle w:val="normalfirst"/>
        <w:rPr>
          <w:rFonts w:hint="eastAsia"/>
        </w:rPr>
      </w:pPr>
      <w:r>
        <w:rPr>
          <w:rFonts w:hint="eastAsia"/>
        </w:rPr>
        <w:t xml:space="preserve"> </w:t>
      </w:r>
    </w:p>
    <w:p w14:paraId="5159EA72" w14:textId="77777777" w:rsidR="00205AD2" w:rsidRPr="00A13332" w:rsidRDefault="00205AD2" w:rsidP="00A13332">
      <w:pPr>
        <w:ind w:firstLine="0"/>
        <w:rPr>
          <w:b/>
          <w:bCs/>
        </w:rPr>
      </w:pPr>
      <w:r w:rsidRPr="00A13332">
        <w:rPr>
          <w:b/>
          <w:bCs/>
        </w:rPr>
        <w:t>Simulating synthetic cancer datasets</w:t>
      </w:r>
    </w:p>
    <w:p w14:paraId="0184008B" w14:textId="337E2D90" w:rsidR="00205AD2" w:rsidRDefault="004B39E2" w:rsidP="00205AD2">
      <w:pPr>
        <w:pStyle w:val="normalfirst"/>
      </w:pPr>
      <w:r>
        <w:rPr>
          <w:rFonts w:hint="eastAsia"/>
        </w:rPr>
        <w:t>We generated s</w:t>
      </w:r>
      <w:r w:rsidR="00205AD2">
        <w:t xml:space="preserve">ynthetic cancer datasets </w:t>
      </w:r>
      <w:r>
        <w:rPr>
          <w:rFonts w:hint="eastAsia"/>
        </w:rPr>
        <w:t xml:space="preserve">in 83-type indels </w:t>
      </w:r>
      <w:r w:rsidR="00205AD2">
        <w:t>using SigProfilerSimulator (</w:t>
      </w:r>
      <w:hyperlink r:id="rId7">
        <w:r w:rsidR="00205AD2">
          <w:rPr>
            <w:rStyle w:val="Hyperlink"/>
          </w:rPr>
          <w:t>https://bmcbioinformatics.biomedcentral.com/articles/10.1186/s12859-020-03772-3</w:t>
        </w:r>
      </w:hyperlink>
      <w:r w:rsidR="00205AD2">
        <w:t xml:space="preserve">). </w:t>
      </w:r>
    </w:p>
    <w:p w14:paraId="401581E7" w14:textId="77777777" w:rsidR="00205AD2" w:rsidRPr="00CC0867" w:rsidRDefault="00205AD2" w:rsidP="00CC0867">
      <w:pPr>
        <w:ind w:firstLine="0"/>
        <w:rPr>
          <w:b/>
          <w:bCs/>
        </w:rPr>
      </w:pPr>
      <w:r w:rsidRPr="00CC0867">
        <w:rPr>
          <w:b/>
          <w:bCs/>
        </w:rPr>
        <w:t>Annotating somatic indels based on transcribed versus un-transcribed strand</w:t>
      </w:r>
    </w:p>
    <w:p w14:paraId="1425579C" w14:textId="77777777" w:rsidR="00205AD2" w:rsidRDefault="00205AD2" w:rsidP="00A13332">
      <w:r>
        <w:t>We followed the method in (</w:t>
      </w:r>
      <w:hyperlink r:id="rId8">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w:t>
      </w:r>
      <w:r>
        <w:lastRenderedPageBreak/>
        <w:t xml:space="preserve">coding genes were further subclassified as transcribed (template) if the gene’s sense strand was on the + strand of the genome, or else un-transcribed (sense). The logic was inverted for – strand indels. Indels in bidirectionally transcribed regions were ignored. </w:t>
      </w:r>
    </w:p>
    <w:p w14:paraId="779EAEB2" w14:textId="77777777" w:rsidR="00205AD2" w:rsidRPr="00A13332" w:rsidRDefault="00205AD2" w:rsidP="00A13332">
      <w:pPr>
        <w:ind w:firstLine="0"/>
        <w:rPr>
          <w:b/>
          <w:bCs/>
        </w:rPr>
      </w:pPr>
      <w:r w:rsidRPr="00A13332">
        <w:rPr>
          <w:b/>
          <w:bCs/>
        </w:rPr>
        <w:t>Annotating somatic indels based on leading versus lagging replication strand</w:t>
      </w:r>
    </w:p>
    <w:p w14:paraId="1DA0D741" w14:textId="77777777" w:rsidR="00205AD2" w:rsidRDefault="00205AD2" w:rsidP="00A13332">
      <w: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E6EA45E" w14:textId="77777777" w:rsidR="00205AD2" w:rsidRPr="00A13332" w:rsidRDefault="00205AD2" w:rsidP="00A13332">
      <w:pPr>
        <w:ind w:firstLine="0"/>
        <w:rPr>
          <w:b/>
          <w:bCs/>
        </w:rPr>
      </w:pPr>
      <w:r w:rsidRPr="00A13332">
        <w:rPr>
          <w:b/>
          <w:bCs/>
        </w:rPr>
        <w:t>Detecting strand asymmetries across cancer types</w:t>
      </w:r>
    </w:p>
    <w:p w14:paraId="35A47620" w14:textId="58555287" w:rsidR="00205AD2" w:rsidRDefault="00205AD2" w:rsidP="00A13332">
      <w:r>
        <w:lastRenderedPageBreak/>
        <w:t xml:space="preserve">Strand asymmetry analyses were based on the assignment of signature probabilities to each individual indel mutation. Only indels with the probability greater than or equal to 0.50 to a certain </w:t>
      </w:r>
      <w:r w:rsidR="004B39E2">
        <w:rPr>
          <w:rFonts w:hint="eastAsia"/>
        </w:rPr>
        <w:t>indel</w:t>
      </w:r>
      <w:r>
        <w:t xml:space="preserve"> signature were retained. For each </w:t>
      </w:r>
      <w:r w:rsidR="004B39E2">
        <w:rPr>
          <w:rFonts w:hint="eastAsia"/>
        </w:rPr>
        <w:t>indel</w:t>
      </w:r>
      <w:r w:rsidR="004B39E2">
        <w:t xml:space="preserve"> </w:t>
      </w:r>
      <w:r>
        <w:t>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1548A83" w14:textId="77777777" w:rsidR="00205AD2" w:rsidRDefault="00205AD2" w:rsidP="00A13332">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235271BF" w14:textId="77777777" w:rsidR="00205AD2" w:rsidRDefault="00205AD2" w:rsidP="00A13332"/>
    <w:p w14:paraId="2CE28208" w14:textId="77777777" w:rsidR="00205AD2" w:rsidRDefault="00205AD2" w:rsidP="00A13332">
      <w:r>
        <w:t>Odds ratio between the ratio of real somatic indels and the ratio of simulated somatic indels was calculated:</w:t>
      </w:r>
    </w:p>
    <w:p w14:paraId="08A3437D" w14:textId="77777777" w:rsidR="00205AD2" w:rsidRDefault="00205AD2" w:rsidP="00A13332"/>
    <w:p w14:paraId="7A60D4AE" w14:textId="77777777" w:rsidR="00205AD2" w:rsidRDefault="00205AD2" w:rsidP="00A13332">
      <w:r>
        <w:t>p values were calculated for the odds ratio using Fisher’s exact test. Only strand asymmetries with p value &gt; 0.05 were considered showing strand asymmetries.</w:t>
      </w:r>
    </w:p>
    <w:p w14:paraId="6FCC1D98" w14:textId="77777777" w:rsidR="00205AD2" w:rsidRPr="00A13332" w:rsidRDefault="00205AD2" w:rsidP="00A13332">
      <w:pPr>
        <w:ind w:firstLine="0"/>
        <w:rPr>
          <w:b/>
          <w:bCs/>
        </w:rPr>
      </w:pPr>
      <w:r w:rsidRPr="00A13332">
        <w:rPr>
          <w:b/>
          <w:bCs/>
        </w:rPr>
        <w:t>Analyses of replication timing across cancer types</w:t>
      </w:r>
    </w:p>
    <w:p w14:paraId="0498348D" w14:textId="05F1783B" w:rsidR="00205AD2" w:rsidRDefault="00205AD2" w:rsidP="00A13332">
      <w:r>
        <w:lastRenderedPageBreak/>
        <w:t>Replication timing data were obtained from (</w:t>
      </w:r>
      <w:hyperlink r:id="rId10">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sidR="004B39E2">
        <w:rPr>
          <w:rFonts w:hint="eastAsia"/>
        </w:rPr>
        <w:t>indel</w:t>
      </w:r>
      <w:r>
        <w:t xml:space="preserve"> signature, the reported replication timing analyses included only cancer types with at least 1,000 somatic mutations unambiguously attributed to it.</w:t>
      </w:r>
    </w:p>
    <w:p w14:paraId="5E24C117" w14:textId="77777777" w:rsidR="00205AD2" w:rsidRDefault="00205AD2" w:rsidP="00A13332">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43106E37" w14:textId="77777777" w:rsidR="00205AD2" w:rsidRDefault="00205AD2" w:rsidP="00A13332"/>
    <w:p w14:paraId="68610C2B" w14:textId="77777777" w:rsidR="00205AD2" w:rsidRDefault="00205AD2" w:rsidP="00A13332"/>
    <w:p w14:paraId="6E1CC5CE" w14:textId="77777777" w:rsidR="00205AD2" w:rsidRDefault="00205AD2" w:rsidP="00A13332">
      <w:r>
        <w:t>In the above formula, replication timing denotes a vector c(1,2,3 … 10).</w:t>
      </w:r>
    </w:p>
    <w:p w14:paraId="60DD5729" w14:textId="1F2263A8" w:rsidR="00205AD2" w:rsidRDefault="00205AD2" w:rsidP="00A13332">
      <w:r>
        <w:t xml:space="preserve">The replication timing trend for </w:t>
      </w:r>
      <w:r w:rsidR="004B39E2">
        <w:rPr>
          <w:rFonts w:eastAsiaTheme="minorEastAsia" w:hint="eastAsia"/>
        </w:rPr>
        <w:t xml:space="preserve">an 83-type </w:t>
      </w:r>
      <w:r>
        <w:t xml:space="preserve">signature was determined for both real and simulated data. An </w:t>
      </w:r>
      <w:r w:rsidR="004B39E2">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w:t>
      </w:r>
      <w:r>
        <w:lastRenderedPageBreak/>
        <w:t xml:space="preserve">0, and was considered to be decreasing from early to late replicating regions if the slope m &lt; 0. </w:t>
      </w:r>
    </w:p>
    <w:p w14:paraId="2665AC51" w14:textId="0E43B290" w:rsidR="00205AD2" w:rsidRDefault="00205AD2" w:rsidP="00A13332">
      <w:r>
        <w:t xml:space="preserve">If the trends of a certain </w:t>
      </w:r>
      <w:r w:rsidR="004B39E2">
        <w:rPr>
          <w:rFonts w:eastAsiaTheme="minorEastAsia" w:hint="eastAsia"/>
        </w:rPr>
        <w:t>83-type</w:t>
      </w:r>
      <w:r w:rsidR="004B39E2">
        <w:t xml:space="preserve"> </w:t>
      </w:r>
      <w:r>
        <w:t xml:space="preserve">signature for the two dataset (real and simulated data) were different, the relative trend for real data comparing the simulated data was the final trend for the </w:t>
      </w:r>
      <w:r w:rsidR="004B39E2">
        <w:rPr>
          <w:rFonts w:eastAsiaTheme="minorEastAsia" w:hint="eastAsia"/>
        </w:rPr>
        <w:t>83-type</w:t>
      </w:r>
      <w:r w:rsidR="004B39E2">
        <w:t xml:space="preserve"> </w:t>
      </w:r>
      <w:r>
        <w:t xml:space="preserve">signature. Otherwise, if the trends of a certain </w:t>
      </w:r>
      <w:r w:rsidR="004B39E2">
        <w:rPr>
          <w:rFonts w:eastAsiaTheme="minorEastAsia" w:hint="eastAsia"/>
        </w:rPr>
        <w:t>83-type</w:t>
      </w:r>
      <w:r w:rsidR="004B39E2">
        <w:t xml:space="preserve"> </w:t>
      </w:r>
      <w:r>
        <w:t xml:space="preserve">signature for the two dataset were the same, a third multiple linear regression model was fitted. </w:t>
      </w:r>
    </w:p>
    <w:p w14:paraId="3194A25E" w14:textId="2CAEAF07" w:rsidR="00205AD2" w:rsidRDefault="00205AD2" w:rsidP="00A13332">
      <w:r>
        <w:t xml:space="preserve">Similarly, the final trend of an </w:t>
      </w:r>
      <w:r w:rsidR="004B39E2">
        <w:rPr>
          <w:rFonts w:eastAsiaTheme="minorEastAsia" w:hint="eastAsia"/>
        </w:rPr>
        <w:t>83-type</w:t>
      </w:r>
      <w:r w:rsidR="004B39E2">
        <w:t xml:space="preserve"> </w:t>
      </w:r>
      <w:r>
        <w:t xml:space="preserve">signature were determined by the significance of the coefficient of replication timing. If it is not significant, an </w:t>
      </w:r>
      <w:r w:rsidR="004B39E2">
        <w:rPr>
          <w:rFonts w:eastAsiaTheme="minorEastAsia" w:hint="eastAsia"/>
        </w:rPr>
        <w:t>83-type</w:t>
      </w:r>
      <w:r w:rsidR="004B39E2">
        <w:t xml:space="preserve"> </w:t>
      </w:r>
      <w:r>
        <w:t xml:space="preserve">signature was considered to be generally unaffected by replication timing. Otherwise, if the coefficient of replication timing &gt; 0, an </w:t>
      </w:r>
      <w:r w:rsidR="004B39E2">
        <w:rPr>
          <w:rFonts w:eastAsiaTheme="minorEastAsia" w:hint="eastAsia"/>
        </w:rPr>
        <w:t>83-type</w:t>
      </w:r>
      <w:r w:rsidR="004B39E2">
        <w:t xml:space="preserve"> </w:t>
      </w:r>
      <w:r>
        <w:t xml:space="preserve">signature was considered to be increasing from early to late replicating regions; if the coefficient of replication timing &lt; 0, an </w:t>
      </w:r>
      <w:r w:rsidR="004B39E2">
        <w:rPr>
          <w:rFonts w:eastAsiaTheme="minorEastAsia" w:hint="eastAsia"/>
        </w:rPr>
        <w:t>83-type</w:t>
      </w:r>
      <w:r w:rsidR="004B39E2">
        <w:t xml:space="preserve"> </w:t>
      </w:r>
      <w:r>
        <w:t>signature was considered to be decreasing from early to late replicating regions.</w:t>
      </w:r>
    </w:p>
    <w:p w14:paraId="2E25CE8F" w14:textId="77777777" w:rsidR="00205AD2" w:rsidRPr="00A13332" w:rsidRDefault="00205AD2" w:rsidP="00A13332">
      <w:pPr>
        <w:ind w:firstLine="0"/>
        <w:rPr>
          <w:b/>
          <w:bCs/>
        </w:rPr>
      </w:pPr>
      <w:r w:rsidRPr="00A13332">
        <w:rPr>
          <w:b/>
          <w:bCs/>
        </w:rPr>
        <w:t xml:space="preserve">MSI/MSS </w:t>
      </w:r>
      <w:r w:rsidRPr="00A13332">
        <w:rPr>
          <w:rFonts w:hint="eastAsia"/>
          <w:b/>
          <w:bCs/>
        </w:rPr>
        <w:t>s</w:t>
      </w:r>
      <w:r w:rsidRPr="00A13332">
        <w:rPr>
          <w:b/>
          <w:bCs/>
        </w:rPr>
        <w:t>tatus</w:t>
      </w:r>
      <w:r w:rsidRPr="00A13332">
        <w:rPr>
          <w:rFonts w:hint="eastAsia"/>
          <w:b/>
          <w:bCs/>
        </w:rPr>
        <w:t xml:space="preserve"> and high/low TMB status</w:t>
      </w:r>
    </w:p>
    <w:p w14:paraId="7B7218B1" w14:textId="2F228040" w:rsidR="00205AD2" w:rsidRDefault="00205AD2" w:rsidP="00A13332">
      <w:pPr>
        <w:rPr>
          <w:color w:val="000000"/>
        </w:rPr>
      </w:pPr>
      <w:r>
        <w:t>For PCAWG genomes, the MSI</w:t>
      </w:r>
      <w:r w:rsidR="00A13332">
        <w:rPr>
          <w:rFonts w:eastAsiaTheme="minorEastAsia" w:hint="eastAsia"/>
        </w:rPr>
        <w:t xml:space="preserve"> (microsatellite instability)</w:t>
      </w:r>
      <w:r>
        <w:t xml:space="preserve"> status was evaluated by the PCAWG working group and obtained from the synapse repository (</w:t>
      </w:r>
      <w:hyperlink r:id="rId11" w:anchor="!Synapse:syn8016399" w:history="1">
        <w:r>
          <w:rPr>
            <w:rStyle w:val="Hyperlink"/>
          </w:rPr>
          <w:t>https://www.synapse.org/#!Synapse:syn8016399</w:t>
        </w:r>
      </w:hyperlink>
      <w:r>
        <w:rPr>
          <w:rFonts w:hint="eastAsia"/>
        </w:rPr>
        <w:t>, the data was downloaded on May 2022</w:t>
      </w:r>
      <w:r>
        <w:t xml:space="preserve">). For </w:t>
      </w:r>
      <w:r w:rsidR="000D1649">
        <w:rPr>
          <w:rFonts w:eastAsiaTheme="minorEastAsia" w:hint="eastAsia"/>
        </w:rPr>
        <w:t>Hartwig</w:t>
      </w:r>
      <w:r w:rsidR="000D1649">
        <w:t xml:space="preserve"> </w:t>
      </w:r>
      <w:r>
        <w:t xml:space="preserve">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 xml:space="preserve">The genomes with &gt;14,000 IDs and &gt;15,000 SBSs were labelled as high TMB tumors. The thresholds were selected </w:t>
      </w:r>
      <w:r>
        <w:rPr>
          <w:rFonts w:hint="eastAsia"/>
          <w:color w:val="000000"/>
        </w:rPr>
        <w:lastRenderedPageBreak/>
        <w:t>based on the minimum number of mutations of the pre-defined MSI tumors. We then used MSI-seq to predict the MSI status of high TMB tumors.</w:t>
      </w:r>
    </w:p>
    <w:p w14:paraId="632A28D9" w14:textId="77777777" w:rsidR="00205AD2" w:rsidRPr="00A13332" w:rsidRDefault="00205AD2" w:rsidP="00A13332">
      <w:pPr>
        <w:ind w:firstLine="0"/>
        <w:rPr>
          <w:b/>
          <w:bCs/>
        </w:rPr>
      </w:pPr>
      <w:r w:rsidRPr="00A13332">
        <w:rPr>
          <w:b/>
          <w:bCs/>
        </w:rPr>
        <w:t>Extended sequence context</w:t>
      </w:r>
      <w:r w:rsidRPr="00A13332">
        <w:rPr>
          <w:rFonts w:hint="eastAsia"/>
          <w:b/>
          <w:bCs/>
        </w:rPr>
        <w:t xml:space="preserve"> analysis</w:t>
      </w:r>
    </w:p>
    <w:p w14:paraId="636DF20F" w14:textId="77777777" w:rsidR="00205AD2" w:rsidRDefault="00205AD2" w:rsidP="00A13332">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0BEC1281" w14:textId="77777777" w:rsidR="008B34CF" w:rsidRPr="00205AD2" w:rsidRDefault="008B34CF" w:rsidP="00A13332"/>
    <w:sectPr w:rsidR="008B34CF" w:rsidRPr="00205A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AD2"/>
    <w:rsid w:val="00061854"/>
    <w:rsid w:val="000D1649"/>
    <w:rsid w:val="001704F5"/>
    <w:rsid w:val="00205AD2"/>
    <w:rsid w:val="00232D0D"/>
    <w:rsid w:val="004B39E2"/>
    <w:rsid w:val="00601A0B"/>
    <w:rsid w:val="00603E52"/>
    <w:rsid w:val="007830FE"/>
    <w:rsid w:val="008A1BDF"/>
    <w:rsid w:val="008B34CF"/>
    <w:rsid w:val="009035A6"/>
    <w:rsid w:val="00910043"/>
    <w:rsid w:val="009613D6"/>
    <w:rsid w:val="00A13332"/>
    <w:rsid w:val="00B51867"/>
    <w:rsid w:val="00CC0867"/>
    <w:rsid w:val="00D160E2"/>
    <w:rsid w:val="00D67E4E"/>
    <w:rsid w:val="00DC0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F5B74"/>
  <w14:defaultImageDpi w14:val="32767"/>
  <w15:chartTrackingRefBased/>
  <w15:docId w15:val="{DE1E95C9-4239-48C2-8DFA-1F7B0D60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AD2"/>
    <w:pPr>
      <w:suppressAutoHyphens/>
      <w:spacing w:line="480" w:lineRule="auto"/>
      <w:ind w:firstLine="720"/>
    </w:pPr>
    <w:rPr>
      <w:rFonts w:ascii="Times New Roman" w:eastAsia="DejaVu Sans" w:hAnsi="Times New Roman" w:cs="Times New Roman"/>
      <w:kern w:val="0"/>
      <w:sz w:val="24"/>
      <w14:ligatures w14:val="none"/>
    </w:rPr>
  </w:style>
  <w:style w:type="paragraph" w:styleId="Heading1">
    <w:name w:val="heading 1"/>
    <w:basedOn w:val="Normal"/>
    <w:next w:val="Normal"/>
    <w:link w:val="Heading1Char"/>
    <w:uiPriority w:val="9"/>
    <w:qFormat/>
    <w:rsid w:val="00205AD2"/>
    <w:pPr>
      <w:keepNext/>
      <w:keepLines/>
      <w:widowControl w:val="0"/>
      <w:suppressAutoHyphens w:val="0"/>
      <w:spacing w:before="480" w:after="80" w:line="278" w:lineRule="auto"/>
      <w:ind w:firstLine="0"/>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Heading2">
    <w:name w:val="heading 2"/>
    <w:basedOn w:val="Normal"/>
    <w:next w:val="Normal"/>
    <w:link w:val="Heading2Char"/>
    <w:uiPriority w:val="9"/>
    <w:unhideWhenUsed/>
    <w:qFormat/>
    <w:rsid w:val="00205AD2"/>
    <w:pPr>
      <w:keepNext/>
      <w:keepLines/>
      <w:widowControl w:val="0"/>
      <w:suppressAutoHyphens w:val="0"/>
      <w:spacing w:before="160" w:after="80" w:line="278" w:lineRule="auto"/>
      <w:ind w:firstLine="0"/>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3">
    <w:name w:val="heading 3"/>
    <w:basedOn w:val="Normal"/>
    <w:next w:val="Normal"/>
    <w:link w:val="Heading3Char"/>
    <w:uiPriority w:val="9"/>
    <w:semiHidden/>
    <w:unhideWhenUsed/>
    <w:qFormat/>
    <w:rsid w:val="00205AD2"/>
    <w:pPr>
      <w:keepNext/>
      <w:keepLines/>
      <w:widowControl w:val="0"/>
      <w:suppressAutoHyphens w:val="0"/>
      <w:spacing w:before="160" w:after="80" w:line="278" w:lineRule="auto"/>
      <w:ind w:firstLine="0"/>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4">
    <w:name w:val="heading 4"/>
    <w:basedOn w:val="Normal"/>
    <w:next w:val="Normal"/>
    <w:link w:val="Heading4Char"/>
    <w:uiPriority w:val="9"/>
    <w:semiHidden/>
    <w:unhideWhenUsed/>
    <w:qFormat/>
    <w:rsid w:val="00205AD2"/>
    <w:pPr>
      <w:keepNext/>
      <w:keepLines/>
      <w:widowControl w:val="0"/>
      <w:suppressAutoHyphens w:val="0"/>
      <w:spacing w:before="80" w:after="40" w:line="278" w:lineRule="auto"/>
      <w:ind w:firstLine="0"/>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Heading5">
    <w:name w:val="heading 5"/>
    <w:basedOn w:val="Normal"/>
    <w:next w:val="Normal"/>
    <w:link w:val="Heading5Char"/>
    <w:uiPriority w:val="9"/>
    <w:semiHidden/>
    <w:unhideWhenUsed/>
    <w:qFormat/>
    <w:rsid w:val="00205AD2"/>
    <w:pPr>
      <w:keepNext/>
      <w:keepLines/>
      <w:widowControl w:val="0"/>
      <w:suppressAutoHyphens w:val="0"/>
      <w:spacing w:before="80" w:after="40" w:line="278" w:lineRule="auto"/>
      <w:ind w:firstLine="0"/>
      <w:outlineLvl w:val="4"/>
    </w:pPr>
    <w:rPr>
      <w:rFonts w:asciiTheme="minorHAnsi" w:eastAsiaTheme="min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5AD2"/>
    <w:pPr>
      <w:keepNext/>
      <w:keepLines/>
      <w:widowControl w:val="0"/>
      <w:suppressAutoHyphens w:val="0"/>
      <w:spacing w:before="40" w:after="0" w:line="278" w:lineRule="auto"/>
      <w:ind w:firstLine="0"/>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Heading7">
    <w:name w:val="heading 7"/>
    <w:basedOn w:val="Normal"/>
    <w:next w:val="Normal"/>
    <w:link w:val="Heading7Char"/>
    <w:uiPriority w:val="9"/>
    <w:semiHidden/>
    <w:unhideWhenUsed/>
    <w:qFormat/>
    <w:rsid w:val="00205AD2"/>
    <w:pPr>
      <w:keepNext/>
      <w:keepLines/>
      <w:widowControl w:val="0"/>
      <w:suppressAutoHyphens w:val="0"/>
      <w:spacing w:before="40" w:after="0" w:line="278" w:lineRule="auto"/>
      <w:ind w:firstLine="0"/>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205AD2"/>
    <w:pPr>
      <w:keepNext/>
      <w:keepLines/>
      <w:widowControl w:val="0"/>
      <w:suppressAutoHyphens w:val="0"/>
      <w:spacing w:after="0" w:line="278" w:lineRule="auto"/>
      <w:ind w:firstLine="0"/>
      <w:outlineLvl w:val="7"/>
    </w:pPr>
    <w:rPr>
      <w:rFonts w:asciiTheme="minorHAnsi" w:eastAsiaTheme="minorEastAsia" w:hAnsiTheme="minorHAnsi" w:cstheme="majorBidi"/>
      <w:color w:val="595959" w:themeColor="text1" w:themeTint="A6"/>
      <w:kern w:val="2"/>
      <w:sz w:val="22"/>
      <w14:ligatures w14:val="standardContextual"/>
    </w:rPr>
  </w:style>
  <w:style w:type="paragraph" w:styleId="Heading9">
    <w:name w:val="heading 9"/>
    <w:basedOn w:val="Normal"/>
    <w:next w:val="Normal"/>
    <w:link w:val="Heading9Char"/>
    <w:uiPriority w:val="9"/>
    <w:semiHidden/>
    <w:unhideWhenUsed/>
    <w:qFormat/>
    <w:rsid w:val="00205AD2"/>
    <w:pPr>
      <w:keepNext/>
      <w:keepLines/>
      <w:widowControl w:val="0"/>
      <w:suppressAutoHyphens w:val="0"/>
      <w:spacing w:after="0" w:line="278" w:lineRule="auto"/>
      <w:ind w:firstLine="0"/>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205AD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qFormat/>
    <w:rsid w:val="00205AD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05AD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05AD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05AD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05AD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05AD2"/>
    <w:rPr>
      <w:rFonts w:cstheme="majorBidi"/>
      <w:b/>
      <w:bCs/>
      <w:color w:val="595959" w:themeColor="text1" w:themeTint="A6"/>
    </w:rPr>
  </w:style>
  <w:style w:type="character" w:customStyle="1" w:styleId="Heading8Char">
    <w:name w:val="Heading 8 Char"/>
    <w:basedOn w:val="DefaultParagraphFont"/>
    <w:link w:val="Heading8"/>
    <w:uiPriority w:val="9"/>
    <w:semiHidden/>
    <w:rsid w:val="00205AD2"/>
    <w:rPr>
      <w:rFonts w:cstheme="majorBidi"/>
      <w:color w:val="595959" w:themeColor="text1" w:themeTint="A6"/>
    </w:rPr>
  </w:style>
  <w:style w:type="character" w:customStyle="1" w:styleId="Heading9Char">
    <w:name w:val="Heading 9 Char"/>
    <w:basedOn w:val="DefaultParagraphFont"/>
    <w:link w:val="Heading9"/>
    <w:uiPriority w:val="9"/>
    <w:semiHidden/>
    <w:rsid w:val="00205AD2"/>
    <w:rPr>
      <w:rFonts w:eastAsiaTheme="majorEastAsia" w:cstheme="majorBidi"/>
      <w:color w:val="595959" w:themeColor="text1" w:themeTint="A6"/>
    </w:rPr>
  </w:style>
  <w:style w:type="paragraph" w:styleId="Title">
    <w:name w:val="Title"/>
    <w:basedOn w:val="Normal"/>
    <w:next w:val="Normal"/>
    <w:link w:val="TitleChar"/>
    <w:uiPriority w:val="10"/>
    <w:qFormat/>
    <w:rsid w:val="00205AD2"/>
    <w:pPr>
      <w:widowControl w:val="0"/>
      <w:suppressAutoHyphens w:val="0"/>
      <w:spacing w:after="80" w:line="240" w:lineRule="auto"/>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5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AD2"/>
    <w:pPr>
      <w:widowControl w:val="0"/>
      <w:numPr>
        <w:ilvl w:val="1"/>
      </w:numPr>
      <w:suppressAutoHyphens w:val="0"/>
      <w:spacing w:line="278" w:lineRule="auto"/>
      <w:ind w:firstLine="72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5AD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05AD2"/>
    <w:pPr>
      <w:widowControl w:val="0"/>
      <w:suppressAutoHyphens w:val="0"/>
      <w:spacing w:before="160" w:line="278" w:lineRule="auto"/>
      <w:ind w:firstLine="0"/>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205AD2"/>
    <w:rPr>
      <w:i/>
      <w:iCs/>
      <w:color w:val="404040" w:themeColor="text1" w:themeTint="BF"/>
    </w:rPr>
  </w:style>
  <w:style w:type="paragraph" w:styleId="ListParagraph">
    <w:name w:val="List Paragraph"/>
    <w:basedOn w:val="Normal"/>
    <w:uiPriority w:val="34"/>
    <w:qFormat/>
    <w:rsid w:val="00205AD2"/>
    <w:pPr>
      <w:widowControl w:val="0"/>
      <w:suppressAutoHyphens w:val="0"/>
      <w:spacing w:line="278" w:lineRule="auto"/>
      <w:ind w:left="720" w:firstLine="0"/>
      <w:contextualSpacing/>
    </w:pPr>
    <w:rPr>
      <w:rFonts w:asciiTheme="minorHAnsi" w:eastAsiaTheme="minorEastAsia" w:hAnsiTheme="minorHAnsi" w:cstheme="minorBidi"/>
      <w:kern w:val="2"/>
      <w:sz w:val="22"/>
      <w14:ligatures w14:val="standardContextual"/>
    </w:rPr>
  </w:style>
  <w:style w:type="character" w:styleId="IntenseEmphasis">
    <w:name w:val="Intense Emphasis"/>
    <w:basedOn w:val="DefaultParagraphFont"/>
    <w:uiPriority w:val="21"/>
    <w:qFormat/>
    <w:rsid w:val="00205AD2"/>
    <w:rPr>
      <w:i/>
      <w:iCs/>
      <w:color w:val="0F4761" w:themeColor="accent1" w:themeShade="BF"/>
    </w:rPr>
  </w:style>
  <w:style w:type="paragraph" w:styleId="IntenseQuote">
    <w:name w:val="Intense Quote"/>
    <w:basedOn w:val="Normal"/>
    <w:next w:val="Normal"/>
    <w:link w:val="IntenseQuoteChar"/>
    <w:uiPriority w:val="30"/>
    <w:qFormat/>
    <w:rsid w:val="00205AD2"/>
    <w:pPr>
      <w:widowControl w:val="0"/>
      <w:pBdr>
        <w:top w:val="single" w:sz="4" w:space="10" w:color="0F4761" w:themeColor="accent1" w:themeShade="BF"/>
        <w:bottom w:val="single" w:sz="4" w:space="10" w:color="0F4761" w:themeColor="accent1" w:themeShade="BF"/>
      </w:pBdr>
      <w:suppressAutoHyphens w:val="0"/>
      <w:spacing w:before="360" w:after="360" w:line="278" w:lineRule="auto"/>
      <w:ind w:left="864" w:right="864" w:firstLine="0"/>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205AD2"/>
    <w:rPr>
      <w:i/>
      <w:iCs/>
      <w:color w:val="0F4761" w:themeColor="accent1" w:themeShade="BF"/>
    </w:rPr>
  </w:style>
  <w:style w:type="character" w:styleId="IntenseReference">
    <w:name w:val="Intense Reference"/>
    <w:basedOn w:val="DefaultParagraphFont"/>
    <w:uiPriority w:val="32"/>
    <w:qFormat/>
    <w:rsid w:val="00205AD2"/>
    <w:rPr>
      <w:b/>
      <w:bCs/>
      <w:smallCaps/>
      <w:color w:val="0F4761" w:themeColor="accent1" w:themeShade="BF"/>
      <w:spacing w:val="5"/>
    </w:rPr>
  </w:style>
  <w:style w:type="character" w:styleId="Hyperlink">
    <w:name w:val="Hyperlink"/>
    <w:basedOn w:val="DefaultParagraphFont"/>
    <w:rsid w:val="00205AD2"/>
    <w:rPr>
      <w:color w:val="467886" w:themeColor="hyperlink"/>
      <w:u w:val="single"/>
    </w:rPr>
  </w:style>
  <w:style w:type="character" w:customStyle="1" w:styleId="normalfirstChar">
    <w:name w:val="normal_first Char"/>
    <w:basedOn w:val="DefaultParagraphFont"/>
    <w:link w:val="normalfirst"/>
    <w:qFormat/>
    <w:rsid w:val="00205AD2"/>
    <w:rPr>
      <w:rFonts w:ascii="Times New Roman" w:hAnsi="Times New Roman" w:cs="Times New Roman"/>
      <w:sz w:val="24"/>
    </w:rPr>
  </w:style>
  <w:style w:type="paragraph" w:customStyle="1" w:styleId="normalfirst">
    <w:name w:val="normal_first"/>
    <w:basedOn w:val="Normal"/>
    <w:link w:val="normalfirstChar"/>
    <w:qFormat/>
    <w:rsid w:val="00205AD2"/>
    <w:pPr>
      <w:ind w:firstLine="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4B3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elrep.2023.11293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mcbioinformatics.biomedcentral.com/articles/10.1186/s12859-020-03772-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ncer.sanger.ac.uk/signatures/id/" TargetMode="External"/><Relationship Id="rId11" Type="http://schemas.openxmlformats.org/officeDocument/2006/relationships/hyperlink" Target="https://www.synapse.org/" TargetMode="External"/><Relationship Id="rId5" Type="http://schemas.openxmlformats.org/officeDocument/2006/relationships/hyperlink" Target="https://cancer.sanger.ac.uk/cosmic/census?tier=1" TargetMode="External"/><Relationship Id="rId10" Type="http://schemas.openxmlformats.org/officeDocument/2006/relationships/hyperlink" Target="https://genomebiology.biomedcentral.com/articles/10.1186/s13059-018-1509-y" TargetMode="External"/><Relationship Id="rId4" Type="http://schemas.openxmlformats.org/officeDocument/2006/relationships/hyperlink" Target="https://dcc.icgc.org/releases/current/Projects/" TargetMode="External"/><Relationship Id="rId9" Type="http://schemas.openxmlformats.org/officeDocument/2006/relationships/hyperlink" Target="https://hgdownload.cse.ucsc.edu/goldenPath/hg19/encodeDCC/wgEncodeUwRepliS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9</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cp:keywords/>
  <dc:description/>
  <cp:lastModifiedBy>Mo Liu</cp:lastModifiedBy>
  <cp:revision>15</cp:revision>
  <dcterms:created xsi:type="dcterms:W3CDTF">2026-01-18T11:33:00Z</dcterms:created>
  <dcterms:modified xsi:type="dcterms:W3CDTF">2026-01-19T09:14:00Z</dcterms:modified>
</cp:coreProperties>
</file>