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rFonts w:hint="eastAsia"/>
          <w:shd w:fill="auto" w:val="clear"/>
        </w:rPr>
        <w:t>,</w:t>
      </w:r>
      <w:r>
        <w:rPr>
          <w:shd w:fill="auto" w:val="clear"/>
        </w:rPr>
        <w:t xml:space="preserve"> Xue Ming Wu1, </w:t>
      </w:r>
      <w:r>
        <w:rPr/>
        <w:t>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viewed as latent factors that explain observed mutational spectra and that ideally correspond to specific mutagenic mechanisms. The mutational signatures of small insertions and deletions (“indels”) have been under-studied, but Koh, Nanda, and colleagues recently published a new classification of indels into 89 mutation types that enables finer distinctions between signatures than the more widely used classification into 83 types.  </w:t>
      </w:r>
      <w:r>
        <w:rPr>
          <w:shd w:fill="auto" w:val="clear"/>
        </w:rPr>
        <w:t>Here, we analyzed somatic indels in 6,975 whole genomes from 32 cancer types to create comprehensive collections of signatures in both classification schemes. We extracted signatures using methods based on hierarchical Dirichlet processes and on non-negative matrix factorization with consistent results across the two methods. We identified a comprehensive set of 45 &lt;47? now&gt; mutational signatures in the new 89-type classification, including 28 &lt;Now 30?&gt; previously unreported signatures. Although algorithmic translation between signatures in the 83-type and 89-type classification schemes is impossible, we leveraged tumor mutational spectra dominated by individual signatures to exhaustively elucidate the correspondences between signatures in the two classification schemes.  W</w:t>
      </w:r>
      <w:r>
        <w:rPr>
          <w:rFonts w:hint="eastAsia"/>
          <w:shd w:fill="auto" w:val="clear"/>
        </w:rPr>
        <w:t xml:space="preserve">e also used </w:t>
      </w:r>
      <w:r>
        <w:rPr>
          <w:shd w:fill="auto" w:val="clear"/>
        </w:rPr>
        <w:t>cell-line experiments to</w:t>
      </w:r>
      <w:r>
        <w:rPr>
          <w:rFonts w:hint="eastAsia"/>
          <w:shd w:fill="auto" w:val="clear"/>
        </w:rPr>
        <w:t xml:space="preserve"> show that </w:t>
      </w:r>
      <w:r>
        <w:rPr>
          <w:shd w:fill="auto" w:val="clear"/>
        </w:rPr>
        <w:t>one</w:t>
      </w:r>
      <w:r>
        <w:rPr>
          <w:rFonts w:hint="eastAsia"/>
          <w:shd w:fill="auto" w:val="clear"/>
        </w:rPr>
        <w:t xml:space="preserve"> </w:t>
      </w:r>
      <w:r>
        <w:rPr>
          <w:shd w:fill="auto" w:val="clear"/>
        </w:rPr>
        <w:t>novel signature</w:t>
      </w:r>
      <w:r>
        <w:rPr>
          <w:rFonts w:hint="eastAsia"/>
          <w:shd w:fill="auto" w:val="clear"/>
        </w:rPr>
        <w:t xml:space="preserve"> </w:t>
      </w:r>
      <w:r>
        <w:rPr>
          <w:shd w:fill="auto" w:val="clear"/>
        </w:rPr>
        <w:t xml:space="preserve">is caused by transcription-associated mutagenesis by topoisomerase 1 at sites of genomically incorporated ribonucleotides. We provide a web site for exploring these signatures, the relationships between signatures in the two classifications, and signature attributions in specific tumors, and signatures’ relationships to genomic topography. </w:t>
      </w:r>
    </w:p>
    <w:p>
      <w:pPr>
        <w:pStyle w:val="normalfirst"/>
        <w:rPr>
          <w:highlight w:val="none"/>
          <w:shd w:fill="auto" w:val="clear"/>
        </w:rPr>
      </w:pPr>
      <w:r>
        <w:rPr>
          <w:shd w:fill="auto" w:val="clear"/>
        </w:rPr>
        <w:t>(Currently 235 words)</w:t>
      </w:r>
    </w:p>
    <w:p>
      <w:pPr>
        <w:pStyle w:val="normalfirst"/>
        <w:rPr>
          <w:rFonts w:hint="eastAsia"/>
        </w:rPr>
      </w:pPr>
      <w:r>
        <w:rPr>
          <w:rFonts w:hint="eastAsia"/>
        </w:rPr>
      </w:r>
    </w:p>
    <w:p>
      <w:pPr>
        <w:pStyle w:val="normalfirst"/>
        <w:rPr>
          <w:rFonts w:hint="eastAsia"/>
        </w:rPr>
      </w:pPr>
      <w:r>
        <w:rPr>
          <w:rFonts w:hint="eastAsia"/>
        </w:rPr>
      </w:r>
    </w:p>
    <w:p>
      <w:pPr>
        <w:pStyle w:val="normalfirst"/>
        <w:rPr>
          <w:rFonts w:hint="eastAsia"/>
        </w:rPr>
      </w:pPr>
      <w:r>
        <w:rPr>
          <w:rFonts w:hint="eastAsia"/>
        </w:rPr>
      </w:r>
    </w:p>
    <w:p>
      <w:pPr>
        <w:pStyle w:val="normalfirst"/>
        <w:rPr/>
      </w:pPr>
      <w:r>
        <w:rPr>
          <w:rFonts w:hint="eastAsia"/>
        </w:rPr>
        <w:t xml:space="preserve">The 89-type classification offered improved discrimination between different signatures associated with microsatellite instability, and 4 of the novel signatures were associated with microsatellite instability. </w:t>
      </w:r>
    </w:p>
    <w:p>
      <w:pPr>
        <w:pStyle w:val="normalfirst"/>
        <w:rPr>
          <w:rFonts w:hint="eastAsia"/>
        </w:rPr>
      </w:pPr>
      <w:r>
        <w:rPr>
          <w:rFonts w:hint="eastAsia"/>
        </w:rPr>
      </w:r>
    </w:p>
    <w:p>
      <w:pPr>
        <w:pStyle w:val="normalfirst"/>
        <w:rPr>
          <w:rFonts w:hint="eastAsia"/>
          <w:highlight w:val="none"/>
          <w:shd w:fill="FFFF00" w:val="clear"/>
        </w:rPr>
      </w:pPr>
      <w:r>
        <w:rPr>
          <w:rFonts w:hint="eastAsia"/>
          <w:shd w:fill="FFFF00" w:val="clear"/>
        </w:rPr>
        <w:t>Possible additional abstract points</w:t>
      </w:r>
    </w:p>
    <w:p>
      <w:pPr>
        <w:pStyle w:val="normalfirst"/>
        <w:rPr/>
      </w:pPr>
      <w:r>
        <w:rPr/>
        <w:t xml:space="preserve">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p>
    <w:p>
      <w:pPr>
        <w:pStyle w:val="normalfirst"/>
        <w:rPr/>
      </w:pP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w:t>
      </w:r>
    </w:p>
    <w:p>
      <w:pPr>
        <w:pStyle w:val="normalfirst"/>
        <w:rPr/>
      </w:pPr>
      <w:r>
        <w:rPr/>
      </w:r>
    </w:p>
    <w:p>
      <w:pPr>
        <w:pStyle w:val="normalfirst"/>
        <w:rPr/>
      </w:pPr>
      <w:r>
        <w:rPr/>
        <w:t xml:space="preserve">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p>
    <w:p>
      <w:pPr>
        <w:pStyle w:val="normalfirst"/>
        <w:rPr/>
      </w:pPr>
      <w:r>
        <w:rPr>
          <w:shd w:fill="FFFF00" w:val="clear"/>
        </w:rPr>
        <w:t xml:space="preserve">We provide a web site for exploring these signatures, the relationships between signatures in the two classifications, and signature attributions in specific tumors, and signatures’ relationships to genomic topography. </w:t>
      </w:r>
    </w:p>
    <w:p>
      <w:pPr>
        <w:pStyle w:val="Normal"/>
        <w:rPr/>
      </w:pPr>
      <w:r>
        <w:rPr/>
        <w:t>NOTES: abstract: 425 words; note,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
        <w:rPr/>
      </w:pPr>
      <w:r>
        <w:rPr/>
        <w:t>NOTE: idels → frame shift</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83-type scheme recognizes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is used on the COSMIC web site (https://cancer.sanger.ac.uk/signatures/id/, </w:t>
      </w:r>
      <w:hyperlink r:id="rId4">
        <w:r>
          <w:rPr>
            <w:rStyle w:val="Hyperlink"/>
          </w:rPr>
          <w:t>https://cancer.sanger.ac.uk/signatures/documents/4/PCAWG7_indel_classification_2021_08_31.xlsx</w:t>
        </w:r>
      </w:hyperlink>
      <w:r>
        <w:rPr/>
        <w:t xml:space="preserve">, Figure 1A). The new 89-type classification scheme recognizes 89 indel types and in many cases, but not all, provides better discrimination between mutational patterns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the two classification schemes is impossible, even using a more fine-grained classification scheme of 476 indel types as an intermediary </w:t>
      </w:r>
      <w:r>
        <w:rPr>
          <w:shd w:fill="FFFF00" w:val="clear"/>
        </w:rPr>
        <w:t>&lt;ref koh et al.&gt; (Table S XXXX)</w:t>
      </w:r>
    </w:p>
    <w:p>
      <w:pPr>
        <w:pStyle w:val="Normal"/>
        <w:rPr/>
      </w:pPr>
      <w:r>
        <w:rPr/>
        <w:t xml:space="preserve">The </w:t>
      </w:r>
      <w:r>
        <w:rPr>
          <w:rFonts w:hint="eastAsia"/>
        </w:rPr>
        <w:t>83-ty</w:t>
      </w:r>
      <w:r>
        <w:rPr/>
        <w:t>pe classification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the 83-type makes (Figure 1B versus Figure 1C). Furthermore, the 89-type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83-type classification. </w:t>
      </w:r>
    </w:p>
    <w:p>
      <w:pPr>
        <w:pStyle w:val="Normal"/>
        <w:rPr/>
      </w:pPr>
      <w:r>
        <w:rPr/>
        <w:t>There advantages to each of the two indel classification schemes. In the 83-type system, the AA signature shows that the most common deletion of a single T occurs as V1TV2 &gt; V1V2, where V indicates any base other than T, and V1 need not be the same as V2. This is a distinction that the 89-type AA signature does not capture. However, the 89-type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the 8</w:t>
      </w:r>
      <w:r>
        <w:rPr>
          <w:rFonts w:hint="eastAsia"/>
        </w:rPr>
        <w:t>3-ty</w:t>
      </w:r>
      <w:r>
        <w:rPr/>
        <w:t>pe and 8</w:t>
      </w:r>
      <w:r>
        <w:rPr>
          <w:rFonts w:hint="eastAsia"/>
        </w:rPr>
        <w:t>9-type</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the 8</w:t>
      </w:r>
      <w:r>
        <w:rPr>
          <w:rFonts w:hint="eastAsia"/>
          <w:shd w:fill="FFFF00" w:val="clear"/>
        </w:rPr>
        <w:t>3-ty</w:t>
      </w:r>
      <w:r>
        <w:rPr>
          <w:shd w:fill="FFFF00" w:val="clear"/>
        </w:rPr>
        <w:t>pe and 8</w:t>
      </w:r>
      <w:r>
        <w:rPr>
          <w:rFonts w:hint="eastAsia"/>
          <w:shd w:fill="FFFF00" w:val="clear"/>
        </w:rPr>
        <w:t>9-type</w:t>
      </w:r>
      <w:r>
        <w:rPr>
          <w:shd w:fill="FFFF00" w:val="clear"/>
        </w:rPr>
        <w:t xml:space="preserve"> mutational signatures, their contributions to key cancer genes, associations to SBSs and sex, as well as their replication timing, replication strand bias, and genic versus intergenic distributions, and provide a web site to facilitate exploration of these signatures</w:t>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We extracted signatures from somatic indels spectra from a total of 6,975 cancer genomes encompassing 32 cancer types  (spectra in Supplementary Tables S</w:t>
      </w:r>
      <w:r>
        <w:rPr>
          <w:rFonts w:hint="eastAsia"/>
          <w:shd w:fill="auto" w:val="clear"/>
        </w:rPr>
        <w:t>8 and S9 – need 83, 89, and 476 spectra)</w:t>
      </w:r>
      <w:r>
        <w:rPr>
          <w:shd w:fill="auto" w:val="clear"/>
        </w:rPr>
        <w:t xml:space="preserve">.  </w:t>
      </w:r>
    </w:p>
    <w:p>
      <w:pPr>
        <w:pStyle w:val="normalfirst"/>
        <w:rPr>
          <w:shd w:fill="auto" w:val="clear"/>
        </w:rPr>
      </w:pPr>
      <w:r>
        <w:rPr>
          <w:shd w:fill="auto" w:val="clear"/>
        </w:rPr>
        <w:tab/>
        <w:t xml:space="preserve">We used signature discovery software based on two different algorithms, one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one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shd w:fill="auto" w:val="clear"/>
        </w:rPr>
      </w:pPr>
      <w:r>
        <w:rPr>
          <w:shd w:fill="auto" w:val="clear"/>
        </w:rPr>
        <w:tab/>
        <w:t xml:space="preserve">We identified a comprehensive set of 45 &lt;now 47?&gt; mutational signatures in the 89-type classification scheme, of which XX were previously unreported, and </w:t>
      </w:r>
      <w:r>
        <w:rPr>
          <w:shd w:fill="FFFF00" w:val="clear"/>
        </w:rPr>
        <w:t xml:space="preserve">33 </w:t>
      </w:r>
      <w:r>
        <w:rPr>
          <w:shd w:fill="auto" w:val="clear"/>
        </w:rPr>
        <w:t>signatures in the 83-type classification of which XXX were previously unreported &lt;cite musical and cosmic&gt;</w:t>
      </w:r>
      <w:r>
        <w:rPr>
          <w:rFonts w:hint="eastAsia"/>
          <w:shd w:fill="auto" w:val="clear"/>
        </w:rPr>
        <w:t xml:space="preserve"> (Figures 2, 3, and Table 1)</w:t>
      </w:r>
      <w:r>
        <w:rPr>
          <w:shd w:fill="auto" w:val="clear"/>
        </w:rPr>
        <w:t xml:space="preserve">.  </w:t>
      </w:r>
    </w:p>
    <w:p>
      <w:pPr>
        <w:pStyle w:val="normalfirst"/>
        <w:rPr>
          <w:highlight w:val="none"/>
          <w:shd w:fill="FFFF00" w:val="clear"/>
        </w:rPr>
      </w:pPr>
      <w:r>
        <w:rPr>
          <w:shd w:fill="FFFF00" w:val="clear"/>
        </w:rPr>
        <w:t xml:space="preserve">We extracted in the 83, 89, 476-type schemes. </w:t>
      </w:r>
    </w:p>
    <w:p>
      <w:pPr>
        <w:pStyle w:val="normalfirst"/>
        <w:rPr>
          <w:highlight w:val="none"/>
          <w:shd w:fill="FFFF00" w:val="clear"/>
        </w:rPr>
      </w:pPr>
      <w:r>
        <w:rPr>
          <w:shd w:fill="FFFF00" w:val="clear"/>
        </w:rPr>
        <w:t>We established correspondence</w:t>
      </w:r>
    </w:p>
    <w:p>
      <w:pPr>
        <w:pStyle w:val="normalfirst"/>
        <w:rPr>
          <w:highlight w:val="none"/>
          <w:shd w:fill="FFFF00" w:val="clear"/>
        </w:rPr>
      </w:pPr>
      <w:r>
        <w:rPr>
          <w:shd w:fill="FFFF00" w:val="clear"/>
        </w:rPr>
        <w:t>Summarized in table 1 and supplementary file ….. and web page.</w:t>
      </w:r>
    </w:p>
    <w:p>
      <w:pPr>
        <w:pStyle w:val="normalfirst"/>
        <w:rPr>
          <w:highlight w:val="none"/>
          <w:shd w:fill="FFFF00" w:val="clear"/>
        </w:rPr>
      </w:pPr>
      <w:r>
        <w:rPr>
          <w:shd w:fill="FFFF00" w:val="clear"/>
        </w:rPr>
        <w:t>Elife? Cell / cell genomics resource?</w:t>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shd w:fill="auto" w:val="clear"/>
        </w:rPr>
      </w:pPr>
      <w:r>
        <w:rPr>
          <w:shd w:fill="auto" w:val="clear"/>
        </w:rPr>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first"/>
        <w:rPr>
          <w:highlight w:val="none"/>
          <w:shd w:fill="FFFF00" w:val="clear"/>
        </w:rPr>
      </w:pPr>
      <w:r>
        <w:rPr>
          <w:shd w:fill="FFFF00" w:val="clear"/>
        </w:rPr>
      </w:r>
    </w:p>
    <w:p>
      <w:pPr>
        <w:pStyle w:val="normalfirst"/>
        <w:rPr>
          <w:shd w:fill="auto" w:val="clear"/>
        </w:rPr>
      </w:pPr>
      <w:r>
        <w:rPr>
          <w:shd w:fill="auto" w:val="clear"/>
        </w:rPr>
      </w:r>
    </w:p>
    <w:p>
      <w:pPr>
        <w:pStyle w:val="Normal"/>
        <w:rPr>
          <w:shd w:fill="FFFF00" w:val="clear"/>
        </w:rPr>
      </w:pPr>
      <w:r>
        <w:rPr/>
      </w:r>
    </w:p>
    <w:p>
      <w:pPr>
        <w:pStyle w:val="Normal"/>
        <w:rPr>
          <w:rFonts w:hint="eastAsia"/>
        </w:rPr>
      </w:pPr>
      <w:r>
        <w:rPr>
          <w:rFonts w:hint="eastAsia"/>
        </w:rPr>
      </w:r>
    </w:p>
    <w:p>
      <w:pPr>
        <w:pStyle w:val="Heading2"/>
        <w:ind w:hanging="0" w:start="0"/>
        <w:rPr/>
      </w:pPr>
      <w:r>
        <w:rPr/>
        <w:t>Previously reported 83-type signatures</w:t>
      </w:r>
    </w:p>
    <w:p>
      <w:pPr>
        <w:pStyle w:val="Normal"/>
        <w:rPr/>
      </w:pPr>
      <w:r>
        <w:rPr/>
        <w:t xml:space="preserve">The mSigHdp analysis successfully re-identified signatures similar to 18 of the 23 83-type signatures in COSMIC (v3.5; </w:t>
      </w:r>
      <w:r>
        <w:rPr>
          <w:rFonts w:hint="eastAsia"/>
        </w:rPr>
        <w:t>C_ID1 to C_ID23 in Figure2)</w:t>
      </w:r>
      <w:r>
        <w:rPr/>
        <w:t>. The remaining five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89-type signatures are not cataloged in COSMIC, we compared the 89-types signatures that we extracted to the 37 89-type signatures reported by Koh et al., 2025. Of these, 21 were recapitulated in our analysis, while 10 were not identified—either due to being artefactual or absent from the PCAWG or HMF datasets. An additional six Koh et al. signatures could be reconstructed using 89-type signatures that we extracted (see Methods and Table S</w:t>
      </w:r>
      <w:r>
        <w:rPr>
          <w:rFonts w:hint="eastAsia"/>
        </w:rPr>
        <w:t>1</w:t>
      </w:r>
      <w:r>
        <w:rPr/>
        <w:t>). Beyond the signatures reported by Koh et al., we identified 23 new 89-type signatures. Of these,  12 map to 83-type signatures, 10 correspond to the novel 83-type signatures, and one does not align with any 83-type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89-type</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89-type</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83-type and 89-type</w:t>
      </w:r>
      <w:r>
        <w:rPr/>
        <w:t xml:space="preserve"> signatures &lt;what about 476?&gt;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Hx_ID24/ID_A and Hx_ID25/ID_B, which were prevalent across a wide range of cancers (Figure </w:t>
      </w:r>
      <w:r>
        <w:rPr>
          <w:rFonts w:hint="eastAsia"/>
        </w:rPr>
        <w:t>4b</w:t>
      </w:r>
      <w:r>
        <w:rPr/>
        <w:t>). 89-type signature assignments revealed strong concordance with the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w:t>
      </w:r>
      <w:r>
        <w:rPr>
          <w:shd w:fill="FFFF00" w:val="clear"/>
        </w:rPr>
        <w:t>InsDel</w:t>
      </w:r>
      <w:r>
        <w:rPr>
          <w:shd w:fill="FFFF00" w:val="clear"/>
        </w:rPr>
        <w:t>x</w:t>
      </w:r>
      <w:r>
        <w:rPr>
          <w:shd w:fill="FFFF00" w:val="clear"/>
        </w:rPr>
        <w:t>24b/InsDel_Aβ</w:t>
      </w:r>
      <w:r>
        <w:rPr/>
        <w:t xml:space="preserve">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H</w:t>
      </w:r>
      <w:r>
        <w:rPr>
          <w:shd w:fill="FFFF00" w:val="clear"/>
        </w:rPr>
        <w:t>x</w:t>
      </w:r>
      <w:r>
        <w:rPr>
          <w:shd w:fill="FFFF00" w:val="clear"/>
        </w:rPr>
        <w:t>_ID33/ID_J</w:t>
      </w:r>
      <w:r>
        <w:rPr/>
        <w:t xml:space="preserve">, </w:t>
      </w:r>
      <w:r>
        <w:rPr>
          <w:shd w:fill="FFFF00" w:val="clear"/>
        </w:rPr>
        <w:t>InsDelx33&lt;fix&gt;&lt;</w:t>
      </w:r>
      <w:r>
        <w:rPr>
          <w:shd w:fill="FFFF00" w:val="clear"/>
        </w:rPr>
        <w:t>fix&gt;</w:t>
      </w:r>
      <w:r>
        <w:rPr/>
        <w:t xml:space="preserve">, Hx_ID34/ID_K, </w:t>
      </w:r>
      <w:r>
        <w:rPr>
          <w:shd w:fill="FFFF00" w:val="clear"/>
        </w:rPr>
        <w:t>H</w:t>
      </w:r>
      <w:r>
        <w:rPr>
          <w:shd w:fill="FFFF00" w:val="clear"/>
        </w:rPr>
        <w:t>x</w:t>
      </w:r>
      <w:r>
        <w:rPr>
          <w:shd w:fill="FFFF00" w:val="clear"/>
        </w:rPr>
        <w:t>_ID37/</w:t>
      </w:r>
      <w:r>
        <w:rPr>
          <w:shd w:fill="FFFF00" w:val="clear"/>
        </w:rPr>
        <w:t>ID_N</w:t>
      </w:r>
      <w:r>
        <w:rPr/>
        <w:t>, Hx_ID38/ID_O, and InsDel</w:t>
      </w:r>
      <w:r>
        <w:rPr/>
        <w:t>x</w:t>
      </w:r>
      <w:r>
        <w:rPr/>
        <w:t>38/</w:t>
      </w:r>
      <w:r>
        <w:rPr/>
        <w:t>InsDel_O</w:t>
      </w:r>
      <w:r>
        <w:rPr/>
        <w:t xml:space="preserve">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Hx_ID27/ID_D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20 out of 33 83-type signatures (Figure</w:t>
      </w:r>
      <w:r>
        <w:rPr/>
        <w:t>s</w:t>
      </w:r>
      <w:r>
        <w:rPr/>
        <w:t xml:space="preserve"> </w:t>
      </w:r>
      <w:r>
        <w:rPr>
          <w:rFonts w:hint="eastAsia"/>
        </w:rPr>
        <w:t xml:space="preserve">6A </w:t>
      </w:r>
      <w:r>
        <w:rPr>
          <w:rFonts w:hint="eastAsia"/>
        </w:rPr>
        <w:t xml:space="preserve">and </w:t>
      </w:r>
      <w:r>
        <w:rPr>
          <w:rFonts w:hint="eastAsia"/>
        </w:rPr>
        <w:t>S4C</w:t>
      </w:r>
      <w:r>
        <w:rPr/>
        <w:t xml:space="preserve">, Table </w:t>
      </w:r>
      <w:r>
        <w:rPr>
          <w:rFonts w:hint="eastAsia"/>
        </w:rPr>
        <w:t>S4</w:t>
      </w:r>
      <w:r>
        <w:rPr/>
        <w:t>). Signatures attributed to exogenous mutational processes, such as C_ID3 (</w:t>
      </w:r>
      <w:r>
        <w:rPr/>
        <w:t>t</w:t>
      </w:r>
      <w:r>
        <w:rPr/>
        <w:t>obacco smoking exposure), C_ID14 (</w:t>
      </w:r>
      <w:r>
        <w:rPr>
          <w:shd w:fill="FFFF00" w:val="clear"/>
        </w:rPr>
        <w:t>GI&lt;</w:t>
      </w:r>
      <w:r>
        <w:rPr>
          <w:shd w:fill="FFFF00" w:val="clear"/>
        </w:rPr>
        <w:t>huh?&gt;</w:t>
      </w:r>
      <w:r>
        <w:rPr/>
        <w:t xml:space="preserve">-platinum treatment associated) and C_ID18 </w:t>
      </w:r>
      <w:r>
        <w:rPr/>
        <w:t>c</w:t>
      </w:r>
      <w:r>
        <w:rPr/>
        <w:t xml:space="preserve">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w:t>
      </w:r>
      <w:r>
        <w:rPr/>
        <w:t>s</w:t>
      </w:r>
      <w:r>
        <w:rPr/>
        <w:t>lippage during DNA replication) and C_ID5 (</w:t>
      </w:r>
      <w:r>
        <w:rPr/>
        <w:t>c</w:t>
      </w:r>
      <w:r>
        <w:rPr/>
        <w:t xml:space="preserve">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4 defective MMR signatures also showed tran</w:t>
      </w:r>
      <w:r>
        <w:rPr/>
        <w:t>scription strand asymmetries in different directions, with two of them (</w:t>
      </w:r>
      <w:r>
        <w:rPr>
          <w:rFonts w:eastAsia="宋体" w:hint="eastAsia"/>
        </w:rPr>
        <w:t>ID_J and ID_N</w:t>
      </w:r>
      <w:r>
        <w:rPr/>
        <w:t>) having enriched mutations on the un-transcribed strand, and two of them (</w:t>
      </w:r>
      <w:r>
        <w:rPr>
          <w:shd w:fill="FFFF00" w:val="clear"/>
        </w:rPr>
        <w:t>&lt;</w:t>
      </w:r>
      <w:r>
        <w:rPr>
          <w:shd w:fill="FFFF00" w:val="clear"/>
        </w:rPr>
        <w:t xml:space="preserve">This cannot be correct&gt; </w:t>
      </w:r>
      <w:r>
        <w:rPr>
          <w:shd w:fill="FFFF00" w:val="clear"/>
        </w:rPr>
        <w:t>H_ID7</w:t>
      </w:r>
      <w:r>
        <w:rPr/>
        <w:t xml:space="preserve"> and </w:t>
      </w:r>
      <w:r>
        <w:rPr>
          <w:rFonts w:eastAsia="宋体" w:hint="eastAsia"/>
        </w:rPr>
        <w:t>ID_K</w:t>
      </w:r>
      <w:r>
        <w:rPr/>
        <w:t>)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w:t>
      </w:r>
      <w:r>
        <w:rPr>
          <w:rFonts w:eastAsia="宋体" w:hint="eastAsia"/>
        </w:rPr>
        <w:t>ID_K</w:t>
      </w:r>
      <w:r>
        <w:rPr/>
        <w:t xml:space="preserve">) or on the lagging strand (C_ID7 and </w:t>
      </w:r>
      <w:r>
        <w:rPr>
          <w:rFonts w:eastAsia="宋体" w:hint="eastAsia"/>
        </w:rPr>
        <w:t>ID_J</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w:t>
      </w:r>
      <w:r>
        <w:rPr>
          <w:rFonts w:eastAsia="宋体" w:hint="eastAsia"/>
        </w:rPr>
        <w:t xml:space="preserve">ID_F </w:t>
      </w:r>
      <w:r>
        <w:rPr/>
        <w:t xml:space="preserve">(TOP1-mediated mutagenesis), </w:t>
      </w:r>
      <w:r>
        <w:rPr>
          <w:rFonts w:hint="eastAsia"/>
        </w:rPr>
        <w:t>a</w:t>
      </w:r>
      <w:r>
        <w:rPr/>
        <w:t xml:space="preserve">nd 3 defective MMR signatures (C_ID7, </w:t>
      </w:r>
      <w:r>
        <w:rPr>
          <w:rFonts w:eastAsia="宋体" w:hint="eastAsia"/>
        </w:rPr>
        <w:t>ID_J</w:t>
      </w:r>
      <w:r>
        <w:rPr/>
        <w:t xml:space="preserve"> and </w:t>
      </w:r>
      <w:r>
        <w:rPr>
          <w:rFonts w:eastAsia="宋体" w:hint="eastAsia"/>
        </w:rPr>
        <w:t>ID_N</w:t>
      </w:r>
      <w:r>
        <w:rPr/>
        <w:t xml:space="preserve">). Another 3 signatures with mutation enriched in genic regions were of unknown etiology (C_ID10, </w:t>
      </w:r>
      <w:r>
        <w:rPr>
          <w:rFonts w:eastAsia="宋体" w:hint="eastAsia"/>
        </w:rPr>
        <w:t>ID_G</w:t>
      </w:r>
      <w:r>
        <w:rPr/>
        <w:t xml:space="preserve">, </w:t>
      </w:r>
      <w:r>
        <w:rPr>
          <w:rFonts w:eastAsia="宋体" w:hint="eastAsia"/>
        </w:rPr>
        <w:t>ID_H</w:t>
      </w:r>
      <w:r>
        <w:rPr/>
        <w:t>).</w:t>
      </w:r>
    </w:p>
    <w:p>
      <w:pPr>
        <w:pStyle w:val="Normal"/>
        <w:rPr/>
      </w:pPr>
      <w:r>
        <w:rPr/>
        <w:t>The effect of DNA replication timing was also observed in many 83-type signatures</w:t>
      </w:r>
      <w:r>
        <w:rPr>
          <w:rFonts w:hint="eastAsia"/>
        </w:rPr>
        <w:t xml:space="preserve"> (Figure 6D &amp; S5)</w:t>
      </w:r>
      <w:r>
        <w:rPr/>
        <w:t xml:space="preserve">.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w:t>
      </w:r>
      <w:r>
        <w:rPr>
          <w:rFonts w:eastAsia="宋体" w:hint="eastAsia"/>
        </w:rPr>
        <w:t>ID_J</w:t>
      </w:r>
      <w:r>
        <w:rPr/>
        <w:t xml:space="preserve"> and </w:t>
      </w:r>
      <w:r>
        <w:rPr>
          <w:rFonts w:eastAsia="宋体" w:hint="eastAsia"/>
        </w:rPr>
        <w:t>ID_K</w:t>
      </w:r>
      <w:r>
        <w:rPr/>
        <w:t xml:space="preserve"> showed enriched mutations in early replication regions in breast cancer, while </w:t>
      </w:r>
      <w:r>
        <w:rPr>
          <w:rFonts w:eastAsia="宋体" w:hint="eastAsia"/>
        </w:rPr>
        <w:t>ID_N</w:t>
      </w:r>
      <w:r>
        <w:rPr/>
        <w:t xml:space="preserve"> and </w:t>
      </w:r>
      <w:r>
        <w:rPr>
          <w:rFonts w:eastAsia="宋体" w:hint="eastAsia"/>
        </w:rPr>
        <w:t>ID_O</w:t>
      </w:r>
      <w:r>
        <w:rPr/>
        <w:t xml:space="preserve"> showed this enrichment in colon cancer and stomach cancer, respectively. For 89-type signatures, we conducted similar analysis without simulation data. The majority of signatures showed enrichment in late-replicating regions, which is consistent with what we observed 83-type signatures (Figure SX). InsDel</w:t>
      </w:r>
      <w:r>
        <w:rPr>
          <w:rFonts w:eastAsia="宋体" w:hint="eastAsia"/>
        </w:rPr>
        <w:t>_O</w:t>
      </w:r>
      <w:r>
        <w:rPr/>
        <w:t>, the corresponding signature of C_ID18, showed the same stomach cancer specific enrichment in early replication regions, which strengthen the correlation between 83-type and 89-type signatures.</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the 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xml:space="preserve">), </w:t>
      </w:r>
      <w:r>
        <w:rPr>
          <w:shd w:fill="FFFF00" w:val="clear"/>
        </w:rPr>
        <w:t>H</w:t>
      </w:r>
      <w:r>
        <w:rPr>
          <w:shd w:fill="FFFF00" w:val="clear"/>
        </w:rPr>
        <w:t>x</w:t>
      </w:r>
      <w:r>
        <w:rPr>
          <w:shd w:fill="FFFF00" w:val="clear"/>
        </w:rPr>
        <w:t>_ID33/</w:t>
      </w:r>
      <w:r>
        <w:rPr>
          <w:shd w:fill="FFFF00" w:val="clear"/>
        </w:rPr>
        <w:t>ID_J</w:t>
      </w:r>
      <w:r>
        <w:rPr/>
        <w:t xml:space="preserve"> and </w:t>
      </w:r>
      <w:r>
        <w:rPr>
          <w:shd w:fill="FFFF00" w:val="clear"/>
        </w:rPr>
        <w:t>H</w:t>
      </w:r>
      <w:r>
        <w:rPr>
          <w:shd w:fill="FFFF00" w:val="clear"/>
        </w:rPr>
        <w:t>x</w:t>
      </w:r>
      <w:r>
        <w:rPr>
          <w:shd w:fill="FFFF00" w:val="clear"/>
        </w:rPr>
        <w:t>_ID37/</w:t>
      </w:r>
      <w:r>
        <w:rPr>
          <w:shd w:fill="FFFF00" w:val="clear"/>
        </w:rPr>
        <w:t>ID_N</w:t>
      </w:r>
      <w:r>
        <w:rPr/>
        <w:t xml:space="preserve"> (</w:t>
      </w:r>
      <w:r>
        <w:rPr>
          <w:shd w:fill="FFFF00" w:val="clear"/>
        </w:rPr>
        <w:t>InsDelx33&lt;fix&gt; &lt;</w:t>
      </w:r>
      <w:r>
        <w:rPr>
          <w:shd w:fill="FFFF00" w:val="clear"/>
        </w:rPr>
        <w:t>InsDel_J or InsDel_N?&gt;</w:t>
      </w:r>
      <w:r>
        <w:rPr>
          <w:rFonts w:hint="eastAsia"/>
        </w:rPr>
        <w:t>, Figure 7C</w:t>
      </w:r>
      <w:r>
        <w:rPr/>
        <w:t xml:space="preserve">), </w:t>
      </w:r>
      <w:r>
        <w:rPr>
          <w:shd w:fill="FFFF00" w:val="clear"/>
        </w:rPr>
        <w:t>H</w:t>
      </w:r>
      <w:r>
        <w:rPr>
          <w:shd w:fill="FFFF00" w:val="clear"/>
        </w:rPr>
        <w:t>x</w:t>
      </w:r>
      <w:r>
        <w:rPr>
          <w:shd w:fill="FFFF00" w:val="clear"/>
        </w:rPr>
        <w:t>_ID34/</w:t>
      </w:r>
      <w:r>
        <w:rPr>
          <w:shd w:fill="FFFF00" w:val="clear"/>
        </w:rPr>
        <w:t>ID_K</w:t>
      </w:r>
      <w:r>
        <w:rPr/>
        <w:t xml:space="preserve"> </w:t>
      </w:r>
      <w:r>
        <w:rPr>
          <w:shd w:fill="FFFF00" w:val="clear"/>
        </w:rPr>
        <w:t>(Ins</w:t>
      </w:r>
      <w:r>
        <w:rPr>
          <w:shd w:fill="FFFF00" w:val="clear"/>
        </w:rPr>
        <w:t>x</w:t>
      </w:r>
      <w:r>
        <w:rPr>
          <w:shd w:fill="FFFF00" w:val="clear"/>
        </w:rPr>
        <w:t>Del34</w:t>
      </w:r>
      <w:r>
        <w:rPr>
          <w:rFonts w:hint="eastAsia"/>
          <w:shd w:fill="FFFF00" w:val="clear"/>
        </w:rPr>
        <w:t>, InsDel_Kα/InsDel_Kβ?&gt;</w:t>
      </w:r>
      <w:r>
        <w:rPr>
          <w:rFonts w:hint="eastAsia"/>
        </w:rPr>
        <w:t>Figure 7D</w:t>
      </w:r>
      <w:r>
        <w:rPr/>
        <w:t xml:space="preserve">), and </w:t>
      </w:r>
      <w:r>
        <w:rPr>
          <w:shd w:fill="FFFF00" w:val="clear"/>
        </w:rPr>
        <w:t>H</w:t>
      </w:r>
      <w:r>
        <w:rPr>
          <w:shd w:fill="FFFF00" w:val="clear"/>
        </w:rPr>
        <w:t>x</w:t>
      </w:r>
      <w:r>
        <w:rPr>
          <w:shd w:fill="FFFF00" w:val="clear"/>
        </w:rPr>
        <w:t>_ID38/</w:t>
      </w:r>
      <w:r>
        <w:rPr>
          <w:shd w:fill="FFFF00" w:val="clear"/>
        </w:rPr>
        <w:t xml:space="preserve">ID_O </w:t>
      </w:r>
      <w:r>
        <w:rPr>
          <w:shd w:fill="FFFF00" w:val="clear"/>
        </w:rPr>
        <w:t>(InsDel</w:t>
      </w:r>
      <w:r>
        <w:rPr>
          <w:shd w:fill="FFFF00" w:val="clear"/>
        </w:rPr>
        <w:t>x</w:t>
      </w:r>
      <w:r>
        <w:rPr>
          <w:shd w:fill="FFFF00" w:val="clear"/>
        </w:rPr>
        <w:t>38/</w:t>
      </w:r>
      <w:r>
        <w:rPr>
          <w:shd w:fill="FFFF00" w:val="clear"/>
        </w:rPr>
        <w:t>InsDel_O)</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w:t>
      </w:r>
      <w:r>
        <w:rPr/>
        <w:t>x</w:t>
      </w:r>
      <w:r>
        <w:rPr/>
        <w:t>_ID33/ID_J, Hx_ID37/ID_N, and C_ID7 all display &gt;1 bp deletions at repeat sequences, but are associated with distinct indel types</w:t>
      </w:r>
      <w:r>
        <w:rPr>
          <w:rFonts w:hint="eastAsia"/>
        </w:rPr>
        <w:t>:</w:t>
      </w:r>
      <w:r>
        <w:rPr/>
        <w:t xml:space="preserve"> C_ID7 is mainly defined by single-base deletions of C or T from long homopolymer tracts. </w:t>
      </w:r>
      <w:r>
        <w:rPr>
          <w:shd w:fill="FFFF00" w:val="clear"/>
        </w:rPr>
        <w:t>H</w:t>
      </w:r>
      <w:r>
        <w:rPr>
          <w:shd w:fill="FFFF00" w:val="clear"/>
        </w:rPr>
        <w:t>x</w:t>
      </w:r>
      <w:r>
        <w:rPr>
          <w:shd w:fill="FFFF00" w:val="clear"/>
        </w:rPr>
        <w:t>_ID33/ID_J</w:t>
      </w:r>
      <w:r>
        <w:rPr/>
        <w:t xml:space="preserve"> predominantly reflects TT deletions from 4–5 TT repeats, while Hx_ID37/ID_N is associated with TTT deletions from 3 TTT repeats (Figure S</w:t>
      </w:r>
      <w:r>
        <w:rPr>
          <w:rFonts w:hint="eastAsia"/>
        </w:rPr>
        <w:t>6D&amp;E</w:t>
      </w:r>
      <w:r>
        <w:rPr/>
        <w:t>). Although H</w:t>
      </w:r>
      <w:r>
        <w:rPr/>
        <w:t>x</w:t>
      </w:r>
      <w:r>
        <w:rPr/>
        <w:t>_ID33/ID_J and Hx_ID37/ID_N both describe similar patterns, Hx_ID37/ID_N is found exclusively in tumors with high C_ID2 activity, whereas H</w:t>
      </w:r>
      <w:r>
        <w:rPr/>
        <w:t>x</w:t>
      </w:r>
      <w:r>
        <w:rPr/>
        <w:t>_ID33/ID_J more commonly co-occurs with C_ID2 (Figure S</w:t>
      </w:r>
      <w:r>
        <w:rPr>
          <w:rFonts w:hint="eastAsia"/>
        </w:rPr>
        <w:t>6C</w:t>
      </w:r>
      <w:r>
        <w:rPr/>
        <w:t>). Analysis of the corresponding 89-type signatures revealed that InsDelx33&lt;fix&gt; captures the deletion patterns of both H</w:t>
      </w:r>
      <w:r>
        <w:rPr/>
        <w:t>x</w:t>
      </w:r>
      <w:r>
        <w:rPr/>
        <w:t>_ID33/ID_J and Hx_ID37/ID_N, characterized by a predominant peak at ‘L(2, ):U(1,2):R(5,9)’. Further examination showed that tumors with high H</w:t>
      </w:r>
      <w:r>
        <w:rPr/>
        <w:t>x</w:t>
      </w:r>
      <w:r>
        <w:rPr/>
        <w:t>_ID33/ID_J activity predominantly exhibit TT deletions from long repeats, Hx_ID37/ID_N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 xml:space="preserve">In contrast to the deletion-dominated signatures, </w:t>
      </w:r>
      <w:r>
        <w:rPr>
          <w:shd w:fill="FFFF00" w:val="clear"/>
        </w:rPr>
        <w:t>Hx_ID38/ID_O</w:t>
      </w:r>
      <w:r>
        <w:rPr/>
        <w:t xml:space="preserve"> is mainly characterized by insertions—specifically 1 bp and 2 bp events at long repeats. This signature is associated with two scenarios: in samples with low C_ID2 activity, </w:t>
      </w:r>
      <w:r>
        <w:rPr>
          <w:shd w:fill="FFFF00" w:val="clear"/>
        </w:rPr>
        <w:t>Hx_ID38/ID_O</w:t>
      </w:r>
      <w:r>
        <w:rPr/>
        <w:t xml:space="preserve"> predominantly involves TT insertions; in samples with low, but not depleted, C_ID2 activity, </w:t>
      </w:r>
      <w:r>
        <w:rPr>
          <w:shd w:fill="FFFF00" w:val="clear"/>
        </w:rPr>
        <w:t>Hx_ID38/ID_O</w:t>
      </w:r>
      <w:r>
        <w:rPr/>
        <w:t xml:space="preserve"> shows a higher proportion of AT/TA insertions (Figure S</w:t>
      </w:r>
      <w:r>
        <w:rPr>
          <w:rFonts w:hint="eastAsia"/>
        </w:rPr>
        <w:t>6F</w:t>
      </w:r>
      <w:r>
        <w:rPr/>
        <w:t xml:space="preserve">). Among the five MSI-associated signatures, only </w:t>
      </w:r>
      <w:r>
        <w:rPr>
          <w:shd w:fill="FFFF00" w:val="clear"/>
        </w:rPr>
        <w:t>Hx_ID38/ID_O</w:t>
      </w:r>
      <w:r>
        <w:rPr/>
        <w:t xml:space="preserve">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Heading2"/>
        <w:ind w:hanging="0" w:start="0"/>
        <w:rPr>
          <w:rFonts w:hint="eastAsia"/>
        </w:rPr>
      </w:pPr>
      <w:r>
        <w:rPr/>
        <w:t>A novel ID-TOP1 signature</w:t>
      </w:r>
    </w:p>
    <w:p>
      <w:pPr>
        <w:pStyle w:val="Normal"/>
        <w:rPr/>
      </w:pPr>
      <w:r>
        <w:rPr/>
        <w:t xml:space="preserve">We identified a novel pair of mutational signatures, Hx_ID29/ID_F and InsDelx29/InsDel_F,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Hx_ID29/ID_F activity: a skin melanoma genome (SP103894) with 3,772 Hx_ID29/ID_F mutations, and a breast cancer genome (SP5559) with 949 Hx_ID29/ID_F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ID_F&lt;OLD_Hx_ID29/ID_F&gt;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Hx_ID29/ID_F, along with their corresponding 89-type representations (InsDel4a, InsDel4b, and InsDelx29/InsDel_F), using a de novo extraction approach. Compared to C_ID4, Hx_ID29/ID_F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InsDelx29/InsDel_F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Hx_ID29/ID_F.</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Hx_ID29/ID_F,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Hx_ID29/ID_F</w:t>
      </w:r>
      <w:r>
        <w:rPr>
          <w:rFonts w:hint="eastAsia"/>
        </w:rPr>
        <w:t xml:space="preserve"> and InsDelx29/InsDel_F</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Hx_ID29/ID_F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Hx_ID29/ID_F, while NTNT (deletion from repeats) and CTNT (deletion from microhomology) at deletion sites for C_ID4 (Figure 8C). T</w:t>
      </w:r>
      <w:r>
        <w:rPr/>
        <w:t>umors exhibiting high Hx_ID29/ID_F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Hx_ID29/ID_F </w:t>
      </w:r>
      <w:r>
        <w:rPr>
          <w:rFonts w:hint="eastAsia"/>
        </w:rPr>
        <w:t xml:space="preserve">and InsDelx29/InsDel_F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Hx_ID29/ID_F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Hx_ID29/ID_F shows </w:t>
      </w:r>
      <w:r>
        <w:rPr/>
        <w:t>an</w:t>
      </w:r>
      <w:r>
        <w:rPr>
          <w:rFonts w:hint="eastAsia"/>
        </w:rPr>
        <w:t xml:space="preserve"> almost depletion of long deletions (deletion length≥3) at repeats and microhomologies (Figure S6A). Hx_ID29/ID_F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Hx_ID29/ID_F is associated with a transcription associated mutational process. </w:t>
      </w:r>
      <w:r>
        <w:rPr/>
        <w:t>Thus, Hx_ID29/ID_F</w:t>
      </w:r>
      <w:r>
        <w:rPr>
          <w:rFonts w:hint="eastAsia"/>
        </w:rPr>
        <w:t xml:space="preserve"> and InsDelx29/InsDel_F</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Heading2"/>
        <w:ind w:hanging="0" w:start="0"/>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(Hx_ID29/ID_F, InsDelx29/InsDel_F)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Hx_ID24/ID_A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Heading1"/>
        <w:ind w:hanging="0" w:start="0"/>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8</w:t>
      </w:r>
      <w:r>
        <w:rPr/>
        <w:t>3-ty</w:t>
      </w:r>
      <w:r>
        <w:rPr>
          <w:rFonts w:hint="eastAsia"/>
        </w:rPr>
        <w:t>pe</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7">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8">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10">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37</w:t>
    </w:r>
    <w:r>
      <w:rPr/>
      <w:fldChar w:fldCharType="end"/>
    </w:r>
  </w:p>
</w:ftr>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
    <w:name w:val="Bullets"/>
    <w:qFormat/>
    <w:rPr>
      <w:rFonts w:ascii="OpenSymbol" w:hAnsi="OpenSymbol" w:eastAsia="OpenSymbol" w:cs="OpenSymbol"/>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fals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1944</TotalTime>
  <Application>LibreOffice/25.8.3.2$Linux_X86_64 LibreOffice_project/580$Build-2</Application>
  <AppVersion>15.0000</AppVersion>
  <Pages>37</Pages>
  <Words>9349</Words>
  <Characters>57138</Characters>
  <CharactersWithSpaces>66348</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2025-12-27T09:21:48Z</dcterms:modified>
  <cp:revision>104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