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of indels into 89 mutation types that enables finer distinctions between signatures </w:t>
      </w:r>
      <w:r>
        <w:rPr/>
        <w:t xml:space="preserve">than </w:t>
      </w:r>
      <w:r>
        <w:rPr/>
        <w:t xml:space="preserve">the more widely used classification into 83 types.  </w:t>
      </w:r>
      <w:r>
        <w:rPr>
          <w:shd w:fill="auto" w:val="clear"/>
        </w:rPr>
        <w:t xml:space="preserve">Here, we analyzed somatic indels in 6,975 whole genomes from 32 cancer types to create comprehensive collections of signatures in both classification schemes. We extracted signatures using methods based on hierarchical Dirichlet processes and on non-negative matrix factorization </w:t>
      </w:r>
      <w:r>
        <w:rPr>
          <w:shd w:fill="auto" w:val="clear"/>
        </w:rPr>
        <w:t>with</w:t>
      </w:r>
      <w:r>
        <w:rPr>
          <w:shd w:fill="auto" w:val="clear"/>
        </w:rPr>
        <w:t xml:space="preserve"> consistent </w:t>
      </w:r>
      <w:r>
        <w:rPr>
          <w:shd w:fill="auto" w:val="clear"/>
        </w:rPr>
        <w:t xml:space="preserve">results </w:t>
      </w:r>
      <w:r>
        <w:rPr>
          <w:shd w:fill="auto" w:val="clear"/>
        </w:rPr>
        <w:t>across the two methods. We identified a comprehensive set of 45 &lt;</w:t>
      </w:r>
      <w:r>
        <w:rPr>
          <w:shd w:fill="auto" w:val="clear"/>
        </w:rPr>
        <w:t>47? now&gt;</w:t>
      </w:r>
      <w:r>
        <w:rPr>
          <w:shd w:fill="auto" w:val="clear"/>
        </w:rPr>
        <w:t xml:space="preserve"> mutational signatures in the new 89-type classification, including 28 &lt;</w:t>
      </w:r>
      <w:r>
        <w:rPr>
          <w:shd w:fill="auto" w:val="clear"/>
        </w:rPr>
        <w:t>Now 30?&gt;</w:t>
      </w:r>
      <w:r>
        <w:rPr>
          <w:shd w:fill="auto" w:val="clear"/>
        </w:rPr>
        <w:t xml:space="preserve"> </w:t>
      </w:r>
      <w:r>
        <w:rPr>
          <w:shd w:fill="auto" w:val="clear"/>
        </w:rPr>
        <w:t>previously unreported</w:t>
      </w:r>
      <w:r>
        <w:rPr>
          <w:shd w:fill="auto" w:val="clear"/>
        </w:rPr>
        <w:t xml:space="preserve"> signatures. Although algorithmic translation between signatures in the </w:t>
      </w:r>
      <w:r>
        <w:rPr>
          <w:shd w:fill="auto" w:val="clear"/>
        </w:rPr>
        <w:t xml:space="preserve">83-type and 89-type </w:t>
      </w:r>
      <w:r>
        <w:rPr>
          <w:shd w:fill="auto" w:val="clear"/>
        </w:rPr>
        <w:t xml:space="preserve">classification schemes is impossible, we leveraged tumor mutational spectra dominated by individual signatures to exhaustively elucidate the correspondences between signatures in the two classification </w:t>
      </w:r>
      <w:r>
        <w:rPr>
          <w:shd w:fill="auto" w:val="clear"/>
        </w:rPr>
        <w:t>schemes</w:t>
      </w:r>
      <w:r>
        <w:rPr>
          <w:shd w:fill="auto" w:val="clear"/>
        </w:rPr>
        <w:t>.  W</w:t>
      </w:r>
      <w:r>
        <w:rPr>
          <w:rFonts w:hint="eastAsia"/>
          <w:shd w:fill="auto" w:val="clear"/>
        </w:rPr>
        <w:t xml:space="preserve">e also 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 xml:space="preserve">is caused by transcription-associated mutagenesis by topoisomerase 1 at sites of genomically incorporated ribonucleotides. We provide a web site for exploring these signatures, the relationships between signatures in the two classifications, and signature attributions in specific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83-type scheme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is used on the COSMIC web site (https://cancer.sanger.ac.uk/signatures/id/, </w:t>
      </w:r>
      <w:hyperlink r:id="rId4">
        <w:r>
          <w:rPr>
            <w:rStyle w:val="Hyperlink"/>
          </w:rPr>
          <w:t>https://cancer.sanger.ac.uk/signatures/documents/4/PCAWG7_indel_classification_2021_08_31.xlsx</w:t>
        </w:r>
      </w:hyperlink>
      <w:r>
        <w:rPr/>
        <w:t xml:space="preserve">, Figure 1A). The new 89-type classification scheme recognizes 89 indel types and in many cases, but not all, provides better discrimination between mutational patterns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w:t>
      </w:r>
      <w:r>
        <w:rPr/>
        <w:t>schemes</w:t>
      </w:r>
      <w:r>
        <w:rPr/>
        <w:t xml:space="preserve"> is impossible, even using a more fine-grained classification scheme of 476 indel types </w:t>
      </w:r>
      <w:r>
        <w:rPr/>
        <w:t>as an intermediary</w:t>
      </w:r>
      <w:r>
        <w:rPr/>
        <w:t xml:space="preserve"> </w:t>
      </w:r>
      <w:r>
        <w:rPr>
          <w:shd w:fill="FFFF00" w:val="clear"/>
        </w:rPr>
        <w:t>&lt;ref koh et al.&gt; (Table S XXXX)</w:t>
      </w:r>
    </w:p>
    <w:p>
      <w:pPr>
        <w:pStyle w:val="Normal"/>
        <w:rPr/>
      </w:pPr>
      <w:r>
        <w:rPr/>
        <w:t xml:space="preserve">The </w:t>
      </w:r>
      <w:r>
        <w:rPr>
          <w:rFonts w:hint="eastAsia"/>
        </w:rPr>
        <w:t>83-ty</w:t>
      </w:r>
      <w:r>
        <w:rP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There advantages to each of the two indel classification schemes. In the 83-type system, the AA signature shows that the most common deletion of a single T occurs as V1TV2 &gt; V1V2, 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the 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 xml:space="preserve">We extracted signatures from somatic indels spectra from a total of 6,975 cancer genomes </w:t>
      </w:r>
      <w:r>
        <w:rPr>
          <w:shd w:fill="auto" w:val="clear"/>
        </w:rPr>
        <w:t>encompassing 32 cancer types</w:t>
      </w:r>
      <w:r>
        <w:rPr>
          <w:shd w:fill="auto" w:val="clear"/>
        </w:rPr>
        <w:t xml:space="preserve">  (spectra in Supplementary Tables S</w:t>
      </w:r>
      <w:r>
        <w:rPr>
          <w:rFonts w:hint="eastAsia"/>
          <w:shd w:fill="auto" w:val="clear"/>
        </w:rPr>
        <w:t xml:space="preserve">8 and S9 – </w:t>
      </w:r>
      <w:r>
        <w:rPr>
          <w:rFonts w:hint="eastAsia"/>
          <w:shd w:fill="auto" w:val="clear"/>
        </w:rPr>
        <w:t>need 83, 89, and 476 spectra</w:t>
      </w:r>
      <w:r>
        <w:rPr>
          <w:rFonts w:hint="eastAsia"/>
          <w:shd w:fill="auto" w:val="clear"/>
        </w:rPr>
        <w:t>)</w:t>
      </w:r>
      <w:r>
        <w:rPr>
          <w:shd w:fill="auto" w:val="clear"/>
        </w:rPr>
        <w:t xml:space="preserve">.  </w:t>
      </w:r>
    </w:p>
    <w:p>
      <w:pPr>
        <w:pStyle w:val="normalfirst"/>
        <w:rPr>
          <w:shd w:fill="auto" w:val="clear"/>
        </w:rPr>
      </w:pPr>
      <w:r>
        <w:rPr>
          <w:shd w:fill="auto" w:val="clear"/>
        </w:rPr>
        <w:tab/>
        <w:t xml:space="preserve">We used signature discovery software based on two different algorithms, </w:t>
      </w:r>
      <w:r>
        <w:rPr>
          <w:shd w:fill="auto" w:val="clear"/>
        </w:rPr>
        <w:t xml:space="preserve">one based on </w:t>
      </w:r>
      <w:r>
        <w:rPr>
          <w:shd w:fill="auto" w:val="clear"/>
        </w:rPr>
        <w:t xml:space="preserve">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w:t>
      </w:r>
      <w:r>
        <w:rPr>
          <w:shd w:fill="auto" w:val="clear"/>
        </w:rPr>
        <w:t>and one based on</w:t>
      </w:r>
      <w:r>
        <w:rPr>
          <w:shd w:fill="auto" w:val="clear"/>
        </w:rPr>
        <w:t xml:space="preserve">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We identified a comprehensive set of 45 &lt;</w:t>
      </w:r>
      <w:r>
        <w:rPr>
          <w:shd w:fill="auto" w:val="clear"/>
        </w:rPr>
        <w:t>now 47?&gt;</w:t>
      </w:r>
      <w:r>
        <w:rPr>
          <w:shd w:fill="auto" w:val="clear"/>
        </w:rPr>
        <w:t xml:space="preserve"> mutational signatures in the 89-type classification </w:t>
      </w:r>
      <w:r>
        <w:rPr>
          <w:shd w:fill="auto" w:val="clear"/>
        </w:rPr>
        <w:t xml:space="preserve">scheme, of which XX were previously unreported, </w:t>
      </w:r>
      <w:r>
        <w:rPr>
          <w:shd w:fill="auto" w:val="clear"/>
        </w:rPr>
        <w:t xml:space="preserve">and </w:t>
      </w:r>
      <w:r>
        <w:rPr>
          <w:shd w:fill="FFFF00" w:val="clear"/>
        </w:rPr>
        <w:t xml:space="preserve">33 </w:t>
      </w:r>
      <w:r>
        <w:rPr>
          <w:shd w:fill="auto" w:val="clear"/>
        </w:rPr>
        <w:t xml:space="preserve">signatures in </w:t>
      </w:r>
      <w:r>
        <w:rPr>
          <w:shd w:fill="auto" w:val="clear"/>
        </w:rPr>
        <w:t>the</w:t>
      </w:r>
      <w:r>
        <w:rPr>
          <w:shd w:fill="auto" w:val="clear"/>
        </w:rPr>
        <w:t xml:space="preserve"> 83-type classification </w:t>
      </w:r>
      <w:r>
        <w:rPr>
          <w:shd w:fill="auto" w:val="clear"/>
        </w:rPr>
        <w:t>of which XXX were previously unreported &lt;cite musical and cosmic&gt;</w:t>
      </w:r>
      <w:r>
        <w:rPr>
          <w:rFonts w:hint="eastAsia"/>
          <w:shd w:fill="auto" w:val="clear"/>
        </w:rPr>
        <w:t xml:space="preserve"> (Figures 2, 3, and Table 1)</w:t>
      </w:r>
      <w:r>
        <w:rPr>
          <w:shd w:fill="auto" w:val="clear"/>
        </w:rPr>
        <w:t xml:space="preserve">.  </w:t>
      </w:r>
    </w:p>
    <w:p>
      <w:pPr>
        <w:pStyle w:val="normalfirst"/>
        <w:rPr>
          <w:highlight w:val="none"/>
          <w:shd w:fill="FFFF00" w:val="clear"/>
        </w:rPr>
      </w:pPr>
      <w:r>
        <w:rPr>
          <w:shd w:fill="FFFF00" w:val="clear"/>
        </w:rPr>
        <w:t xml:space="preserve">We extracted in the 83, 89, 476-type schemes. </w:t>
      </w:r>
    </w:p>
    <w:p>
      <w:pPr>
        <w:pStyle w:val="normalfirst"/>
        <w:rPr>
          <w:highlight w:val="none"/>
          <w:shd w:fill="FFFF00" w:val="clear"/>
        </w:rPr>
      </w:pPr>
      <w:r>
        <w:rPr>
          <w:shd w:fill="FFFF00" w:val="clear"/>
        </w:rPr>
        <w:t>We established correspondence</w:t>
      </w:r>
    </w:p>
    <w:p>
      <w:pPr>
        <w:pStyle w:val="normalfirst"/>
        <w:rPr>
          <w:highlight w:val="none"/>
          <w:shd w:fill="FFFF00" w:val="clear"/>
        </w:rPr>
      </w:pPr>
      <w:r>
        <w:rPr>
          <w:shd w:fill="FFFF00" w:val="clear"/>
        </w:rPr>
        <w:t>Summarized in table 1 and supplementary file ….. and web page.</w:t>
      </w:r>
    </w:p>
    <w:p>
      <w:pPr>
        <w:pStyle w:val="normalfirst"/>
        <w:rPr>
          <w:highlight w:val="none"/>
          <w:shd w:fill="FFFF00" w:val="clear"/>
        </w:rPr>
      </w:pPr>
      <w:r>
        <w:rPr>
          <w:shd w:fill="FFFF00" w:val="clear"/>
        </w:rPr>
        <w:t>Elife? Cell / cell genomics resource?</w:t>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first"/>
        <w:rPr>
          <w:highlight w:val="none"/>
          <w:shd w:fill="FFFF00" w:val="clear"/>
        </w:rPr>
      </w:pPr>
      <w:r>
        <w:rPr/>
      </w:r>
    </w:p>
    <w:p>
      <w:pPr>
        <w:pStyle w:val="normalfirst"/>
        <w:rPr>
          <w:shd w:fill="auto" w:val="clear"/>
        </w:rPr>
      </w:pPr>
      <w:r>
        <w:rPr>
          <w:shd w:fill="auto" w:val="clear"/>
        </w:rPr>
      </w:r>
    </w:p>
    <w:p>
      <w:pPr>
        <w:pStyle w:val="Normal"/>
        <w:rPr/>
      </w:pPr>
      <w:r>
        <w:rPr/>
      </w:r>
    </w:p>
    <w:p>
      <w:pPr>
        <w:pStyle w:val="Normal"/>
        <w:rPr>
          <w:rFonts w:hint="eastAsia"/>
        </w:rPr>
      </w:pPr>
      <w:r>
        <w:rPr/>
      </w:r>
    </w:p>
    <w:p>
      <w:pPr>
        <w:pStyle w:val="Heading2"/>
        <w:ind w:hanging="0" w:start="0"/>
        <w:rPr/>
      </w:pPr>
      <w:r>
        <w:rPr/>
        <w:t>Previously reported 83-type signatures</w:t>
      </w:r>
    </w:p>
    <w:p>
      <w:pPr>
        <w:pStyle w:val="Normal"/>
        <w:rPr/>
      </w:pPr>
      <w:r>
        <w:rPr/>
        <w:t xml:space="preserve">The mSigHdp analysis successfully re-identified signatures similar to 18 of the 23 83-type signatures in COSMIC (v3.5; </w:t>
      </w:r>
      <w:r>
        <w:rPr>
          <w:rFonts w:hint="eastAsia"/>
        </w:rPr>
        <w:t>C_ID1 to C_ID23 in Figure2)</w:t>
      </w:r>
      <w:r>
        <w:rPr/>
        <w:t>. The remaining five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89-type signatures are not cataloged in COSMIC, we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rPr>
        <w:t>1</w:t>
      </w:r>
      <w:r>
        <w:rPr/>
        <w:t>). Beyond the signatures reported by Koh et al., we identified 23 new 89-type signatures. Of these,  12 map to 83-type signatures, 10 correspond to the novel 83-type signatures, and one does not align with any 83-type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89-type</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89-type</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83-type and 89-type</w:t>
      </w:r>
      <w:r>
        <w:rPr/>
        <w:t xml:space="preserve"> signatures &lt;</w:t>
      </w:r>
      <w:r>
        <w:rPr/>
        <w:t>what about 476?&gt;</w:t>
      </w:r>
      <w:r>
        <w:rPr/>
        <w:t xml:space="preserve">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83-type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83-type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H_ID33 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89-type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rFonts w:hint="eastAsia"/>
        </w:rPr>
      </w:pPr>
      <w:r>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ID_F&lt;OLD_H_ID29&gt;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H_ID29, along with their corresponding 89-type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8</w:t>
      </w:r>
      <w:r>
        <w:rPr/>
        <w:t>3-ty</w:t>
      </w:r>
      <w:r>
        <w:rPr>
          <w:rFonts w:hint="eastAsia"/>
        </w:rPr>
        <w:t>pe</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7">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8">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10">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37</w:t>
    </w:r>
    <w:r>
      <w:rPr/>
      <w:fldChar w:fldCharType="end"/>
    </w:r>
  </w:p>
</w:ft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1906</TotalTime>
  <Application>LibreOffice/25.8.3.2$Linux_X86_64 LibreOffice_project/580$Build-2</Application>
  <AppVersion>15.0000</AppVersion>
  <Pages>37</Pages>
  <Words>9283</Words>
  <Characters>56287</Characters>
  <CharactersWithSpaces>65431</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2025-12-26T12:52:54Z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