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3B4D7" w14:textId="0E66D054" w:rsidR="00B813C0" w:rsidRDefault="00B813C0">
      <w:pPr>
        <w:rPr>
          <w:rFonts w:ascii="Times New Roman" w:hAnsi="Times New Roman" w:cs="Times New Roman"/>
        </w:rPr>
      </w:pPr>
      <w:r w:rsidRPr="00B813C0">
        <w:rPr>
          <w:rFonts w:ascii="Times New Roman" w:hAnsi="Times New Roman" w:cs="Times New Roman"/>
        </w:rPr>
        <w:t>Figure Legend</w:t>
      </w:r>
    </w:p>
    <w:p w14:paraId="28D531BE" w14:textId="5E79EDCB" w:rsidR="00B813C0" w:rsidRDefault="00B813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Figure 1 Repertoire of ID mutational signatures extracted from HMF and PCAWG</w:t>
      </w:r>
    </w:p>
    <w:p w14:paraId="6D4015F8" w14:textId="526D8E28" w:rsidR="00B813C0" w:rsidRPr="00B813C0" w:rsidRDefault="00B813C0" w:rsidP="00B813C0">
      <w:pPr>
        <w:rPr>
          <w:rFonts w:ascii="Times New Roman" w:hAnsi="Times New Roman" w:cs="Times New Roman"/>
        </w:rPr>
      </w:pPr>
      <w:r w:rsidRPr="00B813C0">
        <w:rPr>
          <w:rFonts w:ascii="Times New Roman" w:hAnsi="Times New Roman" w:cs="Times New Roman" w:hint="eastAsia"/>
        </w:rPr>
        <w:t>(A</w:t>
      </w:r>
      <w:r>
        <w:rPr>
          <w:rFonts w:ascii="Times New Roman" w:hAnsi="Times New Roman" w:cs="Times New Roman" w:hint="eastAsia"/>
        </w:rPr>
        <w:t xml:space="preserve">) </w:t>
      </w:r>
      <w:r w:rsidRPr="00B813C0">
        <w:rPr>
          <w:rFonts w:ascii="Times New Roman" w:hAnsi="Times New Roman" w:cs="Times New Roman" w:hint="eastAsia"/>
        </w:rPr>
        <w:t>Schematic representation of the workflow of mutational signature analysis. De novo signature extraction was performed in all genomes</w:t>
      </w:r>
      <w:r w:rsidR="009A4484">
        <w:rPr>
          <w:rFonts w:ascii="Times New Roman" w:hAnsi="Times New Roman" w:cs="Times New Roman" w:hint="eastAsia"/>
        </w:rPr>
        <w:t>, high TMB tumors</w:t>
      </w:r>
      <w:r w:rsidRPr="00B813C0">
        <w:rPr>
          <w:rFonts w:ascii="Times New Roman" w:hAnsi="Times New Roman" w:cs="Times New Roman" w:hint="eastAsia"/>
        </w:rPr>
        <w:t xml:space="preserve"> and each of 25 cancer types. The signatures were collected from these 2</w:t>
      </w:r>
      <w:r w:rsidR="009A4484">
        <w:rPr>
          <w:rFonts w:ascii="Times New Roman" w:hAnsi="Times New Roman" w:cs="Times New Roman" w:hint="eastAsia"/>
        </w:rPr>
        <w:t>7</w:t>
      </w:r>
      <w:r w:rsidRPr="00B813C0">
        <w:rPr>
          <w:rFonts w:ascii="Times New Roman" w:hAnsi="Times New Roman" w:cs="Times New Roman" w:hint="eastAsia"/>
        </w:rPr>
        <w:t xml:space="preserve"> runs. The similar signatures from different runs were merged and kept, while the signatures only found once were considered as low-confidence-signatures and not used in the later analysis. After matching with COSMIC v3.4 signatures, 17 COSMIC signatures and 1</w:t>
      </w:r>
      <w:r w:rsidR="009A4484">
        <w:rPr>
          <w:rFonts w:ascii="Times New Roman" w:hAnsi="Times New Roman" w:cs="Times New Roman" w:hint="eastAsia"/>
        </w:rPr>
        <w:t>5</w:t>
      </w:r>
      <w:r w:rsidRPr="00B813C0">
        <w:rPr>
          <w:rFonts w:ascii="Times New Roman" w:hAnsi="Times New Roman" w:cs="Times New Roman" w:hint="eastAsia"/>
        </w:rPr>
        <w:t xml:space="preserve"> novel signatures were identified, and used for the following analysis, including signature attribution, etiology inference, validation using in-vitro system and contribution to cancer genes.</w:t>
      </w:r>
      <w:r>
        <w:rPr>
          <w:rFonts w:ascii="Times New Roman" w:hAnsi="Times New Roman" w:cs="Times New Roman" w:hint="eastAsia"/>
        </w:rPr>
        <w:t xml:space="preserve"> (B) 17 COSMIC signatures. The </w:t>
      </w:r>
      <w:proofErr w:type="spellStart"/>
      <w:r>
        <w:rPr>
          <w:rFonts w:ascii="Times New Roman" w:hAnsi="Times New Roman" w:cs="Times New Roman" w:hint="eastAsia"/>
        </w:rPr>
        <w:t>mSigHdp</w:t>
      </w:r>
      <w:proofErr w:type="spellEnd"/>
      <w:r>
        <w:rPr>
          <w:rFonts w:ascii="Times New Roman" w:hAnsi="Times New Roman" w:cs="Times New Roman" w:hint="eastAsia"/>
        </w:rPr>
        <w:t xml:space="preserve"> signatures with &gt;0.85 cosine similarity with COSMIC 3.4 signatures. (C) 1</w:t>
      </w:r>
      <w:r w:rsidR="009A4484"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 xml:space="preserve"> novel signatures. The signatures not similar to COSMIC v3.4 signatures and/or not be reconstructed by COSMIC v3.4 signatures.</w:t>
      </w:r>
    </w:p>
    <w:p w14:paraId="754EA203" w14:textId="5E673F3B" w:rsidR="00B813C0" w:rsidRDefault="00B813C0" w:rsidP="00B813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Figure 2 </w:t>
      </w:r>
      <w:r w:rsidR="007A63F5">
        <w:rPr>
          <w:rFonts w:ascii="Times New Roman" w:hAnsi="Times New Roman" w:cs="Times New Roman" w:hint="eastAsia"/>
        </w:rPr>
        <w:t>Signature attribution of 3</w:t>
      </w:r>
      <w:r w:rsidR="009A4484">
        <w:rPr>
          <w:rFonts w:ascii="Times New Roman" w:hAnsi="Times New Roman" w:cs="Times New Roman" w:hint="eastAsia"/>
        </w:rPr>
        <w:t>2</w:t>
      </w:r>
      <w:r w:rsidR="007A63F5">
        <w:rPr>
          <w:rFonts w:ascii="Times New Roman" w:hAnsi="Times New Roman" w:cs="Times New Roman" w:hint="eastAsia"/>
        </w:rPr>
        <w:t xml:space="preserve"> ID signatures</w:t>
      </w:r>
    </w:p>
    <w:p w14:paraId="64AA33AA" w14:textId="07A08744" w:rsidR="00B813C0" w:rsidRPr="007A63F5" w:rsidRDefault="00B813C0" w:rsidP="00B813C0">
      <w:pPr>
        <w:rPr>
          <w:rFonts w:ascii="Times New Roman" w:hAnsi="Times New Roman" w:cs="Times New Roman"/>
        </w:rPr>
      </w:pPr>
      <w:r w:rsidRPr="00B813C0">
        <w:rPr>
          <w:rFonts w:ascii="Times New Roman" w:hAnsi="Times New Roman" w:cs="Times New Roman" w:hint="eastAsia"/>
        </w:rPr>
        <w:t>(A</w:t>
      </w:r>
      <w:r>
        <w:rPr>
          <w:rFonts w:ascii="Times New Roman" w:hAnsi="Times New Roman" w:cs="Times New Roman" w:hint="eastAsia"/>
        </w:rPr>
        <w:t xml:space="preserve">) </w:t>
      </w:r>
      <w:proofErr w:type="spellStart"/>
      <w:r w:rsidR="007A63F5">
        <w:rPr>
          <w:rFonts w:ascii="Times New Roman" w:hAnsi="Times New Roman" w:cs="Times New Roman" w:hint="eastAsia"/>
        </w:rPr>
        <w:t>mSigAct</w:t>
      </w:r>
      <w:proofErr w:type="spellEnd"/>
      <w:r w:rsidR="007A63F5">
        <w:rPr>
          <w:rFonts w:ascii="Times New Roman" w:hAnsi="Times New Roman" w:cs="Times New Roman" w:hint="eastAsia"/>
        </w:rPr>
        <w:t xml:space="preserve"> derived signature assignment of 3</w:t>
      </w:r>
      <w:r w:rsidR="009A4484">
        <w:rPr>
          <w:rFonts w:ascii="Times New Roman" w:hAnsi="Times New Roman" w:cs="Times New Roman" w:hint="eastAsia"/>
        </w:rPr>
        <w:t>2</w:t>
      </w:r>
      <w:r w:rsidR="007A63F5">
        <w:rPr>
          <w:rFonts w:ascii="Times New Roman" w:hAnsi="Times New Roman" w:cs="Times New Roman" w:hint="eastAsia"/>
        </w:rPr>
        <w:t xml:space="preserve"> ID signatures. The size of each dot represents the prevalence of a signature which indicates the proportion of genomes with exposures of the </w:t>
      </w:r>
      <w:r w:rsidR="007A63F5">
        <w:rPr>
          <w:rFonts w:ascii="Times New Roman" w:hAnsi="Times New Roman" w:cs="Times New Roman"/>
        </w:rPr>
        <w:t>corresponding</w:t>
      </w:r>
      <w:r w:rsidR="007A63F5">
        <w:rPr>
          <w:rFonts w:ascii="Times New Roman" w:hAnsi="Times New Roman" w:cs="Times New Roman" w:hint="eastAsia"/>
        </w:rPr>
        <w:t xml:space="preserve"> signature in the corresponding cancer type larger than 0. The color indicates the median number of exposures of the corresponding signature among samples with exposures larger than 0.</w:t>
      </w:r>
    </w:p>
    <w:p w14:paraId="1FDE3D21" w14:textId="0F7C05B5" w:rsidR="00B813C0" w:rsidRDefault="00B813C0">
      <w:pPr>
        <w:rPr>
          <w:rFonts w:ascii="Times New Roman" w:hAnsi="Times New Roman" w:cs="Times New Roman"/>
        </w:rPr>
      </w:pPr>
      <w:r w:rsidRPr="00B813C0">
        <w:rPr>
          <w:rFonts w:ascii="Times New Roman" w:hAnsi="Times New Roman" w:cs="Times New Roman"/>
        </w:rPr>
        <w:t xml:space="preserve">Figure 3 </w:t>
      </w:r>
      <w:r w:rsidR="007A63F5">
        <w:rPr>
          <w:rFonts w:ascii="Times New Roman" w:hAnsi="Times New Roman" w:cs="Times New Roman" w:hint="eastAsia"/>
        </w:rPr>
        <w:t xml:space="preserve">Biological links </w:t>
      </w:r>
      <w:r w:rsidR="009A4484">
        <w:rPr>
          <w:rFonts w:ascii="Times New Roman" w:hAnsi="Times New Roman" w:cs="Times New Roman"/>
        </w:rPr>
        <w:t>indicated</w:t>
      </w:r>
      <w:r w:rsidR="007A63F5">
        <w:rPr>
          <w:rFonts w:ascii="Times New Roman" w:hAnsi="Times New Roman" w:cs="Times New Roman" w:hint="eastAsia"/>
        </w:rPr>
        <w:t xml:space="preserve"> by the analysis of correlation between SBS and ID signatures.</w:t>
      </w:r>
    </w:p>
    <w:p w14:paraId="7336D8C4" w14:textId="43277C46" w:rsidR="007A63F5" w:rsidRPr="00870328" w:rsidRDefault="00870328" w:rsidP="00870328">
      <w:pPr>
        <w:rPr>
          <w:rFonts w:ascii="Times New Roman" w:hAnsi="Times New Roman" w:cs="Times New Roman" w:hint="eastAsia"/>
        </w:rPr>
      </w:pPr>
      <w:r w:rsidRPr="00870328">
        <w:rPr>
          <w:rFonts w:ascii="Times New Roman" w:hAnsi="Times New Roman" w:cs="Times New Roman" w:hint="eastAsia"/>
        </w:rPr>
        <w:t>(A</w:t>
      </w:r>
      <w:r>
        <w:rPr>
          <w:rFonts w:ascii="Times New Roman" w:hAnsi="Times New Roman" w:cs="Times New Roman" w:hint="eastAsia"/>
        </w:rPr>
        <w:t xml:space="preserve">) </w:t>
      </w:r>
      <w:r w:rsidR="00A870B6" w:rsidRPr="00870328">
        <w:rPr>
          <w:rFonts w:ascii="Times New Roman" w:hAnsi="Times New Roman" w:cs="Times New Roman" w:hint="eastAsia"/>
        </w:rPr>
        <w:t xml:space="preserve">Heatmap of spearman correlation coefficients between SBS and ID signatures. </w:t>
      </w:r>
      <w:r w:rsidR="005116DA" w:rsidRPr="00870328">
        <w:rPr>
          <w:rFonts w:ascii="Times New Roman" w:hAnsi="Times New Roman" w:cs="Times New Roman" w:hint="eastAsia"/>
        </w:rPr>
        <w:t xml:space="preserve">The coefficients were not displayed on the figure if the absolute </w:t>
      </w:r>
      <w:r w:rsidR="005116DA" w:rsidRPr="00870328">
        <w:rPr>
          <w:rFonts w:ascii="Times New Roman" w:hAnsi="Times New Roman" w:cs="Times New Roman"/>
        </w:rPr>
        <w:t>value</w:t>
      </w:r>
      <w:r w:rsidR="005116DA" w:rsidRPr="00870328">
        <w:rPr>
          <w:rFonts w:ascii="Times New Roman" w:hAnsi="Times New Roman" w:cs="Times New Roman" w:hint="eastAsia"/>
        </w:rPr>
        <w:t xml:space="preserve"> is less than 0.14.</w:t>
      </w:r>
      <w:r w:rsidRPr="00870328">
        <w:rPr>
          <w:rFonts w:ascii="Times New Roman" w:hAnsi="Times New Roman" w:cs="Times New Roman" w:hint="eastAsia"/>
        </w:rPr>
        <w:t xml:space="preserve"> Several modules were identified by hierarchical clustering based on spearman correlation coefficients</w:t>
      </w:r>
      <w:r>
        <w:rPr>
          <w:rFonts w:ascii="Times New Roman" w:hAnsi="Times New Roman" w:cs="Times New Roman" w:hint="eastAsia"/>
        </w:rPr>
        <w:t>: (B) tobacco smoking module; (C) cell replication module</w:t>
      </w:r>
      <w:r w:rsidR="005F76B7">
        <w:rPr>
          <w:rFonts w:ascii="Times New Roman" w:hAnsi="Times New Roman" w:cs="Times New Roman" w:hint="eastAsia"/>
        </w:rPr>
        <w:t xml:space="preserve">; (D) GI tract and platinum treatment module and (E) </w:t>
      </w:r>
      <w:proofErr w:type="spellStart"/>
      <w:r w:rsidR="005F76B7">
        <w:rPr>
          <w:rFonts w:ascii="Times New Roman" w:hAnsi="Times New Roman" w:cs="Times New Roman" w:hint="eastAsia"/>
        </w:rPr>
        <w:t>dMMR</w:t>
      </w:r>
      <w:proofErr w:type="spellEnd"/>
      <w:r w:rsidR="005F76B7">
        <w:rPr>
          <w:rFonts w:ascii="Times New Roman" w:hAnsi="Times New Roman" w:cs="Times New Roman" w:hint="eastAsia"/>
        </w:rPr>
        <w:t xml:space="preserve"> module. The shades of color and the size of dots</w:t>
      </w:r>
      <w:r w:rsidR="00CF4493">
        <w:rPr>
          <w:rFonts w:ascii="Times New Roman" w:hAnsi="Times New Roman" w:cs="Times New Roman" w:hint="eastAsia"/>
        </w:rPr>
        <w:t xml:space="preserve"> indicate the value of spearman correlation coefficients.</w:t>
      </w:r>
    </w:p>
    <w:p w14:paraId="2E7EF0A1" w14:textId="78505644" w:rsidR="007A63F5" w:rsidRDefault="007A63F5" w:rsidP="007A63F5">
      <w:pPr>
        <w:rPr>
          <w:rFonts w:ascii="Times New Roman" w:hAnsi="Times New Roman" w:cs="Times New Roman" w:hint="eastAsia"/>
        </w:rPr>
      </w:pPr>
      <w:r w:rsidRPr="00B813C0">
        <w:rPr>
          <w:rFonts w:ascii="Times New Roman" w:hAnsi="Times New Roman" w:cs="Times New Roman"/>
        </w:rPr>
        <w:t xml:space="preserve">Figure </w:t>
      </w:r>
      <w:r w:rsidR="00D57382">
        <w:rPr>
          <w:rFonts w:ascii="Times New Roman" w:hAnsi="Times New Roman" w:cs="Times New Roman" w:hint="eastAsia"/>
        </w:rPr>
        <w:t>4</w:t>
      </w:r>
      <w:r w:rsidRPr="00B813C0">
        <w:rPr>
          <w:rFonts w:ascii="Times New Roman" w:hAnsi="Times New Roman" w:cs="Times New Roman"/>
        </w:rPr>
        <w:t xml:space="preserve"> </w:t>
      </w:r>
      <w:r w:rsidR="00D57382">
        <w:rPr>
          <w:rFonts w:ascii="Times New Roman" w:hAnsi="Times New Roman" w:cs="Times New Roman" w:hint="eastAsia"/>
        </w:rPr>
        <w:t>Characterization of a novel signature associated with TOP1-TAM</w:t>
      </w:r>
    </w:p>
    <w:p w14:paraId="793685C4" w14:textId="65747806" w:rsidR="00F34D02" w:rsidRDefault="007A63F5" w:rsidP="00F34D02">
      <w:pPr>
        <w:rPr>
          <w:rFonts w:ascii="Times New Roman" w:hAnsi="Times New Roman" w:cs="Times New Roman" w:hint="eastAsia"/>
        </w:rPr>
      </w:pPr>
      <w:r w:rsidRPr="00B813C0">
        <w:rPr>
          <w:rFonts w:ascii="Times New Roman" w:hAnsi="Times New Roman" w:cs="Times New Roman" w:hint="eastAsia"/>
        </w:rPr>
        <w:t>(A</w:t>
      </w:r>
      <w:r>
        <w:rPr>
          <w:rFonts w:ascii="Times New Roman" w:hAnsi="Times New Roman" w:cs="Times New Roman" w:hint="eastAsia"/>
        </w:rPr>
        <w:t xml:space="preserve">) </w:t>
      </w:r>
      <w:r w:rsidR="004C09EF">
        <w:rPr>
          <w:rFonts w:ascii="Times New Roman" w:hAnsi="Times New Roman" w:cs="Times New Roman" w:hint="eastAsia"/>
        </w:rPr>
        <w:t>The mutational signature of TOP1-TAM (H_ID29); (B) The</w:t>
      </w:r>
      <w:r w:rsidR="00124B02">
        <w:rPr>
          <w:rFonts w:ascii="Times New Roman" w:hAnsi="Times New Roman" w:cs="Times New Roman" w:hint="eastAsia"/>
        </w:rPr>
        <w:t xml:space="preserve"> </w:t>
      </w:r>
      <w:r w:rsidR="00124B02">
        <w:rPr>
          <w:rFonts w:ascii="Times New Roman" w:hAnsi="Times New Roman" w:cs="Times New Roman"/>
        </w:rPr>
        <w:t>mutational</w:t>
      </w:r>
      <w:r w:rsidR="00124B02">
        <w:rPr>
          <w:rFonts w:ascii="Times New Roman" w:hAnsi="Times New Roman" w:cs="Times New Roman" w:hint="eastAsia"/>
        </w:rPr>
        <w:t xml:space="preserve"> spectra of the</w:t>
      </w:r>
      <w:r w:rsidR="004C09EF">
        <w:rPr>
          <w:rFonts w:ascii="Times New Roman" w:hAnsi="Times New Roman" w:cs="Times New Roman" w:hint="eastAsia"/>
        </w:rPr>
        <w:t xml:space="preserve"> </w:t>
      </w:r>
      <w:r w:rsidR="00124B02">
        <w:rPr>
          <w:rFonts w:ascii="Times New Roman" w:hAnsi="Times New Roman" w:cs="Times New Roman" w:hint="eastAsia"/>
        </w:rPr>
        <w:t xml:space="preserve">5 samples with the highest proportion of H_ID29 activity; (C) The mutational spectra of </w:t>
      </w:r>
      <w:r w:rsidR="00355AE2">
        <w:rPr>
          <w:rFonts w:ascii="Times New Roman" w:hAnsi="Times New Roman" w:cs="Times New Roman" w:hint="eastAsia"/>
        </w:rPr>
        <w:t xml:space="preserve">the 3 RNASEH2B KO clones. The INS:T:1:5+ and DEL:T:1:5+ were not displayed </w:t>
      </w:r>
      <w:r w:rsidR="005F2EA9">
        <w:rPr>
          <w:rFonts w:ascii="Times New Roman" w:hAnsi="Times New Roman" w:cs="Times New Roman" w:hint="eastAsia"/>
        </w:rPr>
        <w:t xml:space="preserve">for a better view of the other channels; </w:t>
      </w:r>
      <w:r w:rsidR="00F34D02">
        <w:rPr>
          <w:rFonts w:ascii="Times New Roman" w:hAnsi="Times New Roman" w:cs="Times New Roman" w:hint="eastAsia"/>
        </w:rPr>
        <w:t xml:space="preserve">(D) The proportion of deletion types of 2bp deletions in the 5 genomes of (B). </w:t>
      </w:r>
      <w:r w:rsidR="00F34D02">
        <w:rPr>
          <w:rFonts w:ascii="Times New Roman" w:hAnsi="Times New Roman" w:cs="Times New Roman"/>
        </w:rPr>
        <w:t>(E)</w:t>
      </w:r>
      <w:r w:rsidR="00F34D02">
        <w:rPr>
          <w:rFonts w:ascii="Times New Roman" w:hAnsi="Times New Roman" w:cs="Times New Roman" w:hint="eastAsia"/>
        </w:rPr>
        <w:t xml:space="preserve"> The proportion of deletion types of 2bp deletions in the 3 HEK293T clones of (C).</w:t>
      </w:r>
      <w:r w:rsidR="00F34D02">
        <w:rPr>
          <w:rFonts w:ascii="Times New Roman" w:hAnsi="Times New Roman" w:cs="Times New Roman" w:hint="eastAsia"/>
        </w:rPr>
        <w:t xml:space="preserve"> (F) </w:t>
      </w:r>
    </w:p>
    <w:p w14:paraId="56E22A7A" w14:textId="3BB6A9F6" w:rsidR="007A63F5" w:rsidRPr="007A63F5" w:rsidRDefault="005F2EA9" w:rsidP="007A63F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 xml:space="preserve"> </w:t>
      </w:r>
    </w:p>
    <w:p w14:paraId="3D8469EE" w14:textId="16BF73BA" w:rsidR="007A63F5" w:rsidRDefault="007A63F5" w:rsidP="007A63F5">
      <w:pPr>
        <w:rPr>
          <w:rFonts w:ascii="Times New Roman" w:hAnsi="Times New Roman" w:cs="Times New Roman"/>
        </w:rPr>
      </w:pPr>
      <w:r w:rsidRPr="00B813C0">
        <w:rPr>
          <w:rFonts w:ascii="Times New Roman" w:hAnsi="Times New Roman" w:cs="Times New Roman"/>
        </w:rPr>
        <w:t xml:space="preserve">Figure </w:t>
      </w:r>
      <w:r w:rsidR="001445C1">
        <w:rPr>
          <w:rFonts w:ascii="Times New Roman" w:hAnsi="Times New Roman" w:cs="Times New Roman" w:hint="eastAsia"/>
        </w:rPr>
        <w:t>5</w:t>
      </w:r>
      <w:r w:rsidRPr="00B813C0">
        <w:rPr>
          <w:rFonts w:ascii="Times New Roman" w:hAnsi="Times New Roman" w:cs="Times New Roman"/>
        </w:rPr>
        <w:t xml:space="preserve"> </w:t>
      </w:r>
      <w:r w:rsidR="00C04575">
        <w:rPr>
          <w:rFonts w:ascii="Times New Roman" w:hAnsi="Times New Roman" w:cs="Times New Roman" w:hint="eastAsia"/>
        </w:rPr>
        <w:t xml:space="preserve">Four </w:t>
      </w:r>
      <w:r w:rsidR="00E27F03">
        <w:rPr>
          <w:rFonts w:ascii="Times New Roman" w:hAnsi="Times New Roman" w:cs="Times New Roman" w:hint="eastAsia"/>
        </w:rPr>
        <w:t>s</w:t>
      </w:r>
      <w:r w:rsidR="00E27F03">
        <w:rPr>
          <w:rFonts w:ascii="Times New Roman" w:hAnsi="Times New Roman" w:cs="Times New Roman" w:hint="eastAsia"/>
        </w:rPr>
        <w:t>ignatures associated with MSI</w:t>
      </w:r>
      <w:r w:rsidR="00E27F03">
        <w:rPr>
          <w:rFonts w:ascii="Times New Roman" w:hAnsi="Times New Roman" w:cs="Times New Roman" w:hint="eastAsia"/>
        </w:rPr>
        <w:t xml:space="preserve"> status</w:t>
      </w:r>
      <w:r>
        <w:rPr>
          <w:rFonts w:ascii="Times New Roman" w:hAnsi="Times New Roman" w:cs="Times New Roman" w:hint="eastAsia"/>
        </w:rPr>
        <w:t>.</w:t>
      </w:r>
    </w:p>
    <w:p w14:paraId="1BE0A09C" w14:textId="1073C172" w:rsidR="007A63F5" w:rsidRPr="007A63F5" w:rsidRDefault="007A63F5" w:rsidP="007A63F5">
      <w:pPr>
        <w:rPr>
          <w:rFonts w:ascii="Times New Roman" w:hAnsi="Times New Roman" w:cs="Times New Roman"/>
        </w:rPr>
      </w:pPr>
      <w:r w:rsidRPr="00B813C0">
        <w:rPr>
          <w:rFonts w:ascii="Times New Roman" w:hAnsi="Times New Roman" w:cs="Times New Roman" w:hint="eastAsia"/>
        </w:rPr>
        <w:t>(A</w:t>
      </w:r>
      <w:r>
        <w:rPr>
          <w:rFonts w:ascii="Times New Roman" w:hAnsi="Times New Roman" w:cs="Times New Roman" w:hint="eastAsia"/>
        </w:rPr>
        <w:t>)</w:t>
      </w:r>
    </w:p>
    <w:p w14:paraId="137E4FA6" w14:textId="472649FD" w:rsidR="007A63F5" w:rsidRDefault="007A63F5" w:rsidP="007A63F5">
      <w:pPr>
        <w:rPr>
          <w:rFonts w:ascii="Times New Roman" w:hAnsi="Times New Roman" w:cs="Times New Roman"/>
        </w:rPr>
      </w:pPr>
      <w:r w:rsidRPr="00B813C0">
        <w:rPr>
          <w:rFonts w:ascii="Times New Roman" w:hAnsi="Times New Roman" w:cs="Times New Roman"/>
        </w:rPr>
        <w:t xml:space="preserve">Figure </w:t>
      </w:r>
      <w:r w:rsidR="00C04575">
        <w:rPr>
          <w:rFonts w:ascii="Times New Roman" w:hAnsi="Times New Roman" w:cs="Times New Roman" w:hint="eastAsia"/>
        </w:rPr>
        <w:t xml:space="preserve">6 Investigation of </w:t>
      </w:r>
      <w:r w:rsidR="00C04575">
        <w:rPr>
          <w:rFonts w:ascii="Times New Roman" w:hAnsi="Times New Roman" w:cs="Times New Roman"/>
        </w:rPr>
        <w:t>extended</w:t>
      </w:r>
      <w:r w:rsidR="00C04575">
        <w:rPr>
          <w:rFonts w:ascii="Times New Roman" w:hAnsi="Times New Roman" w:cs="Times New Roman" w:hint="eastAsia"/>
        </w:rPr>
        <w:t xml:space="preserve"> sequence context of </w:t>
      </w:r>
      <w:r w:rsidR="00B301E2">
        <w:rPr>
          <w:rFonts w:ascii="Times New Roman" w:hAnsi="Times New Roman" w:cs="Times New Roman" w:hint="eastAsia"/>
        </w:rPr>
        <w:t>single C/T insertions/deletions</w:t>
      </w:r>
      <w:r>
        <w:rPr>
          <w:rFonts w:ascii="Times New Roman" w:hAnsi="Times New Roman" w:cs="Times New Roman" w:hint="eastAsia"/>
        </w:rPr>
        <w:t>.</w:t>
      </w:r>
    </w:p>
    <w:p w14:paraId="6FA05208" w14:textId="3C0D79BB" w:rsidR="00234E0E" w:rsidRDefault="00234E0E" w:rsidP="007A63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Figure 4</w:t>
      </w:r>
      <w:r w:rsidR="00D06421">
        <w:rPr>
          <w:rFonts w:ascii="Times New Roman" w:hAnsi="Times New Roman" w:cs="Times New Roman" w:hint="eastAsia"/>
        </w:rPr>
        <w:t xml:space="preserve"> RNASEH2B deficiency signature identified from genomes and in-vitro system</w:t>
      </w:r>
    </w:p>
    <w:p w14:paraId="6B84D066" w14:textId="0675D5AC" w:rsidR="00D06421" w:rsidRDefault="00D06421" w:rsidP="007A63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(A) H_ID29 (RNASEH2B deficiency) ID signature. H_ID29 has predominant peaks describing 2bp deletions from </w:t>
      </w:r>
      <w:r w:rsidR="00EF3F31">
        <w:rPr>
          <w:rFonts w:ascii="Times New Roman" w:hAnsi="Times New Roman" w:cs="Times New Roman" w:hint="eastAsia"/>
        </w:rPr>
        <w:t xml:space="preserve">2 repeat units </w:t>
      </w:r>
      <w:r w:rsidR="00EF3F31">
        <w:rPr>
          <w:rFonts w:ascii="Times New Roman" w:hAnsi="Times New Roman" w:cs="Times New Roman"/>
        </w:rPr>
        <w:t>and</w:t>
      </w:r>
      <w:r w:rsidR="00EF3F31">
        <w:rPr>
          <w:rFonts w:ascii="Times New Roman" w:hAnsi="Times New Roman" w:cs="Times New Roman" w:hint="eastAsia"/>
        </w:rPr>
        <w:t xml:space="preserve"> 2bp deletions from microhomology, as well as 2bp deletions from 1 repeat or 3 repeat units. (B) The mutational spectra of the 5 genomes with the highest H_ID29 activity. (C) The mutational spectra of the three RNASEH2B deficient HEK293T cell line clones. (D) The proportion of deletion types of 2bp deletions in the 5 genomes of (B). </w:t>
      </w:r>
      <w:r w:rsidR="00EF3F31">
        <w:rPr>
          <w:rFonts w:ascii="Times New Roman" w:hAnsi="Times New Roman" w:cs="Times New Roman"/>
        </w:rPr>
        <w:t>(E)</w:t>
      </w:r>
      <w:r w:rsidR="00EF3F31">
        <w:rPr>
          <w:rFonts w:ascii="Times New Roman" w:hAnsi="Times New Roman" w:cs="Times New Roman" w:hint="eastAsia"/>
        </w:rPr>
        <w:t xml:space="preserve"> The proportion of deletion types of 2bp deletions in the 3 HEK293T clones of (C).</w:t>
      </w:r>
    </w:p>
    <w:p w14:paraId="2ADB360C" w14:textId="49A7D3F8" w:rsidR="00EF3F31" w:rsidRDefault="00EF3F31" w:rsidP="007A63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Figure 5 Signatures associated with MSI and gender</w:t>
      </w:r>
    </w:p>
    <w:p w14:paraId="6D456CDB" w14:textId="4AB025E2" w:rsidR="007D737B" w:rsidRDefault="007D737B" w:rsidP="007A63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(A) The </w:t>
      </w:r>
      <w:r>
        <w:rPr>
          <w:rFonts w:ascii="Times New Roman" w:hAnsi="Times New Roman" w:cs="Times New Roman"/>
        </w:rPr>
        <w:t>signature</w:t>
      </w:r>
      <w:r>
        <w:rPr>
          <w:rFonts w:ascii="Times New Roman" w:hAnsi="Times New Roman" w:cs="Times New Roman" w:hint="eastAsia"/>
        </w:rPr>
        <w:t xml:space="preserve"> pattern of 3 signatures associated with MSI status. The peaks with unique characteristics for each signatures were highlighted. (B) The signature activity of C_ID7, H_ID33 and H_ID37 in MSI and MSS genomes of HMF and PCAWG cohort. (C) The proportion of deletion types derived from the 5 genomes with the highest activity of H_ID33 (left) or H_ID37 (right). (D) The forest plot of odds ratio and 95% CI </w:t>
      </w:r>
      <w:r>
        <w:rPr>
          <w:rFonts w:ascii="Times New Roman" w:hAnsi="Times New Roman" w:cs="Times New Roman"/>
        </w:rPr>
        <w:t>derived</w:t>
      </w:r>
      <w:r>
        <w:rPr>
          <w:rFonts w:ascii="Times New Roman" w:hAnsi="Times New Roman" w:cs="Times New Roman" w:hint="eastAsia"/>
        </w:rPr>
        <w:t xml:space="preserve"> from the Fisher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exact test on the enrichment of signature presence in male or female. The signature name, Fisher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exact test p-value, the proportion of the corresponding signatures were labelled aside of the plot.</w:t>
      </w:r>
    </w:p>
    <w:p w14:paraId="360E0A6C" w14:textId="7FEA32C4" w:rsidR="007D737B" w:rsidRDefault="007D737B" w:rsidP="007A63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Figure </w:t>
      </w:r>
      <w:r w:rsidR="000737F0">
        <w:rPr>
          <w:rFonts w:ascii="Times New Roman" w:hAnsi="Times New Roman" w:cs="Times New Roman" w:hint="eastAsia"/>
        </w:rPr>
        <w:t xml:space="preserve">7 </w:t>
      </w:r>
      <w:r>
        <w:rPr>
          <w:rFonts w:ascii="Times New Roman" w:hAnsi="Times New Roman" w:cs="Times New Roman" w:hint="eastAsia"/>
        </w:rPr>
        <w:t>Characterization of ID signatures on their extended sequence context and contribution to cancer genes.</w:t>
      </w:r>
    </w:p>
    <w:p w14:paraId="2C3D7183" w14:textId="1E74FF4F" w:rsidR="007D737B" w:rsidRPr="007D737B" w:rsidRDefault="007D737B" w:rsidP="007A63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(A)</w:t>
      </w:r>
      <w:r w:rsidR="00921ED8">
        <w:rPr>
          <w:rFonts w:ascii="Times New Roman" w:hAnsi="Times New Roman" w:cs="Times New Roman" w:hint="eastAsia"/>
        </w:rPr>
        <w:t xml:space="preserve"> The extended sequence context characterization of DEL:C:1:0 of H_ID24 and C_ID9. For each plot corresponding to each ID signature, the deletion base was </w:t>
      </w:r>
      <w:r w:rsidR="00921ED8">
        <w:rPr>
          <w:rFonts w:ascii="Times New Roman" w:hAnsi="Times New Roman" w:cs="Times New Roman"/>
        </w:rPr>
        <w:t>centered</w:t>
      </w:r>
      <w:r w:rsidR="00921ED8">
        <w:rPr>
          <w:rFonts w:ascii="Times New Roman" w:hAnsi="Times New Roman" w:cs="Times New Roman" w:hint="eastAsia"/>
        </w:rPr>
        <w:t xml:space="preserve"> at the middle of the plot. The </w:t>
      </w:r>
      <w:r w:rsidR="00921ED8">
        <w:rPr>
          <w:rFonts w:ascii="Times New Roman" w:hAnsi="Times New Roman" w:cs="Times New Roman"/>
        </w:rPr>
        <w:t>proportion</w:t>
      </w:r>
      <w:r w:rsidR="00921ED8">
        <w:rPr>
          <w:rFonts w:ascii="Times New Roman" w:hAnsi="Times New Roman" w:cs="Times New Roman" w:hint="eastAsia"/>
        </w:rPr>
        <w:t xml:space="preserve"> of each nucleotide was derived for </w:t>
      </w:r>
      <w:r w:rsidR="00921ED8">
        <w:rPr>
          <w:rFonts w:ascii="Times New Roman" w:hAnsi="Times New Roman" w:cs="Times New Roman" w:hint="eastAsia"/>
        </w:rPr>
        <w:t>±</w:t>
      </w:r>
      <w:r w:rsidR="00921ED8">
        <w:rPr>
          <w:rFonts w:ascii="Times New Roman" w:hAnsi="Times New Roman" w:cs="Times New Roman" w:hint="eastAsia"/>
        </w:rPr>
        <w:t>10nt from the deletion site</w:t>
      </w:r>
      <w:r w:rsidR="00FD1F5B">
        <w:rPr>
          <w:rFonts w:ascii="Times New Roman" w:hAnsi="Times New Roman" w:cs="Times New Roman" w:hint="eastAsia"/>
        </w:rPr>
        <w:t xml:space="preserve">, represented by red (Tyrosine), green (Adenine), blue (Cytosine) and black (Guanine). (B) The extended sequence context characterization of INS:C:1:0 of H_ID27 and H_ID28. The insertion cite is between </w:t>
      </w:r>
      <w:r w:rsidR="00FD1F5B">
        <w:rPr>
          <w:rFonts w:ascii="Times New Roman" w:hAnsi="Times New Roman" w:cs="Times New Roman"/>
        </w:rPr>
        <w:t>‘</w:t>
      </w:r>
      <w:r w:rsidR="00FD1F5B">
        <w:rPr>
          <w:rFonts w:ascii="Times New Roman" w:hAnsi="Times New Roman" w:cs="Times New Roman" w:hint="eastAsia"/>
        </w:rPr>
        <w:t>-1</w:t>
      </w:r>
      <w:r w:rsidR="00FD1F5B">
        <w:rPr>
          <w:rFonts w:ascii="Times New Roman" w:hAnsi="Times New Roman" w:cs="Times New Roman"/>
        </w:rPr>
        <w:t>’</w:t>
      </w:r>
      <w:r w:rsidR="00FD1F5B">
        <w:rPr>
          <w:rFonts w:ascii="Times New Roman" w:hAnsi="Times New Roman" w:cs="Times New Roman" w:hint="eastAsia"/>
        </w:rPr>
        <w:t xml:space="preserve"> and </w:t>
      </w:r>
      <w:r w:rsidR="00FD1F5B">
        <w:rPr>
          <w:rFonts w:ascii="Times New Roman" w:hAnsi="Times New Roman" w:cs="Times New Roman"/>
        </w:rPr>
        <w:t>‘</w:t>
      </w:r>
      <w:r w:rsidR="00FD1F5B">
        <w:rPr>
          <w:rFonts w:ascii="Times New Roman" w:hAnsi="Times New Roman" w:cs="Times New Roman" w:hint="eastAsia"/>
        </w:rPr>
        <w:t>1</w:t>
      </w:r>
      <w:r w:rsidR="00FD1F5B">
        <w:rPr>
          <w:rFonts w:ascii="Times New Roman" w:hAnsi="Times New Roman" w:cs="Times New Roman"/>
        </w:rPr>
        <w:t>’</w:t>
      </w:r>
      <w:r w:rsidR="00FD1F5B">
        <w:rPr>
          <w:rFonts w:ascii="Times New Roman" w:hAnsi="Times New Roman" w:cs="Times New Roman" w:hint="eastAsia"/>
        </w:rPr>
        <w:t xml:space="preserve">. (C) The contribution of ID signatures to most frequent mutated cancer genes. The signatures were annotated with their </w:t>
      </w:r>
      <w:r w:rsidR="00FD1F5B">
        <w:rPr>
          <w:rFonts w:ascii="Times New Roman" w:hAnsi="Times New Roman" w:cs="Times New Roman"/>
        </w:rPr>
        <w:t>corresponding</w:t>
      </w:r>
      <w:r w:rsidR="00FD1F5B">
        <w:rPr>
          <w:rFonts w:ascii="Times New Roman" w:hAnsi="Times New Roman" w:cs="Times New Roman" w:hint="eastAsia"/>
        </w:rPr>
        <w:t xml:space="preserve"> potential etiologies.</w:t>
      </w:r>
    </w:p>
    <w:sectPr w:rsidR="007D737B" w:rsidRPr="007D7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1C8520" w14:textId="77777777" w:rsidR="008D56D5" w:rsidRDefault="008D56D5" w:rsidP="009A4484">
      <w:pPr>
        <w:spacing w:after="0" w:line="240" w:lineRule="auto"/>
      </w:pPr>
      <w:r>
        <w:separator/>
      </w:r>
    </w:p>
  </w:endnote>
  <w:endnote w:type="continuationSeparator" w:id="0">
    <w:p w14:paraId="3F94C2A2" w14:textId="77777777" w:rsidR="008D56D5" w:rsidRDefault="008D56D5" w:rsidP="009A4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B5D238" w14:textId="77777777" w:rsidR="008D56D5" w:rsidRDefault="008D56D5" w:rsidP="009A4484">
      <w:pPr>
        <w:spacing w:after="0" w:line="240" w:lineRule="auto"/>
      </w:pPr>
      <w:r>
        <w:separator/>
      </w:r>
    </w:p>
  </w:footnote>
  <w:footnote w:type="continuationSeparator" w:id="0">
    <w:p w14:paraId="3CB36C3B" w14:textId="77777777" w:rsidR="008D56D5" w:rsidRDefault="008D56D5" w:rsidP="009A4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61D15"/>
    <w:multiLevelType w:val="hybridMultilevel"/>
    <w:tmpl w:val="2A8223F4"/>
    <w:lvl w:ilvl="0" w:tplc="5232CDBC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D172308"/>
    <w:multiLevelType w:val="hybridMultilevel"/>
    <w:tmpl w:val="34B212D4"/>
    <w:lvl w:ilvl="0" w:tplc="537E8412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83C006F"/>
    <w:multiLevelType w:val="hybridMultilevel"/>
    <w:tmpl w:val="2072081A"/>
    <w:lvl w:ilvl="0" w:tplc="756C0A94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3B705EE"/>
    <w:multiLevelType w:val="hybridMultilevel"/>
    <w:tmpl w:val="CBAC2ECA"/>
    <w:lvl w:ilvl="0" w:tplc="06F8B9FE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61306489">
    <w:abstractNumId w:val="0"/>
  </w:num>
  <w:num w:numId="2" w16cid:durableId="1101533612">
    <w:abstractNumId w:val="1"/>
  </w:num>
  <w:num w:numId="3" w16cid:durableId="1569075914">
    <w:abstractNumId w:val="2"/>
  </w:num>
  <w:num w:numId="4" w16cid:durableId="5150054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C0"/>
    <w:rsid w:val="000737F0"/>
    <w:rsid w:val="00124B02"/>
    <w:rsid w:val="001445C1"/>
    <w:rsid w:val="00234E0E"/>
    <w:rsid w:val="00355AE2"/>
    <w:rsid w:val="004C09EF"/>
    <w:rsid w:val="005116DA"/>
    <w:rsid w:val="005F2EA9"/>
    <w:rsid w:val="005F76B7"/>
    <w:rsid w:val="00600C72"/>
    <w:rsid w:val="00772EAD"/>
    <w:rsid w:val="007A63F5"/>
    <w:rsid w:val="007D737B"/>
    <w:rsid w:val="00870328"/>
    <w:rsid w:val="008D56D5"/>
    <w:rsid w:val="00921ED8"/>
    <w:rsid w:val="009A4484"/>
    <w:rsid w:val="00A870B6"/>
    <w:rsid w:val="00B301E2"/>
    <w:rsid w:val="00B813C0"/>
    <w:rsid w:val="00C04575"/>
    <w:rsid w:val="00CF4493"/>
    <w:rsid w:val="00D06421"/>
    <w:rsid w:val="00D57382"/>
    <w:rsid w:val="00E27F03"/>
    <w:rsid w:val="00ED54B6"/>
    <w:rsid w:val="00EF3F31"/>
    <w:rsid w:val="00F34D02"/>
    <w:rsid w:val="00FD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CD6B9E"/>
  <w15:chartTrackingRefBased/>
  <w15:docId w15:val="{072A101C-3FB6-4687-B612-02F77D83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813C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3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3C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3C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3C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3C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3C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3C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3C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3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3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3C0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3C0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3C0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3C0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3C0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3C0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813C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3C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3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3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3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3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3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3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3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3C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A448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A448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A448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A44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2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Liu</dc:creator>
  <cp:keywords/>
  <dc:description/>
  <cp:lastModifiedBy>Mo Liu</cp:lastModifiedBy>
  <cp:revision>25</cp:revision>
  <dcterms:created xsi:type="dcterms:W3CDTF">2024-08-13T08:38:00Z</dcterms:created>
  <dcterms:modified xsi:type="dcterms:W3CDTF">2024-09-24T09:45:00Z</dcterms:modified>
</cp:coreProperties>
</file>