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D769763"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Qi Zheng,</w:t>
      </w:r>
      <w:r w:rsidR="00A0126B">
        <w:rPr>
          <w:rFonts w:ascii="Times New Roman" w:hAnsi="Times New Roman" w:cs="Times New Roman" w:hint="eastAsia"/>
          <w:sz w:val="24"/>
          <w:szCs w:val="24"/>
        </w:rPr>
        <w:t xml:space="preserve"> Shenli Zhang,</w:t>
      </w:r>
      <w:r w:rsidR="00C3422A" w:rsidRPr="008A1C58">
        <w:rPr>
          <w:rFonts w:ascii="Times New Roman" w:hAnsi="Times New Roman" w:cs="Times New Roman"/>
          <w:sz w:val="24"/>
          <w:szCs w:val="24"/>
        </w:rPr>
        <w:t xml:space="preserve"> </w:t>
      </w:r>
      <w:r w:rsidR="00AA76D1">
        <w:rPr>
          <w:rFonts w:ascii="Times New Roman" w:hAnsi="Times New Roman" w:cs="Times New Roman" w:hint="eastAsia"/>
          <w:sz w:val="24"/>
          <w:szCs w:val="24"/>
        </w:rPr>
        <w:t xml:space="preserve">Runxi Shen, </w:t>
      </w:r>
      <w:r w:rsidR="003A1297" w:rsidRPr="008A1C58">
        <w:rPr>
          <w:rFonts w:ascii="Times New Roman" w:hAnsi="Times New Roman" w:cs="Times New Roman"/>
          <w:sz w:val="24"/>
          <w:szCs w:val="24"/>
        </w:rPr>
        <w:t xml:space="preserve">Nanhai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24D8B57E"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dMMR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w:t>
      </w:r>
      <w:r w:rsidRPr="00065370">
        <w:rPr>
          <w:rFonts w:ascii="Times New Roman" w:hAnsi="Times New Roman" w:cs="Times New Roman"/>
          <w:sz w:val="24"/>
          <w:szCs w:val="24"/>
        </w:rPr>
        <w:lastRenderedPageBreak/>
        <w:t>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polyC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2229B932" w14:textId="77777777" w:rsidR="002F5E7E"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three novel ID signatures significantly associated with MSI status.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670813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r w:rsidR="00653D62" w:rsidRPr="008A1C58">
        <w:rPr>
          <w:rFonts w:ascii="Times New Roman" w:hAnsi="Times New Roman" w:cs="Times New Roman"/>
          <w:sz w:val="24"/>
          <w:szCs w:val="24"/>
        </w:rPr>
        <w:t>.</w:t>
      </w:r>
    </w:p>
    <w:p w14:paraId="70E0A810" w14:textId="7A2CCE5E"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The mSigHdp C_ID5 signature incorporates elements from both COSMIC ID5 and ID8, despite a cosine similarity of 0.94 to COSMIC ID5. Our analysis revealed no tumor samples supporting COSMIC ID5 in isolation. We examined PCAWG tumors with reported ID5 activity from Alexandrov et al., finding that nearly all of these tumors (1282 out of 1295) also exhibited ID8 signals characterized by long deletions at single repeats or microhomology</w:t>
      </w:r>
      <w:r w:rsidR="0065763E">
        <w:rPr>
          <w:rFonts w:ascii="Times New Roman" w:hAnsi="Times New Roman" w:cs="Times New Roman" w:hint="eastAsia"/>
          <w:sz w:val="24"/>
          <w:szCs w:val="24"/>
        </w:rPr>
        <w:t xml:space="preserve"> (Sup Table)</w:t>
      </w:r>
      <w:r w:rsidR="00A70D28" w:rsidRPr="00A70D28">
        <w:rPr>
          <w:rFonts w:ascii="Times New Roman" w:hAnsi="Times New Roman" w:cs="Times New Roman"/>
          <w:sz w:val="24"/>
          <w:szCs w:val="24"/>
        </w:rPr>
        <w:t xml:space="preserve">. These findings </w:t>
      </w:r>
      <w:r w:rsidR="00A70D28" w:rsidRPr="00A70D28">
        <w:rPr>
          <w:rFonts w:ascii="Times New Roman" w:hAnsi="Times New Roman" w:cs="Times New Roman"/>
          <w:sz w:val="24"/>
          <w:szCs w:val="24"/>
        </w:rPr>
        <w:lastRenderedPageBreak/>
        <w:t>suggest that the mutational process represented by ID5 is also responsible for long deletions in these contexts. Additionally, we identified tumors that support C_ID8 alone</w:t>
      </w:r>
      <w:r w:rsidR="0065763E" w:rsidRPr="00A70D28">
        <w:rPr>
          <w:rFonts w:ascii="Times New Roman" w:hAnsi="Times New Roman" w:cs="Times New Roman"/>
          <w:sz w:val="24"/>
          <w:szCs w:val="24"/>
        </w:rPr>
        <w:t xml:space="preserve"> (</w:t>
      </w:r>
      <w:r w:rsidR="0065763E">
        <w:rPr>
          <w:rFonts w:ascii="Times New Roman" w:hAnsi="Times New Roman" w:cs="Times New Roman" w:hint="eastAsia"/>
          <w:sz w:val="24"/>
          <w:szCs w:val="24"/>
        </w:rPr>
        <w:t>Figure S2</w:t>
      </w:r>
      <w:r w:rsidR="0065763E" w:rsidRPr="00A70D28">
        <w:rPr>
          <w:rFonts w:ascii="Times New Roman" w:hAnsi="Times New Roman" w:cs="Times New Roman"/>
          <w:sz w:val="24"/>
          <w:szCs w:val="24"/>
        </w:rPr>
        <w:t>)</w:t>
      </w:r>
      <w:r w:rsidR="00A70D28" w:rsidRPr="00A70D28">
        <w:rPr>
          <w:rFonts w:ascii="Times New Roman" w:hAnsi="Times New Roman" w:cs="Times New Roman"/>
          <w:sz w:val="24"/>
          <w:szCs w:val="24"/>
        </w:rPr>
        <w:t>. 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1"/>
      <w:r w:rsidR="00A70D28"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2D665B">
        <w:rPr>
          <w:rFonts w:ascii="Times New Roman" w:hAnsi="Times New Roman" w:cs="Times New Roman" w:hint="eastAsia"/>
          <w:sz w:val="24"/>
          <w:szCs w:val="24"/>
        </w:rPr>
        <w:t>Figure S2</w:t>
      </w:r>
      <w:r w:rsidR="00A70D28" w:rsidRPr="00A70D28">
        <w:rPr>
          <w:rFonts w:ascii="Times New Roman" w:hAnsi="Times New Roman" w:cs="Times New Roman"/>
          <w:sz w:val="24"/>
          <w:szCs w:val="24"/>
        </w:rPr>
        <w:t>)</w:t>
      </w:r>
      <w:commentRangeEnd w:id="1"/>
      <w:r w:rsidR="00047044">
        <w:rPr>
          <w:rStyle w:val="CommentReference"/>
        </w:rPr>
        <w:commentReference w:id="1"/>
      </w:r>
      <w:r w:rsidR="00A70D28" w:rsidRPr="00A70D28">
        <w:rPr>
          <w:rFonts w:ascii="Times New Roman" w:hAnsi="Times New Roman" w:cs="Times New Roman"/>
          <w:sz w:val="24"/>
          <w:szCs w:val="24"/>
        </w:rPr>
        <w:t>.</w:t>
      </w:r>
      <w:r w:rsidR="00915364">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2D26C38C"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w:t>
      </w:r>
      <w:commentRangeStart w:id="2"/>
      <w:r w:rsidR="004235BD" w:rsidRPr="004235BD">
        <w:rPr>
          <w:rFonts w:ascii="Times New Roman" w:hAnsi="Times New Roman" w:cs="Times New Roman"/>
          <w:sz w:val="24"/>
          <w:szCs w:val="24"/>
        </w:rPr>
        <w:t xml:space="preserve">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in high TMB tumors</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w:t>
      </w:r>
      <w:r w:rsidR="004235BD" w:rsidRPr="004235BD">
        <w:rPr>
          <w:rFonts w:ascii="Times New Roman" w:hAnsi="Times New Roman" w:cs="Times New Roman"/>
          <w:sz w:val="24"/>
          <w:szCs w:val="24"/>
        </w:rPr>
        <w:lastRenderedPageBreak/>
        <w:t>signature assignment analysis was performed by comparing the original and reconstructed catalogs with C_ID1 and C_ID2. This method allows for the extraction of more detailed information in MSI tumors that may be obscured by the presence of DEL:T:1:5+ and INS:T:1:5+.</w:t>
      </w:r>
      <w:r w:rsidR="004235BD">
        <w:rPr>
          <w:rFonts w:ascii="Times New Roman" w:hAnsi="Times New Roman" w:cs="Times New Roman" w:hint="eastAsia"/>
          <w:sz w:val="24"/>
          <w:szCs w:val="24"/>
        </w:rPr>
        <w:t xml:space="preserve"> </w:t>
      </w:r>
      <w:commentRangeEnd w:id="2"/>
      <w:r w:rsidR="00D83221">
        <w:rPr>
          <w:rStyle w:val="CommentReference"/>
        </w:rPr>
        <w:commentReference w:id="2"/>
      </w:r>
    </w:p>
    <w:p w14:paraId="6EBC889B" w14:textId="7D7AAD9D"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(Figure S3). </w:t>
      </w:r>
      <w:commentRangeStart w:id="3"/>
      <w:r w:rsidRPr="00E07F96">
        <w:rPr>
          <w:rFonts w:ascii="Times New Roman" w:hAnsi="Times New Roman" w:cs="Times New Roman"/>
          <w:sz w:val="24"/>
          <w:szCs w:val="24"/>
        </w:rPr>
        <w:t>Our analysis confirmed strong correlations among C_ID3, SBS4, and SBS92, all linked to tobacco-induced lung cancer (Spearman correlation coefficients: 0.7</w:t>
      </w:r>
      <w:r w:rsidR="0058575D">
        <w:rPr>
          <w:rFonts w:ascii="Times New Roman" w:hAnsi="Times New Roman" w:cs="Times New Roman" w:hint="eastAsia"/>
          <w:sz w:val="24"/>
          <w:szCs w:val="24"/>
        </w:rPr>
        <w:t>4</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56</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58575D">
        <w:rPr>
          <w:rFonts w:ascii="Times New Roman" w:hAnsi="Times New Roman" w:cs="Times New Roman" w:hint="eastAsia"/>
          <w:sz w:val="24"/>
          <w:szCs w:val="24"/>
        </w:rPr>
        <w:t>73</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w:t>
      </w:r>
      <w:r w:rsidR="00E07F96" w:rsidRPr="00E07F96">
        <w:rPr>
          <w:rFonts w:ascii="Times New Roman" w:hAnsi="Times New Roman" w:cs="Times New Roman"/>
          <w:sz w:val="24"/>
          <w:szCs w:val="24"/>
        </w:rPr>
        <w:lastRenderedPageBreak/>
        <w:t>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commentRangeEnd w:id="3"/>
      <w:r w:rsidR="008677DC">
        <w:rPr>
          <w:rStyle w:val="CommentReference"/>
        </w:rPr>
        <w:commentReference w:id="3"/>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423E0C32" w14:textId="359A1A3E" w:rsidR="00C62DF4"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 xml:space="preserve">(Figure </w:t>
      </w:r>
      <w:r w:rsidR="00C91439">
        <w:rPr>
          <w:rFonts w:ascii="Times New Roman" w:hAnsi="Times New Roman" w:cs="Times New Roman" w:hint="eastAsia"/>
          <w:sz w:val="24"/>
          <w:szCs w:val="24"/>
        </w:rPr>
        <w:t>4</w:t>
      </w:r>
      <w:r w:rsidRPr="008A1C58">
        <w:rPr>
          <w:rFonts w:ascii="Times New Roman" w:hAnsi="Times New Roman" w:cs="Times New Roman"/>
          <w:sz w:val="24"/>
          <w:szCs w:val="24"/>
        </w:rPr>
        <w:t xml:space="preserve">A). </w:t>
      </w:r>
      <w:r w:rsidR="00863EBC">
        <w:rPr>
          <w:rFonts w:ascii="Times New Roman" w:hAnsi="Times New Roman" w:cs="Times New Roman" w:hint="eastAsia"/>
          <w:sz w:val="24"/>
          <w:szCs w:val="24"/>
        </w:rPr>
        <w:t xml:space="preserve">The 4 MSI associated ID signatures show strong </w:t>
      </w:r>
      <w:r w:rsidR="00863EBC">
        <w:rPr>
          <w:rFonts w:ascii="Times New Roman" w:hAnsi="Times New Roman" w:cs="Times New Roman"/>
          <w:sz w:val="24"/>
          <w:szCs w:val="24"/>
        </w:rPr>
        <w:t>enrichment</w:t>
      </w:r>
      <w:r w:rsidR="00863EBC">
        <w:rPr>
          <w:rFonts w:ascii="Times New Roman" w:hAnsi="Times New Roman" w:cs="Times New Roman" w:hint="eastAsia"/>
          <w:sz w:val="24"/>
          <w:szCs w:val="24"/>
        </w:rPr>
        <w:t xml:space="preserve"> of presence and high activity in MSI tumors compared to MSS tumors (Sup Table). </w:t>
      </w:r>
      <w:r w:rsidRPr="008A1C58">
        <w:rPr>
          <w:rFonts w:ascii="Times New Roman" w:hAnsi="Times New Roman" w:cs="Times New Roman"/>
          <w:sz w:val="24"/>
          <w:szCs w:val="24"/>
        </w:rPr>
        <w:t>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r w:rsidR="00044368">
        <w:rPr>
          <w:rFonts w:ascii="Times New Roman" w:hAnsi="Times New Roman" w:cs="Times New Roman" w:hint="eastAsia"/>
          <w:sz w:val="24"/>
          <w:szCs w:val="24"/>
        </w:rPr>
        <w:t xml:space="preserve"> (Figure 4A)</w:t>
      </w:r>
      <w:r w:rsidRPr="008A1C58">
        <w:rPr>
          <w:rFonts w:ascii="Times New Roman" w:hAnsi="Times New Roman" w:cs="Times New Roman"/>
          <w:sz w:val="24"/>
          <w:szCs w:val="24"/>
        </w:rPr>
        <w:t>.</w:t>
      </w:r>
      <w:r w:rsidR="00957296">
        <w:rPr>
          <w:rFonts w:ascii="Times New Roman" w:hAnsi="Times New Roman" w:cs="Times New Roman" w:hint="eastAsia"/>
          <w:sz w:val="24"/>
          <w:szCs w:val="24"/>
        </w:rPr>
        <w:t xml:space="preserve"> These four signatures have significantly higher activities in MSI tumors compared to MSS tumo</w:t>
      </w:r>
      <w:r w:rsidR="00044368">
        <w:rPr>
          <w:rFonts w:ascii="Times New Roman" w:hAnsi="Times New Roman" w:cs="Times New Roman" w:hint="eastAsia"/>
          <w:sz w:val="24"/>
          <w:szCs w:val="24"/>
        </w:rPr>
        <w:t>r</w:t>
      </w:r>
      <w:r w:rsidR="00957296">
        <w:rPr>
          <w:rFonts w:ascii="Times New Roman" w:hAnsi="Times New Roman" w:cs="Times New Roman" w:hint="eastAsia"/>
          <w:sz w:val="24"/>
          <w:szCs w:val="24"/>
        </w:rPr>
        <w:t>s (Figure 4B). In addition, t</w:t>
      </w:r>
      <w:r w:rsidR="00C62DF4" w:rsidRPr="007759EB">
        <w:rPr>
          <w:rFonts w:ascii="Times New Roman" w:hAnsi="Times New Roman" w:cs="Times New Roman"/>
          <w:sz w:val="24"/>
          <w:szCs w:val="24"/>
        </w:rPr>
        <w:t xml:space="preserve">hese </w:t>
      </w:r>
      <w:r w:rsidR="00C62DF4" w:rsidRPr="00DC6B01">
        <w:rPr>
          <w:rFonts w:ascii="Times New Roman" w:hAnsi="Times New Roman" w:cs="Times New Roman"/>
          <w:sz w:val="24"/>
          <w:szCs w:val="24"/>
        </w:rPr>
        <w:t>MSI</w:t>
      </w:r>
      <w:r w:rsidR="00E147B6">
        <w:rPr>
          <w:rFonts w:ascii="Times New Roman" w:hAnsi="Times New Roman" w:cs="Times New Roman" w:hint="eastAsia"/>
          <w:sz w:val="24"/>
          <w:szCs w:val="24"/>
        </w:rPr>
        <w:t xml:space="preserve"> </w:t>
      </w:r>
      <w:r w:rsidR="00C62DF4" w:rsidRPr="00DC6B01">
        <w:rPr>
          <w:rFonts w:ascii="Times New Roman" w:hAnsi="Times New Roman" w:cs="Times New Roman"/>
          <w:sz w:val="24"/>
          <w:szCs w:val="24"/>
        </w:rPr>
        <w:t xml:space="preserve">signatures account for over 50% of indels in MSI </w:t>
      </w:r>
      <w:r w:rsidR="00ED7D4C" w:rsidRPr="00DC6B01">
        <w:rPr>
          <w:rFonts w:ascii="Times New Roman" w:hAnsi="Times New Roman" w:cs="Times New Roman"/>
          <w:sz w:val="24"/>
          <w:szCs w:val="24"/>
        </w:rPr>
        <w:t>tumors but</w:t>
      </w:r>
      <w:r w:rsidR="00C62DF4" w:rsidRPr="00DC6B01">
        <w:rPr>
          <w:rFonts w:ascii="Times New Roman" w:hAnsi="Times New Roman" w:cs="Times New Roman"/>
          <w:sz w:val="24"/>
          <w:szCs w:val="24"/>
        </w:rPr>
        <w:t xml:space="preserve"> are less prevalent in microsatellite stable (MSS) tumors (Figure </w:t>
      </w:r>
      <w:r w:rsidR="00957296">
        <w:rPr>
          <w:rFonts w:ascii="Times New Roman" w:hAnsi="Times New Roman" w:cs="Times New Roman" w:hint="eastAsia"/>
          <w:sz w:val="24"/>
          <w:szCs w:val="24"/>
        </w:rPr>
        <w:t>4</w:t>
      </w:r>
      <w:r w:rsidR="00C62DF4" w:rsidRPr="00DC6B01">
        <w:rPr>
          <w:rFonts w:ascii="Times New Roman" w:hAnsi="Times New Roman" w:cs="Times New Roman"/>
          <w:sz w:val="24"/>
          <w:szCs w:val="24"/>
        </w:rPr>
        <w:t xml:space="preserve">C). </w:t>
      </w:r>
    </w:p>
    <w:p w14:paraId="176BF967" w14:textId="61014010"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t>
      </w:r>
      <w:r w:rsidR="00DC6B01" w:rsidRPr="00DC6B01">
        <w:rPr>
          <w:rFonts w:ascii="Times New Roman" w:hAnsi="Times New Roman" w:cs="Times New Roman"/>
          <w:sz w:val="24"/>
          <w:szCs w:val="24"/>
        </w:rPr>
        <w:lastRenderedPageBreak/>
        <w:t xml:space="preserve">with </w:t>
      </w:r>
      <w:r w:rsidRPr="008A1C58">
        <w:rPr>
          <w:rFonts w:ascii="Times New Roman" w:hAnsi="Times New Roman" w:cs="Times New Roman"/>
          <w:sz w:val="24"/>
          <w:szCs w:val="24"/>
        </w:rPr>
        <w:t xml:space="preserve">TTT deletions from 3 TTT repeats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2F68F9">
        <w:rPr>
          <w:rFonts w:ascii="Times New Roman" w:hAnsi="Times New Roman" w:cs="Times New Roman" w:hint="eastAsia"/>
          <w:sz w:val="24"/>
          <w:szCs w:val="24"/>
        </w:rPr>
        <w:t>amounts</w:t>
      </w:r>
      <w:r w:rsidR="00DC6B01" w:rsidRPr="00DC6B01">
        <w:rPr>
          <w:rFonts w:ascii="Times New Roman" w:hAnsi="Times New Roman" w:cs="Times New Roman"/>
          <w:sz w:val="24"/>
          <w:szCs w:val="24"/>
        </w:rPr>
        <w:t xml:space="preserve">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 xml:space="preserve">a wider variety of dinucleotide insertions is observed (e.g., SP94933, SP102133, CPCT02450014T, WIDE01010606T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t>
      </w:r>
      <w:r w:rsidR="00DC6B01" w:rsidRPr="00DC6B01">
        <w:rPr>
          <w:rFonts w:ascii="Times New Roman" w:hAnsi="Times New Roman" w:cs="Times New Roman"/>
          <w:sz w:val="24"/>
          <w:szCs w:val="24"/>
        </w:rPr>
        <w:t>Notably, some MSS tumors exhibit a high ratio of MSI signature activity, likely due to their strong MSI characteristics, such as high indel</w:t>
      </w:r>
      <w:r w:rsidR="00E147B6">
        <w:rPr>
          <w:rFonts w:ascii="Times New Roman" w:hAnsi="Times New Roman" w:cs="Times New Roman" w:hint="eastAsia"/>
          <w:sz w:val="24"/>
          <w:szCs w:val="24"/>
        </w:rPr>
        <w:t>s</w:t>
      </w:r>
      <w:r w:rsidR="00DC6B01" w:rsidRPr="00DC6B01">
        <w:rPr>
          <w:rFonts w:ascii="Times New Roman" w:hAnsi="Times New Roman" w:cs="Times New Roman"/>
          <w:sz w:val="24"/>
          <w:szCs w:val="24"/>
        </w:rPr>
        <w:t xml:space="preserve">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 (AUROC) analysis was conducted to compare the MSI ratio with pre-labeled MSI status, resulting in an AUROC of 0.81, indicating strong predictive capability</w:t>
      </w:r>
      <w:r w:rsidR="00AC171F">
        <w:rPr>
          <w:rFonts w:ascii="Times New Roman" w:hAnsi="Times New Roman" w:cs="Times New Roman" w:hint="eastAsia"/>
          <w:sz w:val="24"/>
          <w:szCs w:val="24"/>
        </w:rPr>
        <w:t xml:space="preserve"> (Figure 4E).</w:t>
      </w:r>
    </w:p>
    <w:p w14:paraId="6339DB66" w14:textId="3A236858" w:rsidR="00184CEA" w:rsidRPr="008A1C58" w:rsidRDefault="008C3F66" w:rsidP="008A1C58">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162B521" w:rsidR="00744AA4" w:rsidRPr="00744AA4" w:rsidRDefault="00744AA4" w:rsidP="00744AA4">
      <w:pPr>
        <w:spacing w:line="480" w:lineRule="auto"/>
        <w:rPr>
          <w:rFonts w:ascii="Times New Roman" w:hAnsi="Times New Roman" w:cs="Times New Roman" w:hint="eastAsia"/>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w:t>
      </w:r>
      <w:r w:rsidRPr="00744AA4">
        <w:rPr>
          <w:rFonts w:ascii="Times New Roman" w:hAnsi="Times New Roman" w:cs="Times New Roman"/>
          <w:sz w:val="24"/>
          <w:szCs w:val="24"/>
        </w:rPr>
        <w:lastRenderedPageBreak/>
        <w:t xml:space="preserve">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5G).</w:t>
      </w:r>
    </w:p>
    <w:p w14:paraId="5A09CC0D" w14:textId="7777777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Our extended sequence analysis reveals distinct sequence contexts: H_ID29 preferentially deletes CT/TC within tandem repeats, while a common NTNT motif is identified in microhomologies (Figure 6A). Tumors exhibiting high H_ID29 activity show deletion sequences that closely resemble those observed in RNASEH2B null HEK293T cells, as well as in Rnaseh2b knockout mouse tumors and RNase H2 null RPE1 cells (Figure 6B-D). In contrast, C_ID4 displays a more balanced preference for deleting CT and TT within tandem repeats, with a prevalent CTNTN motif found in microhomologies (Figure 6E).</w:t>
      </w:r>
    </w:p>
    <w:p w14:paraId="3A9B82A9" w14:textId="11407CB8"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 xml:space="preserve">Figure S4 </w:t>
      </w:r>
      <w:r w:rsidR="00F50E0F" w:rsidRPr="00F50E0F">
        <w:rPr>
          <w:rFonts w:ascii="Times New Roman" w:hAnsi="Times New Roman" w:cs="Times New Roman" w:hint="eastAsia"/>
          <w:sz w:val="24"/>
          <w:szCs w:val="24"/>
        </w:rPr>
        <w:lastRenderedPageBreak/>
        <w:t>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a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w:t>
      </w:r>
      <w:r w:rsidR="00E7187E">
        <w:rPr>
          <w:rFonts w:ascii="Times New Roman" w:hAnsi="Times New Roman" w:cs="Times New Roman" w:hint="eastAsia"/>
          <w:sz w:val="24"/>
          <w:szCs w:val="24"/>
        </w:rPr>
        <w:t>(deletion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S4A)</w:t>
      </w:r>
      <w:r w:rsidR="00A861D6">
        <w:rPr>
          <w:rFonts w:ascii="Times New Roman" w:hAnsi="Times New Roman" w:cs="Times New Roman" w:hint="eastAsia"/>
          <w:sz w:val="24"/>
          <w:szCs w:val="24"/>
        </w:rPr>
        <w:t xml:space="preserve">.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We observed that some signatures share 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(DEL:C:1:0).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22EC24C3" w14:textId="2EFD73FE"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Several HMF samples strongly support the presence of H_ID27, </w:t>
      </w:r>
      <w:r w:rsidRPr="00706990">
        <w:rPr>
          <w:rFonts w:ascii="Times New Roman" w:hAnsi="Times New Roman" w:cs="Times New Roman"/>
          <w:sz w:val="24"/>
          <w:szCs w:val="24"/>
        </w:rPr>
        <w:lastRenderedPageBreak/>
        <w:t xml:space="preserve">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sidR="000069AB">
        <w:rPr>
          <w:rFonts w:ascii="Times New Roman" w:hAnsi="Times New Roman" w:cs="Times New Roman" w:hint="eastAsia"/>
          <w:sz w:val="24"/>
          <w:szCs w:val="24"/>
        </w:rPr>
        <w:t>INS:T:1:5+</w:t>
      </w:r>
      <w:r w:rsidR="0001155D">
        <w:rPr>
          <w:rFonts w:ascii="Times New Roman" w:hAnsi="Times New Roman" w:cs="Times New Roman" w:hint="eastAsia"/>
          <w:sz w:val="24"/>
          <w:szCs w:val="24"/>
        </w:rPr>
        <w:t xml:space="preserve"> (Figure S7)</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4C17824D" w:rsidR="00383C4D" w:rsidRPr="008A1C58" w:rsidRDefault="00383C4D" w:rsidP="00706990">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47B47EA3" w:rsidR="00383C4D" w:rsidRPr="008A1C5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It is intriguing to investigate</w:t>
      </w:r>
      <w:r w:rsidR="00383C4D" w:rsidRPr="008A1C58">
        <w:rPr>
          <w:rFonts w:ascii="Times New Roman" w:hAnsi="Times New Roman" w:cs="Times New Roman"/>
          <w:sz w:val="24"/>
          <w:szCs w:val="24"/>
        </w:rPr>
        <w:t xml:space="preserve">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w:t>
      </w:r>
      <w:r w:rsidR="00831206">
        <w:rPr>
          <w:rFonts w:ascii="Times New Roman" w:hAnsi="Times New Roman" w:cs="Times New Roman" w:hint="eastAsia"/>
          <w:sz w:val="24"/>
          <w:szCs w:val="24"/>
        </w:rPr>
        <w:t>cancer types</w:t>
      </w:r>
      <w:r w:rsidR="00DC1053">
        <w:rPr>
          <w:rFonts w:ascii="Times New Roman" w:hAnsi="Times New Roman" w:cs="Times New Roman" w:hint="eastAsia"/>
          <w:sz w:val="24"/>
          <w:szCs w:val="24"/>
        </w:rPr>
        <w:t xml:space="preserve"> with</w:t>
      </w:r>
      <w:r>
        <w:rPr>
          <w:rFonts w:ascii="Times New Roman" w:hAnsi="Times New Roman" w:cs="Times New Roman" w:hint="eastAsia"/>
          <w:sz w:val="24"/>
          <w:szCs w:val="24"/>
        </w:rPr>
        <w:t xml:space="preserve"> strong</w:t>
      </w:r>
      <w:r w:rsidR="00DC1053">
        <w:rPr>
          <w:rFonts w:ascii="Times New Roman" w:hAnsi="Times New Roman" w:cs="Times New Roman" w:hint="eastAsia"/>
          <w:sz w:val="24"/>
          <w:szCs w:val="24"/>
        </w:rPr>
        <w:t xml:space="preserve">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00383C4D" w:rsidRPr="008A1C58">
        <w:rPr>
          <w:rFonts w:ascii="Times New Roman" w:hAnsi="Times New Roman" w:cs="Times New Roman"/>
          <w:sz w:val="24"/>
          <w:szCs w:val="24"/>
        </w:rPr>
        <w:t xml:space="preserve">assess gender-specific prevalence of mutational signatures, we employed Fisher's Exact Test. From a total of </w:t>
      </w:r>
      <w:commentRangeStart w:id="4"/>
      <w:r w:rsidR="00383C4D" w:rsidRPr="008A1C58">
        <w:rPr>
          <w:rFonts w:ascii="Times New Roman" w:hAnsi="Times New Roman" w:cs="Times New Roman"/>
          <w:sz w:val="24"/>
          <w:szCs w:val="24"/>
        </w:rPr>
        <w:t>5,000 patients</w:t>
      </w:r>
      <w:commentRangeEnd w:id="4"/>
      <w:r w:rsidR="002A0658">
        <w:rPr>
          <w:rStyle w:val="CommentReference"/>
        </w:rPr>
        <w:commentReference w:id="4"/>
      </w:r>
      <w:r w:rsidR="00383C4D" w:rsidRPr="008A1C58">
        <w:rPr>
          <w:rFonts w:ascii="Times New Roman" w:hAnsi="Times New Roman" w:cs="Times New Roman"/>
          <w:sz w:val="24"/>
          <w:szCs w:val="24"/>
        </w:rPr>
        <w:t xml:space="preserve"> with available gender data, we identified </w:t>
      </w:r>
      <w:r w:rsidR="000A1891">
        <w:rPr>
          <w:rFonts w:ascii="Times New Roman" w:hAnsi="Times New Roman" w:cs="Times New Roman" w:hint="eastAsia"/>
          <w:sz w:val="24"/>
          <w:szCs w:val="24"/>
        </w:rPr>
        <w:t>7</w:t>
      </w:r>
      <w:r w:rsidR="00383C4D" w:rsidRPr="008A1C58">
        <w:rPr>
          <w:rFonts w:ascii="Times New Roman" w:hAnsi="Times New Roman" w:cs="Times New Roman"/>
          <w:sz w:val="24"/>
          <w:szCs w:val="24"/>
        </w:rPr>
        <w:t xml:space="preserve"> signatures demonstrating significant gender-specific associations: </w:t>
      </w:r>
      <w:r w:rsidR="00831206">
        <w:rPr>
          <w:rFonts w:ascii="Times New Roman" w:hAnsi="Times New Roman" w:cs="Times New Roman" w:hint="eastAsia"/>
          <w:sz w:val="24"/>
          <w:szCs w:val="24"/>
        </w:rPr>
        <w:t>5</w:t>
      </w:r>
      <w:r w:rsidR="00383C4D" w:rsidRPr="008A1C58">
        <w:rPr>
          <w:rFonts w:ascii="Times New Roman" w:hAnsi="Times New Roman" w:cs="Times New Roman"/>
          <w:sz w:val="24"/>
          <w:szCs w:val="24"/>
        </w:rPr>
        <w:t xml:space="preserve">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 xml:space="preserve">8, </w:t>
      </w:r>
      <w:r w:rsidR="000A1891">
        <w:rPr>
          <w:rFonts w:ascii="Times New Roman" w:hAnsi="Times New Roman" w:cs="Times New Roman" w:hint="eastAsia"/>
          <w:sz w:val="24"/>
          <w:szCs w:val="24"/>
        </w:rPr>
        <w:t>C_ID13</w:t>
      </w:r>
      <w:r>
        <w:rPr>
          <w:rFonts w:ascii="Times New Roman" w:hAnsi="Times New Roman" w:cs="Times New Roman" w:hint="eastAsia"/>
          <w:sz w:val="24"/>
          <w:szCs w:val="24"/>
        </w:rPr>
        <w:t xml:space="preserve"> and</w:t>
      </w:r>
      <w:r w:rsidR="0047472C">
        <w:rPr>
          <w:rFonts w:ascii="Times New Roman" w:hAnsi="Times New Roman" w:cs="Times New Roman" w:hint="eastAsia"/>
          <w:sz w:val="24"/>
          <w:szCs w:val="24"/>
        </w:rPr>
        <w:t xml:space="preserve"> H_ID</w:t>
      </w:r>
      <w:r w:rsidR="00831206">
        <w:rPr>
          <w:rFonts w:ascii="Times New Roman" w:hAnsi="Times New Roman" w:cs="Times New Roman" w:hint="eastAsia"/>
          <w:sz w:val="24"/>
          <w:szCs w:val="24"/>
        </w:rPr>
        <w:t>25</w:t>
      </w:r>
      <w:r w:rsidR="00383C4D"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00383C4D" w:rsidRPr="008A1C58">
        <w:rPr>
          <w:rFonts w:ascii="Times New Roman" w:hAnsi="Times New Roman" w:cs="Times New Roman"/>
          <w:sz w:val="24"/>
          <w:szCs w:val="24"/>
        </w:rPr>
        <w:t xml:space="preserve"> patients. Conversely, </w:t>
      </w:r>
      <w:r w:rsidR="00831206">
        <w:rPr>
          <w:rFonts w:ascii="Times New Roman" w:hAnsi="Times New Roman" w:cs="Times New Roman" w:hint="eastAsia"/>
          <w:sz w:val="24"/>
          <w:szCs w:val="24"/>
        </w:rPr>
        <w:t xml:space="preserve">3 </w:t>
      </w:r>
      <w:r w:rsidR="000A1891">
        <w:rPr>
          <w:rFonts w:ascii="Times New Roman" w:hAnsi="Times New Roman" w:cs="Times New Roman" w:hint="eastAsia"/>
          <w:sz w:val="24"/>
          <w:szCs w:val="24"/>
        </w:rPr>
        <w:t>signature</w:t>
      </w:r>
      <w:r w:rsidR="00831206">
        <w:rPr>
          <w:rFonts w:ascii="Times New Roman" w:hAnsi="Times New Roman" w:cs="Times New Roman" w:hint="eastAsia"/>
          <w:sz w:val="24"/>
          <w:szCs w:val="24"/>
        </w:rPr>
        <w:t>s</w:t>
      </w:r>
      <w:r w:rsidR="000A1891">
        <w:rPr>
          <w:rFonts w:ascii="Times New Roman" w:hAnsi="Times New Roman" w:cs="Times New Roman" w:hint="eastAsia"/>
          <w:sz w:val="24"/>
          <w:szCs w:val="24"/>
        </w:rPr>
        <w:t xml:space="preserve"> (</w:t>
      </w:r>
      <w:r w:rsidR="00831206">
        <w:rPr>
          <w:rFonts w:ascii="Times New Roman" w:hAnsi="Times New Roman" w:cs="Times New Roman" w:hint="eastAsia"/>
          <w:sz w:val="24"/>
          <w:szCs w:val="24"/>
        </w:rPr>
        <w:t xml:space="preserve">C_ID2, C_ID9,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00383C4D" w:rsidRPr="008A1C58">
        <w:rPr>
          <w:rFonts w:ascii="Times New Roman" w:hAnsi="Times New Roman" w:cs="Times New Roman"/>
          <w:sz w:val="24"/>
          <w:szCs w:val="24"/>
        </w:rPr>
        <w:t xml:space="preserve"> </w:t>
      </w:r>
      <w:r w:rsidR="00831206">
        <w:rPr>
          <w:rFonts w:ascii="Times New Roman" w:hAnsi="Times New Roman" w:cs="Times New Roman" w:hint="eastAsia"/>
          <w:sz w:val="24"/>
          <w:szCs w:val="24"/>
        </w:rPr>
        <w:t>were</w:t>
      </w:r>
      <w:r w:rsidR="00383C4D"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00383C4D" w:rsidRPr="008A1C58">
        <w:rPr>
          <w:rFonts w:ascii="Times New Roman" w:hAnsi="Times New Roman" w:cs="Times New Roman"/>
          <w:sz w:val="24"/>
          <w:szCs w:val="24"/>
        </w:rPr>
        <w:t xml:space="preserve">male patients (Figure </w:t>
      </w:r>
      <w:r w:rsidR="005B1D0A">
        <w:rPr>
          <w:rFonts w:ascii="Times New Roman" w:hAnsi="Times New Roman" w:cs="Times New Roman" w:hint="eastAsia"/>
          <w:sz w:val="24"/>
          <w:szCs w:val="24"/>
        </w:rPr>
        <w:t>8A</w:t>
      </w:r>
      <w:r w:rsidR="00383C4D" w:rsidRPr="008A1C58">
        <w:rPr>
          <w:rFonts w:ascii="Times New Roman" w:hAnsi="Times New Roman" w:cs="Times New Roman"/>
          <w:sz w:val="24"/>
          <w:szCs w:val="24"/>
        </w:rPr>
        <w:t xml:space="preserve">). Some of the observations can be explained biologically, </w:t>
      </w:r>
      <w:r w:rsidR="00232D17">
        <w:rPr>
          <w:rFonts w:ascii="Times New Roman" w:hAnsi="Times New Roman" w:cs="Times New Roman" w:hint="eastAsia"/>
          <w:sz w:val="24"/>
          <w:szCs w:val="24"/>
        </w:rPr>
        <w:t xml:space="preserve">for example, </w:t>
      </w:r>
      <w:r w:rsidR="00383C4D"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 xml:space="preserve">implement </w:t>
      </w:r>
      <w:r w:rsidR="00D73736" w:rsidRPr="008A1C58">
        <w:rPr>
          <w:rFonts w:ascii="Times New Roman" w:hAnsi="Times New Roman" w:cs="Times New Roman"/>
          <w:sz w:val="24"/>
          <w:szCs w:val="24"/>
        </w:rPr>
        <w:lastRenderedPageBreak/>
        <w:t>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3C2F17" w:rsidR="00EF04C1" w:rsidRDefault="00EF04C1" w:rsidP="008A1C58">
      <w:pPr>
        <w:spacing w:line="480" w:lineRule="auto"/>
        <w:rPr>
          <w:rFonts w:ascii="Times New Roman" w:hAnsi="Times New Roman" w:cs="Times New Roman"/>
          <w:sz w:val="24"/>
          <w:szCs w:val="24"/>
        </w:rPr>
      </w:pPr>
      <w:commentRangeStart w:id="5"/>
      <w:commentRangeStart w:id="6"/>
      <w:r w:rsidRPr="00EF04C1">
        <w:rPr>
          <w:rFonts w:ascii="Times New Roman" w:hAnsi="Times New Roman" w:cs="Times New Roman"/>
          <w:sz w:val="24"/>
          <w:szCs w:val="24"/>
        </w:rPr>
        <w:t>We attempted signature extraction using SigProfilerExtractor, an NMF-based model recognized for its strong performance in signature analysis (</w:t>
      </w:r>
      <w:r w:rsidR="00F50E0F">
        <w:rPr>
          <w:rFonts w:ascii="Times New Roman" w:hAnsi="Times New Roman" w:cs="Times New Roman" w:hint="eastAsia"/>
          <w:sz w:val="24"/>
          <w:szCs w:val="24"/>
        </w:rPr>
        <w:t xml:space="preserve">Figure S5, </w:t>
      </w:r>
      <w:r w:rsidRPr="00EF04C1">
        <w:rPr>
          <w:rFonts w:ascii="Times New Roman" w:hAnsi="Times New Roman" w:cs="Times New Roman"/>
          <w:sz w:val="24"/>
          <w:szCs w:val="24"/>
        </w:rPr>
        <w:t>Islam et al. 2022). However, this method proved ineffective for our large cohort, yielding an optimal solution of K=12 but failing to identify either novel signatures or previously established COSMIC signatures. Similarly, we employed the minimum-volume NMF model, MuSiCal, across all genomes, which resulted in an optimal K=13 (</w:t>
      </w:r>
      <w:r w:rsidR="00F50E0F">
        <w:rPr>
          <w:rFonts w:ascii="Times New Roman" w:hAnsi="Times New Roman" w:cs="Times New Roman" w:hint="eastAsia"/>
          <w:sz w:val="24"/>
          <w:szCs w:val="24"/>
        </w:rPr>
        <w:t xml:space="preserve">Figure S6, </w:t>
      </w:r>
      <w:r w:rsidRPr="00EF04C1">
        <w:rPr>
          <w:rFonts w:ascii="Times New Roman" w:hAnsi="Times New Roman" w:cs="Times New Roman"/>
          <w:sz w:val="24"/>
          <w:szCs w:val="24"/>
        </w:rPr>
        <w:t xml:space="preserve">Jin et al. 2024). </w:t>
      </w:r>
      <w:commentRangeEnd w:id="5"/>
      <w:r w:rsidR="0085362A">
        <w:rPr>
          <w:rStyle w:val="CommentReference"/>
        </w:rPr>
        <w:commentReference w:id="5"/>
      </w:r>
      <w:commentRangeEnd w:id="6"/>
      <w:r w:rsidR="002620BC">
        <w:rPr>
          <w:rStyle w:val="CommentReference"/>
        </w:rPr>
        <w:commentReference w:id="6"/>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In contrast, using mSigHdp,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all genomes, with 24 included in the finalized collection. Our study highlights the effectiveness of mSigHdp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B0BEDB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7"/>
      <w:r w:rsidR="00CB3861" w:rsidRPr="008A1C58">
        <w:rPr>
          <w:rFonts w:ascii="Times New Roman" w:hAnsi="Times New Roman" w:cs="Times New Roman"/>
          <w:sz w:val="24"/>
          <w:szCs w:val="24"/>
          <w:highlight w:val="yellow"/>
        </w:rPr>
        <w:t>Variant calls for 3417 WGS samples from the HMF cohort were obtained from xxxx</w:t>
      </w:r>
      <w:commentRangeEnd w:id="7"/>
      <w:r w:rsidR="00706990">
        <w:rPr>
          <w:rStyle w:val="CommentReference"/>
        </w:rPr>
        <w:commentReference w:id="7"/>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FD6A256"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2DEECD4A"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4D21FB">
        <w:rPr>
          <w:rFonts w:ascii="Times New Roman" w:hAnsi="Times New Roman" w:cs="Times New Roman" w:hint="eastAsia"/>
          <w:sz w:val="24"/>
          <w:szCs w:val="24"/>
        </w:rPr>
        <w:t>9</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8"/>
      <w:r w:rsidRPr="008A1C58">
        <w:rPr>
          <w:rFonts w:ascii="Times New Roman" w:hAnsi="Times New Roman" w:cs="Times New Roman"/>
          <w:sz w:val="24"/>
          <w:szCs w:val="24"/>
          <w:highlight w:val="yellow"/>
        </w:rPr>
        <w:t>Need help here</w:t>
      </w:r>
      <w:commentRangeEnd w:id="8"/>
      <w:r w:rsidR="00824151" w:rsidRPr="008A1C58">
        <w:rPr>
          <w:rStyle w:val="CommentReference"/>
          <w:rFonts w:ascii="Times New Roman" w:hAnsi="Times New Roman" w:cs="Times New Roman"/>
          <w:sz w:val="24"/>
          <w:szCs w:val="24"/>
        </w:rPr>
        <w:commentReference w:id="8"/>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79DCA5EC"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w:t>
      </w:r>
      <w:r w:rsidR="003F75F8" w:rsidRPr="008A1C58">
        <w:rPr>
          <w:rFonts w:ascii="Times New Roman" w:hAnsi="Times New Roman" w:cs="Times New Roman"/>
          <w:sz w:val="24"/>
          <w:szCs w:val="24"/>
        </w:rPr>
        <w:lastRenderedPageBreak/>
        <w:t xml:space="preserve">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lastRenderedPageBreak/>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w:t>
      </w:r>
      <w:r w:rsidRPr="0052001A">
        <w:rPr>
          <w:rFonts w:ascii="Times New Roman" w:hAnsi="Times New Roman" w:cs="Times New Roman"/>
          <w:sz w:val="24"/>
        </w:rPr>
        <w:lastRenderedPageBreak/>
        <w:t xml:space="preserve">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 Liu" w:date="2024-10-08T17:13:00Z" w:initials="ML">
    <w:p w14:paraId="3EF77307" w14:textId="77777777" w:rsidR="00047044" w:rsidRDefault="00047044" w:rsidP="00047044">
      <w:pPr>
        <w:pStyle w:val="CommentText"/>
      </w:pPr>
      <w:r>
        <w:rPr>
          <w:rStyle w:val="CommentReference"/>
        </w:rPr>
        <w:annotationRef/>
      </w:r>
      <w:r>
        <w:t>Top5samples, ID5: average ratio 100%, n=703;ID8:94.32%,n=1917</w:t>
      </w:r>
    </w:p>
  </w:comment>
  <w:comment w:id="2" w:author="Mo Liu" w:date="2024-10-05T11:11:00Z" w:initials="ML">
    <w:p w14:paraId="59412BA1" w14:textId="0B73DBFD" w:rsidR="00D83221" w:rsidRDefault="00D83221" w:rsidP="00D83221">
      <w:pPr>
        <w:pStyle w:val="CommentText"/>
      </w:pPr>
      <w:r>
        <w:rPr>
          <w:rStyle w:val="CommentReference"/>
        </w:rPr>
        <w:annotationRef/>
      </w:r>
      <w:r>
        <w:t>Do we need a figure for this?</w:t>
      </w:r>
    </w:p>
  </w:comment>
  <w:comment w:id="3" w:author="Mo Liu" w:date="2024-10-08T21:37:00Z" w:initials="ML">
    <w:p w14:paraId="48E1C682" w14:textId="77777777" w:rsidR="008677DC" w:rsidRDefault="008677DC" w:rsidP="008677DC">
      <w:pPr>
        <w:pStyle w:val="CommentText"/>
      </w:pPr>
      <w:r>
        <w:rPr>
          <w:rStyle w:val="CommentReference"/>
        </w:rPr>
        <w:annotationRef/>
      </w:r>
      <w:r>
        <w:t>Sup figure</w:t>
      </w:r>
    </w:p>
  </w:comment>
  <w:comment w:id="4" w:author="Mo Liu" w:date="2024-10-10T17:51:00Z" w:initials="ML">
    <w:p w14:paraId="0AE642C2" w14:textId="77777777" w:rsidR="002A0658" w:rsidRDefault="002A0658" w:rsidP="002A0658">
      <w:pPr>
        <w:pStyle w:val="CommentText"/>
      </w:pPr>
      <w:r>
        <w:rPr>
          <w:rStyle w:val="CommentReference"/>
        </w:rPr>
        <w:annotationRef/>
      </w:r>
      <w:r>
        <w:t>Check number</w:t>
      </w:r>
    </w:p>
  </w:comment>
  <w:comment w:id="5" w:author="Mo Liu" w:date="2024-09-26T16:04:00Z" w:initials="ML">
    <w:p w14:paraId="32AAA579" w14:textId="50ED9796" w:rsidR="0085362A" w:rsidRDefault="0085362A" w:rsidP="0085362A">
      <w:pPr>
        <w:pStyle w:val="CommentText"/>
      </w:pPr>
      <w:r>
        <w:rPr>
          <w:rStyle w:val="CommentReference"/>
        </w:rPr>
        <w:annotationRef/>
      </w:r>
      <w:r>
        <w:t>To discuss with Steve</w:t>
      </w:r>
    </w:p>
  </w:comment>
  <w:comment w:id="6" w:author="Mo Liu" w:date="2024-09-28T14:13:00Z" w:initials="ML">
    <w:p w14:paraId="107F1016" w14:textId="77777777" w:rsidR="002620BC" w:rsidRDefault="002620BC" w:rsidP="002620BC">
      <w:pPr>
        <w:pStyle w:val="CommentText"/>
      </w:pPr>
      <w:r>
        <w:rPr>
          <w:rStyle w:val="CommentReference"/>
        </w:rPr>
        <w:annotationRef/>
      </w:r>
      <w:r>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7" w:author="Mo Liu" w:date="2024-10-04T09:10:00Z" w:initials="ML">
    <w:p w14:paraId="540BB308" w14:textId="77777777" w:rsidR="00706990" w:rsidRDefault="00706990" w:rsidP="00706990">
      <w:pPr>
        <w:pStyle w:val="CommentText"/>
      </w:pPr>
      <w:r>
        <w:rPr>
          <w:rStyle w:val="CommentReference"/>
        </w:rPr>
        <w:annotationRef/>
      </w:r>
      <w:r>
        <w:t>Do we have a download link?</w:t>
      </w:r>
    </w:p>
  </w:comment>
  <w:comment w:id="8" w:author="Mo Liu" w:date="2024-08-14T16:11:00Z" w:initials="ML">
    <w:p w14:paraId="73942C79" w14:textId="15639C94"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77307" w15:done="0"/>
  <w15:commentEx w15:paraId="59412BA1" w15:done="0"/>
  <w15:commentEx w15:paraId="48E1C682" w15:done="0"/>
  <w15:commentEx w15:paraId="0AE642C2" w15:done="0"/>
  <w15:commentEx w15:paraId="32AAA579" w15:done="0"/>
  <w15:commentEx w15:paraId="107F1016" w15:paraIdParent="32AAA579" w15:done="0"/>
  <w15:commentEx w15:paraId="540BB308"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6A61CC" w16cex:dateUtc="2024-10-08T09:13:00Z"/>
  <w16cex:commentExtensible w16cex:durableId="5DF329FD" w16cex:dateUtc="2024-10-05T03:11:00Z"/>
  <w16cex:commentExtensible w16cex:durableId="4B113B62" w16cex:dateUtc="2024-10-08T13:37:00Z"/>
  <w16cex:commentExtensible w16cex:durableId="0474E80A" w16cex:dateUtc="2024-10-10T09:51:00Z"/>
  <w16cex:commentExtensible w16cex:durableId="1ABA4E87" w16cex:dateUtc="2024-09-26T08:04:00Z"/>
  <w16cex:commentExtensible w16cex:durableId="756402DD" w16cex:dateUtc="2024-09-28T06:13:00Z"/>
  <w16cex:commentExtensible w16cex:durableId="6A12C4E5" w16cex:dateUtc="2024-10-04T01: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77307" w16cid:durableId="036A61CC"/>
  <w16cid:commentId w16cid:paraId="59412BA1" w16cid:durableId="5DF329FD"/>
  <w16cid:commentId w16cid:paraId="48E1C682" w16cid:durableId="4B113B62"/>
  <w16cid:commentId w16cid:paraId="0AE642C2" w16cid:durableId="0474E80A"/>
  <w16cid:commentId w16cid:paraId="32AAA579" w16cid:durableId="1ABA4E87"/>
  <w16cid:commentId w16cid:paraId="107F1016" w16cid:durableId="756402DD"/>
  <w16cid:commentId w16cid:paraId="540BB308" w16cid:durableId="6A12C4E5"/>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9B1B2" w14:textId="77777777" w:rsidR="00606002" w:rsidRDefault="00606002" w:rsidP="000F4F7D">
      <w:pPr>
        <w:spacing w:after="0" w:line="240" w:lineRule="auto"/>
      </w:pPr>
      <w:r>
        <w:separator/>
      </w:r>
    </w:p>
  </w:endnote>
  <w:endnote w:type="continuationSeparator" w:id="0">
    <w:p w14:paraId="7752195C" w14:textId="77777777" w:rsidR="00606002" w:rsidRDefault="00606002" w:rsidP="000F4F7D">
      <w:pPr>
        <w:spacing w:after="0" w:line="240" w:lineRule="auto"/>
      </w:pPr>
      <w:r>
        <w:continuationSeparator/>
      </w:r>
    </w:p>
  </w:endnote>
  <w:endnote w:type="continuationNotice" w:id="1">
    <w:p w14:paraId="5F502114" w14:textId="77777777" w:rsidR="00606002" w:rsidRDefault="006060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66FD1" w14:textId="77777777" w:rsidR="00606002" w:rsidRDefault="00606002" w:rsidP="000F4F7D">
      <w:pPr>
        <w:spacing w:after="0" w:line="240" w:lineRule="auto"/>
      </w:pPr>
      <w:r>
        <w:separator/>
      </w:r>
    </w:p>
  </w:footnote>
  <w:footnote w:type="continuationSeparator" w:id="0">
    <w:p w14:paraId="0152670D" w14:textId="77777777" w:rsidR="00606002" w:rsidRDefault="00606002" w:rsidP="000F4F7D">
      <w:pPr>
        <w:spacing w:after="0" w:line="240" w:lineRule="auto"/>
      </w:pPr>
      <w:r>
        <w:continuationSeparator/>
      </w:r>
    </w:p>
  </w:footnote>
  <w:footnote w:type="continuationNotice" w:id="1">
    <w:p w14:paraId="51E5E470" w14:textId="77777777" w:rsidR="00606002" w:rsidRDefault="00606002">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552"/>
    <w:rsid w:val="000069AB"/>
    <w:rsid w:val="00006A22"/>
    <w:rsid w:val="0001098F"/>
    <w:rsid w:val="00010E8B"/>
    <w:rsid w:val="0001155D"/>
    <w:rsid w:val="00012E71"/>
    <w:rsid w:val="00015498"/>
    <w:rsid w:val="0002039C"/>
    <w:rsid w:val="000203CE"/>
    <w:rsid w:val="000300A1"/>
    <w:rsid w:val="00031B25"/>
    <w:rsid w:val="000334C6"/>
    <w:rsid w:val="00034D57"/>
    <w:rsid w:val="00040AA5"/>
    <w:rsid w:val="00043892"/>
    <w:rsid w:val="00044368"/>
    <w:rsid w:val="000451F7"/>
    <w:rsid w:val="000468C8"/>
    <w:rsid w:val="00046B90"/>
    <w:rsid w:val="00047044"/>
    <w:rsid w:val="000470BE"/>
    <w:rsid w:val="0005078C"/>
    <w:rsid w:val="000525E5"/>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1D7E"/>
    <w:rsid w:val="00094E81"/>
    <w:rsid w:val="000969B0"/>
    <w:rsid w:val="00097319"/>
    <w:rsid w:val="0009775B"/>
    <w:rsid w:val="00097928"/>
    <w:rsid w:val="000A0AD0"/>
    <w:rsid w:val="000A1891"/>
    <w:rsid w:val="000A1C46"/>
    <w:rsid w:val="000A229C"/>
    <w:rsid w:val="000A4005"/>
    <w:rsid w:val="000A6499"/>
    <w:rsid w:val="000A7F29"/>
    <w:rsid w:val="000A7F94"/>
    <w:rsid w:val="000B1A58"/>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7EBA"/>
    <w:rsid w:val="001023BE"/>
    <w:rsid w:val="00102B51"/>
    <w:rsid w:val="00103A9D"/>
    <w:rsid w:val="00104076"/>
    <w:rsid w:val="00107097"/>
    <w:rsid w:val="001120AB"/>
    <w:rsid w:val="00115714"/>
    <w:rsid w:val="00116151"/>
    <w:rsid w:val="0012014E"/>
    <w:rsid w:val="00121618"/>
    <w:rsid w:val="00122E43"/>
    <w:rsid w:val="00125A23"/>
    <w:rsid w:val="00130492"/>
    <w:rsid w:val="0013091E"/>
    <w:rsid w:val="0013144B"/>
    <w:rsid w:val="00132D3A"/>
    <w:rsid w:val="00134D06"/>
    <w:rsid w:val="0013744E"/>
    <w:rsid w:val="00141969"/>
    <w:rsid w:val="00150675"/>
    <w:rsid w:val="001525E7"/>
    <w:rsid w:val="001549D2"/>
    <w:rsid w:val="00154AD2"/>
    <w:rsid w:val="00160177"/>
    <w:rsid w:val="00162BA6"/>
    <w:rsid w:val="00167489"/>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197"/>
    <w:rsid w:val="001C5383"/>
    <w:rsid w:val="001C57C6"/>
    <w:rsid w:val="001C77AC"/>
    <w:rsid w:val="001D129C"/>
    <w:rsid w:val="001D3FCA"/>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5F58"/>
    <w:rsid w:val="0027408B"/>
    <w:rsid w:val="0027442E"/>
    <w:rsid w:val="0027660C"/>
    <w:rsid w:val="00276B71"/>
    <w:rsid w:val="002774AC"/>
    <w:rsid w:val="00282308"/>
    <w:rsid w:val="00290D76"/>
    <w:rsid w:val="0029228C"/>
    <w:rsid w:val="002A0658"/>
    <w:rsid w:val="002A186B"/>
    <w:rsid w:val="002A1AF8"/>
    <w:rsid w:val="002A1B16"/>
    <w:rsid w:val="002A4C30"/>
    <w:rsid w:val="002B251F"/>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3B16"/>
    <w:rsid w:val="00311A57"/>
    <w:rsid w:val="00323E61"/>
    <w:rsid w:val="00326D63"/>
    <w:rsid w:val="00327535"/>
    <w:rsid w:val="00327E5C"/>
    <w:rsid w:val="00332310"/>
    <w:rsid w:val="003345AF"/>
    <w:rsid w:val="00341629"/>
    <w:rsid w:val="00343520"/>
    <w:rsid w:val="003435F6"/>
    <w:rsid w:val="00343D4A"/>
    <w:rsid w:val="0035017E"/>
    <w:rsid w:val="00350184"/>
    <w:rsid w:val="00350BA9"/>
    <w:rsid w:val="00352004"/>
    <w:rsid w:val="0035297A"/>
    <w:rsid w:val="003552DA"/>
    <w:rsid w:val="003558A3"/>
    <w:rsid w:val="00356C17"/>
    <w:rsid w:val="00360CB2"/>
    <w:rsid w:val="00365C63"/>
    <w:rsid w:val="00366D3A"/>
    <w:rsid w:val="00371F1F"/>
    <w:rsid w:val="00372C91"/>
    <w:rsid w:val="00372F43"/>
    <w:rsid w:val="00374059"/>
    <w:rsid w:val="00376164"/>
    <w:rsid w:val="00381638"/>
    <w:rsid w:val="00383C4D"/>
    <w:rsid w:val="00383E26"/>
    <w:rsid w:val="00384577"/>
    <w:rsid w:val="00386606"/>
    <w:rsid w:val="00394149"/>
    <w:rsid w:val="00394B96"/>
    <w:rsid w:val="003A0056"/>
    <w:rsid w:val="003A0CD0"/>
    <w:rsid w:val="003A1297"/>
    <w:rsid w:val="003A4923"/>
    <w:rsid w:val="003A61FD"/>
    <w:rsid w:val="003A63AB"/>
    <w:rsid w:val="003A651F"/>
    <w:rsid w:val="003B0160"/>
    <w:rsid w:val="003B302B"/>
    <w:rsid w:val="003B6E15"/>
    <w:rsid w:val="003C040C"/>
    <w:rsid w:val="003C3043"/>
    <w:rsid w:val="003C494E"/>
    <w:rsid w:val="003C49C1"/>
    <w:rsid w:val="003C718A"/>
    <w:rsid w:val="003D0B91"/>
    <w:rsid w:val="003D57E6"/>
    <w:rsid w:val="003E11F9"/>
    <w:rsid w:val="003E150E"/>
    <w:rsid w:val="003E2879"/>
    <w:rsid w:val="003E3342"/>
    <w:rsid w:val="003E6C29"/>
    <w:rsid w:val="003F1927"/>
    <w:rsid w:val="003F2736"/>
    <w:rsid w:val="003F5A79"/>
    <w:rsid w:val="003F75F8"/>
    <w:rsid w:val="00401B21"/>
    <w:rsid w:val="0040678F"/>
    <w:rsid w:val="00407927"/>
    <w:rsid w:val="004104A1"/>
    <w:rsid w:val="00412E3E"/>
    <w:rsid w:val="0041495F"/>
    <w:rsid w:val="00416273"/>
    <w:rsid w:val="0041649A"/>
    <w:rsid w:val="004235BD"/>
    <w:rsid w:val="004241E0"/>
    <w:rsid w:val="00431AB2"/>
    <w:rsid w:val="00432CCA"/>
    <w:rsid w:val="004350F9"/>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649"/>
    <w:rsid w:val="004C5DA1"/>
    <w:rsid w:val="004C6265"/>
    <w:rsid w:val="004C7A6D"/>
    <w:rsid w:val="004D05F2"/>
    <w:rsid w:val="004D21FB"/>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D30"/>
    <w:rsid w:val="00515809"/>
    <w:rsid w:val="00516765"/>
    <w:rsid w:val="0052001A"/>
    <w:rsid w:val="0052219A"/>
    <w:rsid w:val="00522368"/>
    <w:rsid w:val="00523CE5"/>
    <w:rsid w:val="005247A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42C3"/>
    <w:rsid w:val="005850CF"/>
    <w:rsid w:val="0058575D"/>
    <w:rsid w:val="005857CC"/>
    <w:rsid w:val="00587F85"/>
    <w:rsid w:val="005909CA"/>
    <w:rsid w:val="00590BD8"/>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504D"/>
    <w:rsid w:val="005C7125"/>
    <w:rsid w:val="005D01CC"/>
    <w:rsid w:val="005D0AC2"/>
    <w:rsid w:val="005D1F39"/>
    <w:rsid w:val="005D2173"/>
    <w:rsid w:val="005D5D29"/>
    <w:rsid w:val="005D6933"/>
    <w:rsid w:val="005E208D"/>
    <w:rsid w:val="005E3A60"/>
    <w:rsid w:val="005E4330"/>
    <w:rsid w:val="005E4A12"/>
    <w:rsid w:val="005E5A03"/>
    <w:rsid w:val="005E69E1"/>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06002"/>
    <w:rsid w:val="00610D52"/>
    <w:rsid w:val="0061101D"/>
    <w:rsid w:val="00611BCE"/>
    <w:rsid w:val="00617C21"/>
    <w:rsid w:val="006223A3"/>
    <w:rsid w:val="00622E23"/>
    <w:rsid w:val="0062433D"/>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EBC"/>
    <w:rsid w:val="00686442"/>
    <w:rsid w:val="00691157"/>
    <w:rsid w:val="0069230A"/>
    <w:rsid w:val="00693238"/>
    <w:rsid w:val="0069385B"/>
    <w:rsid w:val="00696688"/>
    <w:rsid w:val="00697A27"/>
    <w:rsid w:val="00697A96"/>
    <w:rsid w:val="00697C92"/>
    <w:rsid w:val="00697F9F"/>
    <w:rsid w:val="006A0605"/>
    <w:rsid w:val="006A1F3B"/>
    <w:rsid w:val="006A37A7"/>
    <w:rsid w:val="006A4C0B"/>
    <w:rsid w:val="006A6C2F"/>
    <w:rsid w:val="006B01CA"/>
    <w:rsid w:val="006B19E8"/>
    <w:rsid w:val="006C1AF1"/>
    <w:rsid w:val="006C1BE3"/>
    <w:rsid w:val="006C647A"/>
    <w:rsid w:val="006C6528"/>
    <w:rsid w:val="006C680E"/>
    <w:rsid w:val="006D042E"/>
    <w:rsid w:val="006D5308"/>
    <w:rsid w:val="006E278A"/>
    <w:rsid w:val="006E4C3D"/>
    <w:rsid w:val="006E6872"/>
    <w:rsid w:val="006F0490"/>
    <w:rsid w:val="006F0F0B"/>
    <w:rsid w:val="006F67DB"/>
    <w:rsid w:val="006F7579"/>
    <w:rsid w:val="006F7C73"/>
    <w:rsid w:val="007005A4"/>
    <w:rsid w:val="00701881"/>
    <w:rsid w:val="00706990"/>
    <w:rsid w:val="00710924"/>
    <w:rsid w:val="0071160C"/>
    <w:rsid w:val="00712F57"/>
    <w:rsid w:val="007134EB"/>
    <w:rsid w:val="00713D17"/>
    <w:rsid w:val="00717636"/>
    <w:rsid w:val="00720C32"/>
    <w:rsid w:val="007211AB"/>
    <w:rsid w:val="007216D1"/>
    <w:rsid w:val="007246D3"/>
    <w:rsid w:val="00726E1E"/>
    <w:rsid w:val="00727CD0"/>
    <w:rsid w:val="007308CB"/>
    <w:rsid w:val="007310E5"/>
    <w:rsid w:val="00732418"/>
    <w:rsid w:val="00733F5C"/>
    <w:rsid w:val="007358B8"/>
    <w:rsid w:val="00736A43"/>
    <w:rsid w:val="00742A94"/>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488"/>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3386"/>
    <w:rsid w:val="007F4A9B"/>
    <w:rsid w:val="008001D3"/>
    <w:rsid w:val="00800B0D"/>
    <w:rsid w:val="00801AD6"/>
    <w:rsid w:val="0080251A"/>
    <w:rsid w:val="00806D6B"/>
    <w:rsid w:val="0081120F"/>
    <w:rsid w:val="00817D86"/>
    <w:rsid w:val="00824151"/>
    <w:rsid w:val="00825849"/>
    <w:rsid w:val="00826656"/>
    <w:rsid w:val="00831206"/>
    <w:rsid w:val="00834949"/>
    <w:rsid w:val="00843162"/>
    <w:rsid w:val="00844EF2"/>
    <w:rsid w:val="008450B2"/>
    <w:rsid w:val="0084785D"/>
    <w:rsid w:val="00847FD0"/>
    <w:rsid w:val="0085169C"/>
    <w:rsid w:val="00851E20"/>
    <w:rsid w:val="0085362A"/>
    <w:rsid w:val="008539D8"/>
    <w:rsid w:val="00853A58"/>
    <w:rsid w:val="008573BA"/>
    <w:rsid w:val="008628E9"/>
    <w:rsid w:val="00862CB8"/>
    <w:rsid w:val="00863829"/>
    <w:rsid w:val="00863EBC"/>
    <w:rsid w:val="008677DC"/>
    <w:rsid w:val="008739E1"/>
    <w:rsid w:val="00873B08"/>
    <w:rsid w:val="00874913"/>
    <w:rsid w:val="0087568C"/>
    <w:rsid w:val="0088031C"/>
    <w:rsid w:val="00881426"/>
    <w:rsid w:val="00881A08"/>
    <w:rsid w:val="00885FAE"/>
    <w:rsid w:val="00891073"/>
    <w:rsid w:val="00892860"/>
    <w:rsid w:val="008934D7"/>
    <w:rsid w:val="008954AD"/>
    <w:rsid w:val="00897BF7"/>
    <w:rsid w:val="008A0303"/>
    <w:rsid w:val="008A1C58"/>
    <w:rsid w:val="008A315B"/>
    <w:rsid w:val="008A3737"/>
    <w:rsid w:val="008A3CB4"/>
    <w:rsid w:val="008A4F00"/>
    <w:rsid w:val="008A66EA"/>
    <w:rsid w:val="008B41E9"/>
    <w:rsid w:val="008B53E3"/>
    <w:rsid w:val="008B545B"/>
    <w:rsid w:val="008B54B6"/>
    <w:rsid w:val="008B633A"/>
    <w:rsid w:val="008B6C24"/>
    <w:rsid w:val="008B78B8"/>
    <w:rsid w:val="008C072F"/>
    <w:rsid w:val="008C1BC5"/>
    <w:rsid w:val="008C2AFB"/>
    <w:rsid w:val="008C3F66"/>
    <w:rsid w:val="008C4829"/>
    <w:rsid w:val="008C5654"/>
    <w:rsid w:val="008C753F"/>
    <w:rsid w:val="008D1C17"/>
    <w:rsid w:val="008D2281"/>
    <w:rsid w:val="008D2B4C"/>
    <w:rsid w:val="008D693E"/>
    <w:rsid w:val="008D6DC9"/>
    <w:rsid w:val="008D73FF"/>
    <w:rsid w:val="008D7799"/>
    <w:rsid w:val="008E2743"/>
    <w:rsid w:val="008E3C73"/>
    <w:rsid w:val="008E4C34"/>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364"/>
    <w:rsid w:val="00915D73"/>
    <w:rsid w:val="00917973"/>
    <w:rsid w:val="00922126"/>
    <w:rsid w:val="009232EF"/>
    <w:rsid w:val="009244F1"/>
    <w:rsid w:val="00925DC8"/>
    <w:rsid w:val="0092728E"/>
    <w:rsid w:val="009305D4"/>
    <w:rsid w:val="009313DF"/>
    <w:rsid w:val="00932AA9"/>
    <w:rsid w:val="00933978"/>
    <w:rsid w:val="00935984"/>
    <w:rsid w:val="00936E44"/>
    <w:rsid w:val="0094086A"/>
    <w:rsid w:val="00940A99"/>
    <w:rsid w:val="00940B43"/>
    <w:rsid w:val="00942BFA"/>
    <w:rsid w:val="00943E2A"/>
    <w:rsid w:val="00947595"/>
    <w:rsid w:val="00947696"/>
    <w:rsid w:val="009478C1"/>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6F8E"/>
    <w:rsid w:val="00985F40"/>
    <w:rsid w:val="00986D12"/>
    <w:rsid w:val="00987993"/>
    <w:rsid w:val="00995D03"/>
    <w:rsid w:val="00995F4D"/>
    <w:rsid w:val="00996E47"/>
    <w:rsid w:val="00997747"/>
    <w:rsid w:val="00997C34"/>
    <w:rsid w:val="009A22B1"/>
    <w:rsid w:val="009A7E87"/>
    <w:rsid w:val="009B05C6"/>
    <w:rsid w:val="009B15DF"/>
    <w:rsid w:val="009B2504"/>
    <w:rsid w:val="009C28DA"/>
    <w:rsid w:val="009C4C83"/>
    <w:rsid w:val="009C6EB6"/>
    <w:rsid w:val="009C7C4A"/>
    <w:rsid w:val="009D4C65"/>
    <w:rsid w:val="009D7809"/>
    <w:rsid w:val="009E173C"/>
    <w:rsid w:val="009E2DF8"/>
    <w:rsid w:val="009E4988"/>
    <w:rsid w:val="009E4D47"/>
    <w:rsid w:val="009E63AC"/>
    <w:rsid w:val="009F344B"/>
    <w:rsid w:val="009F352B"/>
    <w:rsid w:val="009F35C3"/>
    <w:rsid w:val="009F4924"/>
    <w:rsid w:val="009F4BF0"/>
    <w:rsid w:val="009F7D90"/>
    <w:rsid w:val="00A0126B"/>
    <w:rsid w:val="00A04D39"/>
    <w:rsid w:val="00A06E62"/>
    <w:rsid w:val="00A074FF"/>
    <w:rsid w:val="00A15879"/>
    <w:rsid w:val="00A16F79"/>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61D6"/>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B3F42"/>
    <w:rsid w:val="00AB5B7B"/>
    <w:rsid w:val="00AC171F"/>
    <w:rsid w:val="00AC1C37"/>
    <w:rsid w:val="00AD099E"/>
    <w:rsid w:val="00AD2040"/>
    <w:rsid w:val="00AD6FA9"/>
    <w:rsid w:val="00AE030D"/>
    <w:rsid w:val="00AE108D"/>
    <w:rsid w:val="00AE14E5"/>
    <w:rsid w:val="00AE1ADE"/>
    <w:rsid w:val="00AF1C30"/>
    <w:rsid w:val="00AF3ADC"/>
    <w:rsid w:val="00AF41FC"/>
    <w:rsid w:val="00B02197"/>
    <w:rsid w:val="00B07E3E"/>
    <w:rsid w:val="00B102CF"/>
    <w:rsid w:val="00B10819"/>
    <w:rsid w:val="00B11E71"/>
    <w:rsid w:val="00B16573"/>
    <w:rsid w:val="00B16F28"/>
    <w:rsid w:val="00B245FF"/>
    <w:rsid w:val="00B2541C"/>
    <w:rsid w:val="00B27272"/>
    <w:rsid w:val="00B34F53"/>
    <w:rsid w:val="00B36E9B"/>
    <w:rsid w:val="00B377EE"/>
    <w:rsid w:val="00B41109"/>
    <w:rsid w:val="00B42C16"/>
    <w:rsid w:val="00B4427E"/>
    <w:rsid w:val="00B45C33"/>
    <w:rsid w:val="00B46116"/>
    <w:rsid w:val="00B46C34"/>
    <w:rsid w:val="00B517FD"/>
    <w:rsid w:val="00B53792"/>
    <w:rsid w:val="00B5500F"/>
    <w:rsid w:val="00B55A80"/>
    <w:rsid w:val="00B55D83"/>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3E34"/>
    <w:rsid w:val="00BB4989"/>
    <w:rsid w:val="00BB49A5"/>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0848"/>
    <w:rsid w:val="00BF4231"/>
    <w:rsid w:val="00BF4EC8"/>
    <w:rsid w:val="00BF7590"/>
    <w:rsid w:val="00C02D0F"/>
    <w:rsid w:val="00C02F5F"/>
    <w:rsid w:val="00C0430D"/>
    <w:rsid w:val="00C0554C"/>
    <w:rsid w:val="00C07991"/>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47956"/>
    <w:rsid w:val="00C53F23"/>
    <w:rsid w:val="00C55402"/>
    <w:rsid w:val="00C5713C"/>
    <w:rsid w:val="00C57D4A"/>
    <w:rsid w:val="00C60B54"/>
    <w:rsid w:val="00C61AF7"/>
    <w:rsid w:val="00C62DF4"/>
    <w:rsid w:val="00C647A5"/>
    <w:rsid w:val="00C65BE7"/>
    <w:rsid w:val="00C72379"/>
    <w:rsid w:val="00C7371D"/>
    <w:rsid w:val="00C76AB8"/>
    <w:rsid w:val="00C83163"/>
    <w:rsid w:val="00C9051E"/>
    <w:rsid w:val="00C91439"/>
    <w:rsid w:val="00C91FF2"/>
    <w:rsid w:val="00C947A9"/>
    <w:rsid w:val="00CA370A"/>
    <w:rsid w:val="00CA4AC1"/>
    <w:rsid w:val="00CB10DA"/>
    <w:rsid w:val="00CB1D3B"/>
    <w:rsid w:val="00CB3861"/>
    <w:rsid w:val="00CB6D08"/>
    <w:rsid w:val="00CB6D24"/>
    <w:rsid w:val="00CC021D"/>
    <w:rsid w:val="00CC0476"/>
    <w:rsid w:val="00CC13C4"/>
    <w:rsid w:val="00CC2B37"/>
    <w:rsid w:val="00CC4B04"/>
    <w:rsid w:val="00CC7454"/>
    <w:rsid w:val="00CD2DB8"/>
    <w:rsid w:val="00CD3484"/>
    <w:rsid w:val="00CD394D"/>
    <w:rsid w:val="00CD413F"/>
    <w:rsid w:val="00CD6176"/>
    <w:rsid w:val="00CE0556"/>
    <w:rsid w:val="00CE263B"/>
    <w:rsid w:val="00CE35BA"/>
    <w:rsid w:val="00CE48FE"/>
    <w:rsid w:val="00CF34CE"/>
    <w:rsid w:val="00CF5916"/>
    <w:rsid w:val="00CF768D"/>
    <w:rsid w:val="00CF78D9"/>
    <w:rsid w:val="00D00F5B"/>
    <w:rsid w:val="00D015C0"/>
    <w:rsid w:val="00D028F8"/>
    <w:rsid w:val="00D05B8F"/>
    <w:rsid w:val="00D05EB1"/>
    <w:rsid w:val="00D06EF4"/>
    <w:rsid w:val="00D1586B"/>
    <w:rsid w:val="00D15E4C"/>
    <w:rsid w:val="00D167D3"/>
    <w:rsid w:val="00D17AC3"/>
    <w:rsid w:val="00D17AE3"/>
    <w:rsid w:val="00D17D71"/>
    <w:rsid w:val="00D2012A"/>
    <w:rsid w:val="00D21EC0"/>
    <w:rsid w:val="00D222BF"/>
    <w:rsid w:val="00D255BC"/>
    <w:rsid w:val="00D27700"/>
    <w:rsid w:val="00D32825"/>
    <w:rsid w:val="00D3551E"/>
    <w:rsid w:val="00D36707"/>
    <w:rsid w:val="00D374CC"/>
    <w:rsid w:val="00D37FA5"/>
    <w:rsid w:val="00D410A9"/>
    <w:rsid w:val="00D43A34"/>
    <w:rsid w:val="00D43D34"/>
    <w:rsid w:val="00D43E0C"/>
    <w:rsid w:val="00D43E6E"/>
    <w:rsid w:val="00D45C89"/>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48E0"/>
    <w:rsid w:val="00D763D3"/>
    <w:rsid w:val="00D83221"/>
    <w:rsid w:val="00D84445"/>
    <w:rsid w:val="00D8519A"/>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C71BC"/>
    <w:rsid w:val="00DD1F4B"/>
    <w:rsid w:val="00DD740B"/>
    <w:rsid w:val="00DE0DD0"/>
    <w:rsid w:val="00DE1F6B"/>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187E"/>
    <w:rsid w:val="00E72856"/>
    <w:rsid w:val="00E734FE"/>
    <w:rsid w:val="00E7362A"/>
    <w:rsid w:val="00E75FED"/>
    <w:rsid w:val="00E76428"/>
    <w:rsid w:val="00E81114"/>
    <w:rsid w:val="00E86DFC"/>
    <w:rsid w:val="00E870C5"/>
    <w:rsid w:val="00E9690A"/>
    <w:rsid w:val="00EA00AC"/>
    <w:rsid w:val="00EA287C"/>
    <w:rsid w:val="00EA3B13"/>
    <w:rsid w:val="00EA3F84"/>
    <w:rsid w:val="00EA53C5"/>
    <w:rsid w:val="00EA60DD"/>
    <w:rsid w:val="00EA7362"/>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F06"/>
    <w:rsid w:val="00ED7D4C"/>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038"/>
    <w:rsid w:val="00F204FA"/>
    <w:rsid w:val="00F22C4B"/>
    <w:rsid w:val="00F22FD2"/>
    <w:rsid w:val="00F254C9"/>
    <w:rsid w:val="00F30F64"/>
    <w:rsid w:val="00F314C8"/>
    <w:rsid w:val="00F327F3"/>
    <w:rsid w:val="00F33B11"/>
    <w:rsid w:val="00F33DBE"/>
    <w:rsid w:val="00F33E69"/>
    <w:rsid w:val="00F364DB"/>
    <w:rsid w:val="00F407E7"/>
    <w:rsid w:val="00F420B2"/>
    <w:rsid w:val="00F42585"/>
    <w:rsid w:val="00F42D71"/>
    <w:rsid w:val="00F44040"/>
    <w:rsid w:val="00F50E0F"/>
    <w:rsid w:val="00F55B97"/>
    <w:rsid w:val="00F65EFB"/>
    <w:rsid w:val="00F66FE8"/>
    <w:rsid w:val="00F67022"/>
    <w:rsid w:val="00F75559"/>
    <w:rsid w:val="00F76750"/>
    <w:rsid w:val="00F777BC"/>
    <w:rsid w:val="00F77BE2"/>
    <w:rsid w:val="00F844B2"/>
    <w:rsid w:val="00F84751"/>
    <w:rsid w:val="00F91421"/>
    <w:rsid w:val="00F9335E"/>
    <w:rsid w:val="00F9457E"/>
    <w:rsid w:val="00F94ADD"/>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1925AB"/>
    <w:rsid w:val="001B7519"/>
    <w:rsid w:val="001F555B"/>
    <w:rsid w:val="0025125E"/>
    <w:rsid w:val="00341629"/>
    <w:rsid w:val="00363FD3"/>
    <w:rsid w:val="003E3342"/>
    <w:rsid w:val="003F2736"/>
    <w:rsid w:val="004C58E8"/>
    <w:rsid w:val="004C7A6D"/>
    <w:rsid w:val="004F6966"/>
    <w:rsid w:val="00546612"/>
    <w:rsid w:val="005B1ECB"/>
    <w:rsid w:val="005E4330"/>
    <w:rsid w:val="00600C72"/>
    <w:rsid w:val="00626337"/>
    <w:rsid w:val="006448A7"/>
    <w:rsid w:val="00697A27"/>
    <w:rsid w:val="006B19E8"/>
    <w:rsid w:val="006E0F37"/>
    <w:rsid w:val="006E67E3"/>
    <w:rsid w:val="007134EB"/>
    <w:rsid w:val="007211AB"/>
    <w:rsid w:val="00736A43"/>
    <w:rsid w:val="00766357"/>
    <w:rsid w:val="007728FE"/>
    <w:rsid w:val="008629B8"/>
    <w:rsid w:val="008731E2"/>
    <w:rsid w:val="008D2C2E"/>
    <w:rsid w:val="008F3341"/>
    <w:rsid w:val="00903844"/>
    <w:rsid w:val="00B23970"/>
    <w:rsid w:val="00BE4664"/>
    <w:rsid w:val="00C5376A"/>
    <w:rsid w:val="00CA370A"/>
    <w:rsid w:val="00D84AC5"/>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16482</Words>
  <Characters>93954</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8</cp:revision>
  <dcterms:created xsi:type="dcterms:W3CDTF">2024-10-17T11:07:00Z</dcterms:created>
  <dcterms:modified xsi:type="dcterms:W3CDTF">2024-10-17T11:12:00Z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