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24D8B57E"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five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w:t>
      </w:r>
      <w:proofErr w:type="gramStart"/>
      <w:r w:rsidR="00AA2F80" w:rsidRPr="008A1C58">
        <w:rPr>
          <w:rFonts w:ascii="Times New Roman" w:hAnsi="Times New Roman" w:cs="Times New Roman"/>
          <w:sz w:val="24"/>
          <w:szCs w:val="24"/>
        </w:rPr>
        <w:t>result</w:t>
      </w:r>
      <w:proofErr w:type="gramEnd"/>
      <w:r w:rsidR="00AA2F80" w:rsidRPr="008A1C58">
        <w:rPr>
          <w:rFonts w:ascii="Times New Roman" w:hAnsi="Times New Roman" w:cs="Times New Roman"/>
          <w:sz w:val="24"/>
          <w:szCs w:val="24"/>
        </w:rPr>
        <w:t xml:space="preserve">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 xml:space="preserve">De </w:t>
      </w:r>
      <w:proofErr w:type="gramStart"/>
      <w:r w:rsidRPr="008A1C58">
        <w:rPr>
          <w:rFonts w:ascii="Times New Roman" w:hAnsi="Times New Roman" w:cs="Times New Roman"/>
          <w:b/>
          <w:bCs/>
          <w:i/>
          <w:iCs/>
          <w:sz w:val="24"/>
          <w:szCs w:val="24"/>
        </w:rPr>
        <w:t>novo</w:t>
      </w:r>
      <w:proofErr w:type="gramEnd"/>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w:t>
      </w:r>
      <w:proofErr w:type="gramStart"/>
      <w:r w:rsidR="00CE35BA" w:rsidRPr="00CE35BA">
        <w:rPr>
          <w:rFonts w:ascii="Times New Roman" w:hAnsi="Times New Roman" w:cs="Times New Roman"/>
          <w:sz w:val="24"/>
          <w:szCs w:val="24"/>
        </w:rPr>
        <w:t>analysis.</w:t>
      </w:r>
      <w:r w:rsidR="00653D62" w:rsidRPr="008A1C58">
        <w:rPr>
          <w:rFonts w:ascii="Times New Roman" w:hAnsi="Times New Roman" w:cs="Times New Roman"/>
          <w:sz w:val="24"/>
          <w:szCs w:val="24"/>
        </w:rPr>
        <w:t>.</w:t>
      </w:r>
      <w:proofErr w:type="gramEnd"/>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(1) In contrast to the C_ID9 identified in our extraction, the COSMIC ID9 signature exhibits a near-depletion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:5+ motif. This discrepancy may arise from the prevalence of the INS:</w:t>
      </w:r>
      <w:proofErr w:type="gramStart"/>
      <w:r w:rsidRPr="008A1C58">
        <w:rPr>
          <w:rFonts w:ascii="Times New Roman" w:hAnsi="Times New Roman" w:cs="Times New Roman"/>
          <w:sz w:val="24"/>
          <w:szCs w:val="24"/>
        </w:rPr>
        <w:t>1:T</w:t>
      </w:r>
      <w:proofErr w:type="gramEnd"/>
      <w:r w:rsidRPr="008A1C58">
        <w:rPr>
          <w:rFonts w:ascii="Times New Roman" w:hAnsi="Times New Roman" w:cs="Times New Roman"/>
          <w:sz w:val="24"/>
          <w:szCs w:val="24"/>
        </w:rPr>
        <w:t xml:space="preserve">:5+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w:t>
      </w:r>
      <w:proofErr w:type="gramStart"/>
      <w:r w:rsidR="00A70D28" w:rsidRPr="00A70D28">
        <w:rPr>
          <w:rFonts w:ascii="Times New Roman" w:hAnsi="Times New Roman" w:cs="Times New Roman"/>
          <w:sz w:val="24"/>
          <w:szCs w:val="24"/>
        </w:rPr>
        <w:t>all of</w:t>
      </w:r>
      <w:proofErr w:type="gramEnd"/>
      <w:r w:rsidR="00A70D28" w:rsidRPr="00A70D28">
        <w:rPr>
          <w:rFonts w:ascii="Times New Roman" w:hAnsi="Times New Roman" w:cs="Times New Roman"/>
          <w:sz w:val="24"/>
          <w:szCs w:val="24"/>
        </w:rPr>
        <w:t xml:space="preserve">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w:t>
      </w:r>
      <w:proofErr w:type="gramStart"/>
      <w:r w:rsidR="00A70D28" w:rsidRPr="00A70D28">
        <w:rPr>
          <w:rFonts w:ascii="Times New Roman" w:hAnsi="Times New Roman" w:cs="Times New Roman"/>
          <w:sz w:val="24"/>
          <w:szCs w:val="24"/>
        </w:rPr>
        <w:t>the long</w:t>
      </w:r>
      <w:proofErr w:type="gramEnd"/>
      <w:r w:rsidR="00A70D28" w:rsidRPr="00A70D28">
        <w:rPr>
          <w:rFonts w:ascii="Times New Roman" w:hAnsi="Times New Roman" w:cs="Times New Roman"/>
          <w:sz w:val="24"/>
          <w:szCs w:val="24"/>
        </w:rPr>
        <w:t xml:space="preserve">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to enhance the visibility of other peaks, resulting in ID81 catalogs/signatures. Next, these ID81 catalogs were reconstructed from the ID81 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INS:T:1:5+ mutations were reintroduced, and the </w:t>
      </w:r>
      <w:r w:rsidR="004235BD" w:rsidRPr="004235BD">
        <w:rPr>
          <w:rFonts w:ascii="Times New Roman" w:hAnsi="Times New Roman" w:cs="Times New Roman"/>
          <w:sz w:val="24"/>
          <w:szCs w:val="24"/>
        </w:rPr>
        <w:lastRenderedPageBreak/>
        <w:t xml:space="preserve">signature assignment analysis was performed by comparing the original and reconstructed catalogs with C_ID1 and C_ID2. This method allows for the extraction of more detailed information in MSI tumors that may be obscured by the presence of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t>
      </w:r>
      <w:proofErr w:type="gramStart"/>
      <w:r w:rsidRPr="00E07F96">
        <w:rPr>
          <w:rFonts w:ascii="Times New Roman" w:hAnsi="Times New Roman" w:cs="Times New Roman"/>
          <w:sz w:val="24"/>
          <w:szCs w:val="24"/>
        </w:rPr>
        <w:t>with the exception of</w:t>
      </w:r>
      <w:proofErr w:type="gramEnd"/>
      <w:r w:rsidRPr="00E07F96">
        <w:rPr>
          <w:rFonts w:ascii="Times New Roman" w:hAnsi="Times New Roman" w:cs="Times New Roman"/>
          <w:sz w:val="24"/>
          <w:szCs w:val="24"/>
        </w:rPr>
        <w:t xml:space="preserve">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commentRangeStart w:id="4"/>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commentRangeEnd w:id="4"/>
      <w:r w:rsidR="00AE7306">
        <w:rPr>
          <w:rStyle w:val="CommentReference"/>
        </w:rPr>
        <w:commentReference w:id="4"/>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w:t>
      </w:r>
      <w:proofErr w:type="gramStart"/>
      <w:r w:rsidRPr="00744AA4">
        <w:rPr>
          <w:rFonts w:ascii="Times New Roman" w:hAnsi="Times New Roman" w:cs="Times New Roman"/>
          <w:sz w:val="24"/>
          <w:szCs w:val="24"/>
        </w:rPr>
        <w:t>similar to</w:t>
      </w:r>
      <w:proofErr w:type="gramEnd"/>
      <w:r w:rsidRPr="00744AA4">
        <w:rPr>
          <w:rFonts w:ascii="Times New Roman" w:hAnsi="Times New Roman" w:cs="Times New Roman"/>
          <w:sz w:val="24"/>
          <w:szCs w:val="24"/>
        </w:rPr>
        <w:t xml:space="preserve">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4B80D539"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in transcripts</w:t>
      </w:r>
      <w:r w:rsidR="006D730A">
        <w:rPr>
          <w:rFonts w:ascii="Times New Roman" w:hAnsi="Times New Roman" w:cs="Times New Roman" w:hint="eastAsia"/>
          <w:sz w:val="24"/>
          <w:szCs w:val="24"/>
        </w:rPr>
        <w:t xml:space="preserve"> regions compared to </w:t>
      </w:r>
      <w:r w:rsidR="006D730A">
        <w:rPr>
          <w:rFonts w:ascii="Times New Roman" w:hAnsi="Times New Roman" w:cs="Times New Roman"/>
          <w:sz w:val="24"/>
          <w:szCs w:val="24"/>
        </w:rPr>
        <w:t>intergenic</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X).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 xml:space="preserve">Furthermore, both H_ID27 and C_ID14 exhibit high levels of INS:C:1:0, with extended sequence analysis indicating that the INS:C:1:0 of these signatures preferentially occurs within poly-G sequences (Figure 7B). Several HMF samples strongly support the presence of H_ID27, </w:t>
      </w:r>
      <w:r w:rsidRPr="00706990">
        <w:rPr>
          <w:rFonts w:ascii="Times New Roman" w:hAnsi="Times New Roman" w:cs="Times New Roman"/>
          <w:sz w:val="24"/>
          <w:szCs w:val="24"/>
        </w:rPr>
        <w:lastRenderedPageBreak/>
        <w:t xml:space="preserve">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proofErr w:type="gramStart"/>
      <w:r w:rsidR="000069AB">
        <w:rPr>
          <w:rFonts w:ascii="Times New Roman" w:hAnsi="Times New Roman" w:cs="Times New Roman" w:hint="eastAsia"/>
          <w:sz w:val="24"/>
          <w:szCs w:val="24"/>
        </w:rPr>
        <w:t>INS:T</w:t>
      </w:r>
      <w:proofErr w:type="gramEnd"/>
      <w:r w:rsidR="000069AB">
        <w:rPr>
          <w:rFonts w:ascii="Times New Roman" w:hAnsi="Times New Roman" w:cs="Times New Roman" w:hint="eastAsia"/>
          <w:sz w:val="24"/>
          <w:szCs w:val="24"/>
        </w:rPr>
        <w: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w:t>
      </w:r>
      <w:proofErr w:type="gramStart"/>
      <w:r w:rsidRPr="00706990">
        <w:rPr>
          <w:rFonts w:ascii="Times New Roman" w:hAnsi="Times New Roman" w:cs="Times New Roman"/>
          <w:sz w:val="24"/>
          <w:szCs w:val="24"/>
        </w:rPr>
        <w:t>C:1:0</w:t>
      </w:r>
      <w:proofErr w:type="gramEnd"/>
      <w:r w:rsidRPr="00706990">
        <w:rPr>
          <w:rFonts w:ascii="Times New Roman" w:hAnsi="Times New Roman" w:cs="Times New Roman"/>
          <w:sz w:val="24"/>
          <w:szCs w:val="24"/>
        </w:rPr>
        <w:t>),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4C17824D" w:rsidR="00383C4D" w:rsidRPr="008A1C58" w:rsidRDefault="00383C4D" w:rsidP="00706990">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47B47EA3" w:rsidR="00383C4D" w:rsidRPr="008A1C58" w:rsidRDefault="00744AA4"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It is intriguing to investigate</w:t>
      </w:r>
      <w:r w:rsidR="00383C4D" w:rsidRPr="008A1C58">
        <w:rPr>
          <w:rFonts w:ascii="Times New Roman" w:hAnsi="Times New Roman" w:cs="Times New Roman"/>
          <w:sz w:val="24"/>
          <w:szCs w:val="24"/>
        </w:rPr>
        <w:t xml:space="preserve"> whether mutational processes, as represented by mutational signatures, exhibit gender-specific patterns. </w:t>
      </w:r>
      <w:r w:rsidR="00DC1053">
        <w:rPr>
          <w:rFonts w:ascii="Times New Roman" w:hAnsi="Times New Roman" w:cs="Times New Roman" w:hint="eastAsia"/>
          <w:sz w:val="24"/>
          <w:szCs w:val="24"/>
        </w:rPr>
        <w:t xml:space="preserve">We firstly exclude the </w:t>
      </w:r>
      <w:r w:rsidR="00831206">
        <w:rPr>
          <w:rFonts w:ascii="Times New Roman" w:hAnsi="Times New Roman" w:cs="Times New Roman" w:hint="eastAsia"/>
          <w:sz w:val="24"/>
          <w:szCs w:val="24"/>
        </w:rPr>
        <w:t>cancer types</w:t>
      </w:r>
      <w:r w:rsidR="00DC1053">
        <w:rPr>
          <w:rFonts w:ascii="Times New Roman" w:hAnsi="Times New Roman" w:cs="Times New Roman" w:hint="eastAsia"/>
          <w:sz w:val="24"/>
          <w:szCs w:val="24"/>
        </w:rPr>
        <w:t xml:space="preserve"> with</w:t>
      </w:r>
      <w:r>
        <w:rPr>
          <w:rFonts w:ascii="Times New Roman" w:hAnsi="Times New Roman" w:cs="Times New Roman" w:hint="eastAsia"/>
          <w:sz w:val="24"/>
          <w:szCs w:val="24"/>
        </w:rPr>
        <w:t xml:space="preserve"> strong</w:t>
      </w:r>
      <w:r w:rsidR="00DC1053">
        <w:rPr>
          <w:rFonts w:ascii="Times New Roman" w:hAnsi="Times New Roman" w:cs="Times New Roman" w:hint="eastAsia"/>
          <w:sz w:val="24"/>
          <w:szCs w:val="24"/>
        </w:rPr>
        <w:t xml:space="preserve"> gender </w:t>
      </w:r>
      <w:r w:rsidR="00555E0E">
        <w:rPr>
          <w:rFonts w:ascii="Times New Roman" w:hAnsi="Times New Roman" w:cs="Times New Roman"/>
          <w:sz w:val="24"/>
          <w:szCs w:val="24"/>
        </w:rPr>
        <w:t>characteristic</w:t>
      </w:r>
      <w:r w:rsidR="00555E0E">
        <w:rPr>
          <w:rFonts w:ascii="Times New Roman" w:hAnsi="Times New Roman" w:cs="Times New Roman" w:hint="eastAsia"/>
          <w:sz w:val="24"/>
          <w:szCs w:val="24"/>
        </w:rPr>
        <w:t xml:space="preserve"> </w:t>
      </w:r>
      <w:r w:rsidR="00D1586B">
        <w:rPr>
          <w:rFonts w:ascii="Times New Roman" w:hAnsi="Times New Roman" w:cs="Times New Roman" w:hint="eastAsia"/>
          <w:sz w:val="24"/>
          <w:szCs w:val="24"/>
        </w:rPr>
        <w:t>including</w:t>
      </w:r>
      <w:r w:rsidR="00555E0E">
        <w:rPr>
          <w:rFonts w:ascii="Times New Roman" w:hAnsi="Times New Roman" w:cs="Times New Roman" w:hint="eastAsia"/>
          <w:sz w:val="24"/>
          <w:szCs w:val="24"/>
        </w:rPr>
        <w:t xml:space="preserve"> prostate cancer (only in males)</w:t>
      </w:r>
      <w:r w:rsidR="00F65EFB">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uterus</w:t>
      </w:r>
      <w:r w:rsidR="00F65EFB">
        <w:rPr>
          <w:rFonts w:ascii="Times New Roman" w:hAnsi="Times New Roman" w:cs="Times New Roman" w:hint="eastAsia"/>
          <w:sz w:val="24"/>
          <w:szCs w:val="24"/>
        </w:rPr>
        <w:t xml:space="preserve"> cancer, </w:t>
      </w:r>
      <w:r w:rsidR="007B7811">
        <w:rPr>
          <w:rFonts w:ascii="Times New Roman" w:hAnsi="Times New Roman" w:cs="Times New Roman" w:hint="eastAsia"/>
          <w:sz w:val="24"/>
          <w:szCs w:val="24"/>
        </w:rPr>
        <w:t>breast</w:t>
      </w:r>
      <w:r w:rsidR="00F65EFB">
        <w:rPr>
          <w:rFonts w:ascii="Times New Roman" w:hAnsi="Times New Roman" w:cs="Times New Roman" w:hint="eastAsia"/>
          <w:sz w:val="24"/>
          <w:szCs w:val="24"/>
        </w:rPr>
        <w:t xml:space="preserve"> cancer and</w:t>
      </w:r>
      <w:r w:rsidR="007D01F6">
        <w:rPr>
          <w:rFonts w:ascii="Times New Roman" w:hAnsi="Times New Roman" w:cs="Times New Roman" w:hint="eastAsia"/>
          <w:sz w:val="24"/>
          <w:szCs w:val="24"/>
        </w:rPr>
        <w:t xml:space="preserve"> </w:t>
      </w:r>
      <w:r w:rsidR="007B7811">
        <w:rPr>
          <w:rFonts w:ascii="Times New Roman" w:hAnsi="Times New Roman" w:cs="Times New Roman" w:hint="eastAsia"/>
          <w:sz w:val="24"/>
          <w:szCs w:val="24"/>
        </w:rPr>
        <w:t>ovary</w:t>
      </w:r>
      <w:r w:rsidR="00555E0E">
        <w:rPr>
          <w:rFonts w:ascii="Times New Roman" w:hAnsi="Times New Roman" w:cs="Times New Roman" w:hint="eastAsia"/>
          <w:sz w:val="24"/>
          <w:szCs w:val="24"/>
        </w:rPr>
        <w:t xml:space="preserve"> cancer (only in females)</w:t>
      </w:r>
      <w:r w:rsidR="007B7811">
        <w:rPr>
          <w:rFonts w:ascii="Times New Roman" w:hAnsi="Times New Roman" w:cs="Times New Roman" w:hint="eastAsia"/>
          <w:sz w:val="24"/>
          <w:szCs w:val="24"/>
        </w:rPr>
        <w:t>. To</w:t>
      </w:r>
      <w:r w:rsidR="00555E0E">
        <w:rPr>
          <w:rFonts w:ascii="Times New Roman" w:hAnsi="Times New Roman" w:cs="Times New Roman" w:hint="eastAsia"/>
          <w:sz w:val="24"/>
          <w:szCs w:val="24"/>
        </w:rPr>
        <w:t xml:space="preserve"> </w:t>
      </w:r>
      <w:r w:rsidR="00383C4D" w:rsidRPr="008A1C58">
        <w:rPr>
          <w:rFonts w:ascii="Times New Roman" w:hAnsi="Times New Roman" w:cs="Times New Roman"/>
          <w:sz w:val="24"/>
          <w:szCs w:val="24"/>
        </w:rPr>
        <w:t xml:space="preserve">assess gender-specific prevalence of mutational signatures, we employed Fisher's Exact Test. From a total of </w:t>
      </w:r>
      <w:commentRangeStart w:id="5"/>
      <w:r w:rsidR="00383C4D" w:rsidRPr="008A1C58">
        <w:rPr>
          <w:rFonts w:ascii="Times New Roman" w:hAnsi="Times New Roman" w:cs="Times New Roman"/>
          <w:sz w:val="24"/>
          <w:szCs w:val="24"/>
        </w:rPr>
        <w:t>5,000 patients</w:t>
      </w:r>
      <w:commentRangeEnd w:id="5"/>
      <w:r w:rsidR="002A0658">
        <w:rPr>
          <w:rStyle w:val="CommentReference"/>
        </w:rPr>
        <w:commentReference w:id="5"/>
      </w:r>
      <w:r w:rsidR="00383C4D" w:rsidRPr="008A1C58">
        <w:rPr>
          <w:rFonts w:ascii="Times New Roman" w:hAnsi="Times New Roman" w:cs="Times New Roman"/>
          <w:sz w:val="24"/>
          <w:szCs w:val="24"/>
        </w:rPr>
        <w:t xml:space="preserve"> with available gender data, we identified </w:t>
      </w:r>
      <w:r w:rsidR="000A1891">
        <w:rPr>
          <w:rFonts w:ascii="Times New Roman" w:hAnsi="Times New Roman" w:cs="Times New Roman" w:hint="eastAsia"/>
          <w:sz w:val="24"/>
          <w:szCs w:val="24"/>
        </w:rPr>
        <w:t>7</w:t>
      </w:r>
      <w:r w:rsidR="00383C4D" w:rsidRPr="008A1C58">
        <w:rPr>
          <w:rFonts w:ascii="Times New Roman" w:hAnsi="Times New Roman" w:cs="Times New Roman"/>
          <w:sz w:val="24"/>
          <w:szCs w:val="24"/>
        </w:rPr>
        <w:t xml:space="preserve"> signatures demonstrating significant gender-specific associations: </w:t>
      </w:r>
      <w:r w:rsidR="00831206">
        <w:rPr>
          <w:rFonts w:ascii="Times New Roman" w:hAnsi="Times New Roman" w:cs="Times New Roman" w:hint="eastAsia"/>
          <w:sz w:val="24"/>
          <w:szCs w:val="24"/>
        </w:rPr>
        <w:t>5</w:t>
      </w:r>
      <w:r w:rsidR="00383C4D" w:rsidRPr="008A1C58">
        <w:rPr>
          <w:rFonts w:ascii="Times New Roman" w:hAnsi="Times New Roman" w:cs="Times New Roman"/>
          <w:sz w:val="24"/>
          <w:szCs w:val="24"/>
        </w:rPr>
        <w:t xml:space="preserve"> signatures (</w:t>
      </w:r>
      <w:r w:rsidR="000A1891">
        <w:rPr>
          <w:rFonts w:ascii="Times New Roman" w:hAnsi="Times New Roman" w:cs="Times New Roman" w:hint="eastAsia"/>
          <w:sz w:val="24"/>
          <w:szCs w:val="24"/>
        </w:rPr>
        <w:t xml:space="preserve">C_ID3, </w:t>
      </w:r>
      <w:r w:rsidR="0047472C">
        <w:rPr>
          <w:rFonts w:ascii="Times New Roman" w:hAnsi="Times New Roman" w:cs="Times New Roman" w:hint="eastAsia"/>
          <w:sz w:val="24"/>
          <w:szCs w:val="24"/>
        </w:rPr>
        <w:t xml:space="preserve">C_ID5, </w:t>
      </w:r>
      <w:r w:rsidR="000A1891">
        <w:rPr>
          <w:rFonts w:ascii="Times New Roman" w:hAnsi="Times New Roman" w:cs="Times New Roman" w:hint="eastAsia"/>
          <w:sz w:val="24"/>
          <w:szCs w:val="24"/>
        </w:rPr>
        <w:t>C_ID</w:t>
      </w:r>
      <w:r w:rsidR="007246D3">
        <w:rPr>
          <w:rFonts w:ascii="Times New Roman" w:hAnsi="Times New Roman" w:cs="Times New Roman" w:hint="eastAsia"/>
          <w:sz w:val="24"/>
          <w:szCs w:val="24"/>
        </w:rPr>
        <w:t xml:space="preserve">8, </w:t>
      </w:r>
      <w:r w:rsidR="000A1891">
        <w:rPr>
          <w:rFonts w:ascii="Times New Roman" w:hAnsi="Times New Roman" w:cs="Times New Roman" w:hint="eastAsia"/>
          <w:sz w:val="24"/>
          <w:szCs w:val="24"/>
        </w:rPr>
        <w:t>C_ID13</w:t>
      </w:r>
      <w:r>
        <w:rPr>
          <w:rFonts w:ascii="Times New Roman" w:hAnsi="Times New Roman" w:cs="Times New Roman" w:hint="eastAsia"/>
          <w:sz w:val="24"/>
          <w:szCs w:val="24"/>
        </w:rPr>
        <w:t xml:space="preserve"> and</w:t>
      </w:r>
      <w:r w:rsidR="0047472C">
        <w:rPr>
          <w:rFonts w:ascii="Times New Roman" w:hAnsi="Times New Roman" w:cs="Times New Roman" w:hint="eastAsia"/>
          <w:sz w:val="24"/>
          <w:szCs w:val="24"/>
        </w:rPr>
        <w:t xml:space="preserve"> H_ID</w:t>
      </w:r>
      <w:r w:rsidR="00831206">
        <w:rPr>
          <w:rFonts w:ascii="Times New Roman" w:hAnsi="Times New Roman" w:cs="Times New Roman" w:hint="eastAsia"/>
          <w:sz w:val="24"/>
          <w:szCs w:val="24"/>
        </w:rPr>
        <w:t>25</w:t>
      </w:r>
      <w:r w:rsidR="00383C4D" w:rsidRPr="008A1C58">
        <w:rPr>
          <w:rFonts w:ascii="Times New Roman" w:hAnsi="Times New Roman" w:cs="Times New Roman"/>
          <w:sz w:val="24"/>
          <w:szCs w:val="24"/>
        </w:rPr>
        <w:t xml:space="preserve">) showed a significant prevalence in </w:t>
      </w:r>
      <w:r w:rsidR="000A1891">
        <w:rPr>
          <w:rFonts w:ascii="Times New Roman" w:hAnsi="Times New Roman" w:cs="Times New Roman" w:hint="eastAsia"/>
          <w:sz w:val="24"/>
          <w:szCs w:val="24"/>
        </w:rPr>
        <w:t>male</w:t>
      </w:r>
      <w:r w:rsidR="00383C4D" w:rsidRPr="008A1C58">
        <w:rPr>
          <w:rFonts w:ascii="Times New Roman" w:hAnsi="Times New Roman" w:cs="Times New Roman"/>
          <w:sz w:val="24"/>
          <w:szCs w:val="24"/>
        </w:rPr>
        <w:t xml:space="preserve"> patients. Conversely, </w:t>
      </w:r>
      <w:r w:rsidR="00831206">
        <w:rPr>
          <w:rFonts w:ascii="Times New Roman" w:hAnsi="Times New Roman" w:cs="Times New Roman" w:hint="eastAsia"/>
          <w:sz w:val="24"/>
          <w:szCs w:val="24"/>
        </w:rPr>
        <w:t xml:space="preserve">3 </w:t>
      </w:r>
      <w:r w:rsidR="000A1891">
        <w:rPr>
          <w:rFonts w:ascii="Times New Roman" w:hAnsi="Times New Roman" w:cs="Times New Roman" w:hint="eastAsia"/>
          <w:sz w:val="24"/>
          <w:szCs w:val="24"/>
        </w:rPr>
        <w:t>signature</w:t>
      </w:r>
      <w:r w:rsidR="00831206">
        <w:rPr>
          <w:rFonts w:ascii="Times New Roman" w:hAnsi="Times New Roman" w:cs="Times New Roman" w:hint="eastAsia"/>
          <w:sz w:val="24"/>
          <w:szCs w:val="24"/>
        </w:rPr>
        <w:t>s</w:t>
      </w:r>
      <w:r w:rsidR="000A1891">
        <w:rPr>
          <w:rFonts w:ascii="Times New Roman" w:hAnsi="Times New Roman" w:cs="Times New Roman" w:hint="eastAsia"/>
          <w:sz w:val="24"/>
          <w:szCs w:val="24"/>
        </w:rPr>
        <w:t xml:space="preserve"> (</w:t>
      </w:r>
      <w:r w:rsidR="00831206">
        <w:rPr>
          <w:rFonts w:ascii="Times New Roman" w:hAnsi="Times New Roman" w:cs="Times New Roman" w:hint="eastAsia"/>
          <w:sz w:val="24"/>
          <w:szCs w:val="24"/>
        </w:rPr>
        <w:t xml:space="preserve">C_ID2, C_ID9, </w:t>
      </w:r>
      <w:r w:rsidR="007246D3">
        <w:rPr>
          <w:rFonts w:ascii="Times New Roman" w:hAnsi="Times New Roman" w:cs="Times New Roman" w:hint="eastAsia"/>
          <w:sz w:val="24"/>
          <w:szCs w:val="24"/>
        </w:rPr>
        <w:t>C_ID12</w:t>
      </w:r>
      <w:r w:rsidR="000A1891">
        <w:rPr>
          <w:rFonts w:ascii="Times New Roman" w:hAnsi="Times New Roman" w:cs="Times New Roman" w:hint="eastAsia"/>
          <w:sz w:val="24"/>
          <w:szCs w:val="24"/>
        </w:rPr>
        <w:t>)</w:t>
      </w:r>
      <w:r w:rsidR="00383C4D" w:rsidRPr="008A1C58">
        <w:rPr>
          <w:rFonts w:ascii="Times New Roman" w:hAnsi="Times New Roman" w:cs="Times New Roman"/>
          <w:sz w:val="24"/>
          <w:szCs w:val="24"/>
        </w:rPr>
        <w:t xml:space="preserve"> </w:t>
      </w:r>
      <w:r w:rsidR="00831206">
        <w:rPr>
          <w:rFonts w:ascii="Times New Roman" w:hAnsi="Times New Roman" w:cs="Times New Roman" w:hint="eastAsia"/>
          <w:sz w:val="24"/>
          <w:szCs w:val="24"/>
        </w:rPr>
        <w:t>were</w:t>
      </w:r>
      <w:r w:rsidR="00383C4D" w:rsidRPr="008A1C58">
        <w:rPr>
          <w:rFonts w:ascii="Times New Roman" w:hAnsi="Times New Roman" w:cs="Times New Roman"/>
          <w:sz w:val="24"/>
          <w:szCs w:val="24"/>
        </w:rPr>
        <w:t xml:space="preserve"> more commonly observed in </w:t>
      </w:r>
      <w:r w:rsidR="00232D17">
        <w:rPr>
          <w:rFonts w:ascii="Times New Roman" w:hAnsi="Times New Roman" w:cs="Times New Roman" w:hint="eastAsia"/>
          <w:sz w:val="24"/>
          <w:szCs w:val="24"/>
        </w:rPr>
        <w:t>fe</w:t>
      </w:r>
      <w:r w:rsidR="00383C4D" w:rsidRPr="008A1C58">
        <w:rPr>
          <w:rFonts w:ascii="Times New Roman" w:hAnsi="Times New Roman" w:cs="Times New Roman"/>
          <w:sz w:val="24"/>
          <w:szCs w:val="24"/>
        </w:rPr>
        <w:t xml:space="preserve">male patients (Figure </w:t>
      </w:r>
      <w:r w:rsidR="005B1D0A">
        <w:rPr>
          <w:rFonts w:ascii="Times New Roman" w:hAnsi="Times New Roman" w:cs="Times New Roman" w:hint="eastAsia"/>
          <w:sz w:val="24"/>
          <w:szCs w:val="24"/>
        </w:rPr>
        <w:t>8A</w:t>
      </w:r>
      <w:r w:rsidR="00383C4D" w:rsidRPr="008A1C58">
        <w:rPr>
          <w:rFonts w:ascii="Times New Roman" w:hAnsi="Times New Roman" w:cs="Times New Roman"/>
          <w:sz w:val="24"/>
          <w:szCs w:val="24"/>
        </w:rPr>
        <w:t xml:space="preserve">). Some of the observations can be explained biologically, </w:t>
      </w:r>
      <w:r w:rsidR="00232D17">
        <w:rPr>
          <w:rFonts w:ascii="Times New Roman" w:hAnsi="Times New Roman" w:cs="Times New Roman" w:hint="eastAsia"/>
          <w:sz w:val="24"/>
          <w:szCs w:val="24"/>
        </w:rPr>
        <w:t xml:space="preserve">for example, </w:t>
      </w:r>
      <w:r w:rsidR="00383C4D" w:rsidRPr="008A1C58">
        <w:rPr>
          <w:rFonts w:ascii="Times New Roman" w:hAnsi="Times New Roman" w:cs="Times New Roman"/>
          <w:sz w:val="24"/>
          <w:szCs w:val="24"/>
        </w:rPr>
        <w:t>C_ID3 is associated with tobacco smoking which has a higher proportion of male patients.</w:t>
      </w:r>
      <w:r w:rsidR="00BA3A32">
        <w:rPr>
          <w:rFonts w:ascii="Times New Roman" w:hAnsi="Times New Roman" w:cs="Times New Roman" w:hint="eastAsia"/>
          <w:sz w:val="24"/>
          <w:szCs w:val="24"/>
        </w:rPr>
        <w:t xml:space="preserve"> </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w:t>
      </w:r>
      <w:proofErr w:type="gramStart"/>
      <w:r w:rsidR="0035297A" w:rsidRPr="008A1C58">
        <w:rPr>
          <w:rFonts w:ascii="Times New Roman" w:hAnsi="Times New Roman" w:cs="Times New Roman"/>
          <w:sz w:val="24"/>
          <w:szCs w:val="24"/>
        </w:rPr>
        <w:t>1:T</w:t>
      </w:r>
      <w:proofErr w:type="gramEnd"/>
      <w:r w:rsidR="0035297A" w:rsidRPr="008A1C58">
        <w:rPr>
          <w:rFonts w:ascii="Times New Roman" w:hAnsi="Times New Roman" w:cs="Times New Roman"/>
          <w:sz w:val="24"/>
          <w:szCs w:val="24"/>
        </w:rPr>
        <w:t>:5+ and INS:1:T:5+ from our analysis, as these indels are primarily contributed by C_ID1 and C_ID2, and single-</w:t>
      </w:r>
      <w:proofErr w:type="gramStart"/>
      <w:r w:rsidR="0035297A" w:rsidRPr="008A1C58">
        <w:rPr>
          <w:rFonts w:ascii="Times New Roman" w:hAnsi="Times New Roman" w:cs="Times New Roman"/>
          <w:sz w:val="24"/>
          <w:szCs w:val="24"/>
        </w:rPr>
        <w:t>base</w:t>
      </w:r>
      <w:proofErr w:type="gramEnd"/>
      <w:r w:rsidR="0035297A" w:rsidRPr="008A1C58">
        <w:rPr>
          <w:rFonts w:ascii="Times New Roman" w:hAnsi="Times New Roman" w:cs="Times New Roman"/>
          <w:sz w:val="24"/>
          <w:szCs w:val="24"/>
        </w:rPr>
        <w:t xml:space="preserv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w:t>
      </w:r>
      <w:r w:rsidR="00D73736" w:rsidRPr="008A1C58">
        <w:rPr>
          <w:rFonts w:ascii="Times New Roman" w:hAnsi="Times New Roman" w:cs="Times New Roman"/>
          <w:sz w:val="24"/>
          <w:szCs w:val="24"/>
        </w:rPr>
        <w:lastRenderedPageBreak/>
        <w:t>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6"/>
      <w:commentRangeStart w:id="7"/>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6"/>
      <w:r w:rsidR="0085362A">
        <w:rPr>
          <w:rStyle w:val="CommentReference"/>
        </w:rPr>
        <w:commentReference w:id="6"/>
      </w:r>
      <w:commentRangeEnd w:id="7"/>
      <w:r w:rsidR="002620BC">
        <w:rPr>
          <w:rStyle w:val="CommentReference"/>
        </w:rPr>
        <w:commentReference w:id="7"/>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proofErr w:type="gramStart"/>
      <w:r w:rsidR="00D84445" w:rsidRPr="008A1C58">
        <w:rPr>
          <w:rFonts w:ascii="Times New Roman" w:hAnsi="Times New Roman" w:cs="Times New Roman"/>
          <w:sz w:val="24"/>
          <w:szCs w:val="24"/>
        </w:rPr>
        <w:t>were</w:t>
      </w:r>
      <w:proofErr w:type="gramEnd"/>
      <w:r w:rsidR="00D84445" w:rsidRPr="008A1C58">
        <w:rPr>
          <w:rFonts w:ascii="Times New Roman" w:hAnsi="Times New Roman" w:cs="Times New Roman"/>
          <w:sz w:val="24"/>
          <w:szCs w:val="24"/>
        </w:rPr>
        <w:t xml:space="preserv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8"/>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8"/>
      <w:proofErr w:type="spellEnd"/>
      <w:r w:rsidR="00706990">
        <w:rPr>
          <w:rStyle w:val="CommentReference"/>
        </w:rPr>
        <w:commentReference w:id="8"/>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proofErr w:type="gramStart"/>
      <w:r w:rsidR="002F33E9" w:rsidRPr="008A1C58">
        <w:rPr>
          <w:rFonts w:ascii="Times New Roman" w:hAnsi="Times New Roman" w:cs="Times New Roman"/>
          <w:sz w:val="24"/>
          <w:szCs w:val="24"/>
        </w:rPr>
        <w:t>These</w:t>
      </w:r>
      <w:proofErr w:type="gramEnd"/>
      <w:r w:rsidR="002F33E9" w:rsidRPr="008A1C58">
        <w:rPr>
          <w:rFonts w:ascii="Times New Roman" w:hAnsi="Times New Roman" w:cs="Times New Roman"/>
          <w:sz w:val="24"/>
          <w:szCs w:val="24"/>
        </w:rPr>
        <w:t xml:space="preserv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proofErr w:type="gramStart"/>
      <w:r w:rsidR="00EE4725" w:rsidRPr="008A1C58">
        <w:rPr>
          <w:rFonts w:ascii="Times New Roman" w:hAnsi="Times New Roman" w:cs="Times New Roman"/>
          <w:sz w:val="24"/>
          <w:szCs w:val="24"/>
        </w:rPr>
        <w:t>when</w:t>
      </w:r>
      <w:proofErr w:type="gramEnd"/>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In both scenario, we used the following parameters</w:t>
      </w:r>
      <w:proofErr w:type="gramStart"/>
      <w:r w:rsidR="000E0C06" w:rsidRPr="008A1C58">
        <w:rPr>
          <w:rFonts w:ascii="Times New Roman" w:hAnsi="Times New Roman" w:cs="Times New Roman"/>
          <w:sz w:val="24"/>
          <w:szCs w:val="24"/>
        </w:rPr>
        <w:t xml:space="preserve">: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proofErr w:type="gram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proofErr w:type="gram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w:t>
      </w:r>
      <w:r w:rsidRPr="008A1C58">
        <w:rPr>
          <w:rFonts w:ascii="Times New Roman" w:hAnsi="Times New Roman" w:cs="Times New Roman"/>
          <w:sz w:val="24"/>
          <w:szCs w:val="24"/>
        </w:rPr>
        <w:lastRenderedPageBreak/>
        <w:t>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9"/>
      <w:r w:rsidRPr="008A1C58">
        <w:rPr>
          <w:rFonts w:ascii="Times New Roman" w:hAnsi="Times New Roman" w:cs="Times New Roman"/>
          <w:sz w:val="24"/>
          <w:szCs w:val="24"/>
          <w:highlight w:val="yellow"/>
        </w:rPr>
        <w:t>Need help here</w:t>
      </w:r>
      <w:commentRangeEnd w:id="9"/>
      <w:r w:rsidR="00824151" w:rsidRPr="008A1C58">
        <w:rPr>
          <w:rStyle w:val="CommentReference"/>
          <w:rFonts w:ascii="Times New Roman" w:hAnsi="Times New Roman" w:cs="Times New Roman"/>
          <w:sz w:val="24"/>
          <w:szCs w:val="24"/>
        </w:rPr>
        <w:commentReference w:id="9"/>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w:t>
      </w:r>
      <w:r w:rsidR="003F75F8" w:rsidRPr="008A1C58">
        <w:rPr>
          <w:rFonts w:ascii="Times New Roman" w:hAnsi="Times New Roman" w:cs="Times New Roman"/>
          <w:sz w:val="24"/>
          <w:szCs w:val="24"/>
        </w:rPr>
        <w:lastRenderedPageBreak/>
        <w:t xml:space="preserve">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lastRenderedPageBreak/>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w:t>
      </w:r>
      <w:r w:rsidRPr="0052001A">
        <w:rPr>
          <w:rFonts w:ascii="Times New Roman" w:hAnsi="Times New Roman" w:cs="Times New Roman"/>
          <w:sz w:val="24"/>
        </w:rPr>
        <w:lastRenderedPageBreak/>
        <w:t xml:space="preserve">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25T21:54:00Z" w:initials="ML">
    <w:p w14:paraId="2880D5F5" w14:textId="77777777" w:rsidR="00AE7306" w:rsidRDefault="00AE7306" w:rsidP="00AE7306">
      <w:pPr>
        <w:pStyle w:val="CommentText"/>
      </w:pPr>
      <w:r>
        <w:rPr>
          <w:rStyle w:val="CommentReference"/>
        </w:rPr>
        <w:annotationRef/>
      </w:r>
      <w:r>
        <w:t>Discuss this with Steve</w:t>
      </w:r>
    </w:p>
  </w:comment>
  <w:comment w:id="5" w:author="Mo Liu" w:date="2024-10-10T17:51:00Z" w:initials="ML">
    <w:p w14:paraId="0AE642C2" w14:textId="2DD1DF6B" w:rsidR="002A0658" w:rsidRDefault="002A0658" w:rsidP="002A0658">
      <w:pPr>
        <w:pStyle w:val="CommentText"/>
      </w:pPr>
      <w:r>
        <w:rPr>
          <w:rStyle w:val="CommentReference"/>
        </w:rPr>
        <w:annotationRef/>
      </w:r>
      <w:r>
        <w:t>Check number</w:t>
      </w:r>
    </w:p>
  </w:comment>
  <w:comment w:id="6"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7"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8"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9"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2880D5F5" w15:done="0"/>
  <w15:commentEx w15:paraId="0AE642C2"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17184366" w16cex:dateUtc="2024-10-25T13:54:00Z"/>
  <w16cex:commentExtensible w16cex:durableId="0474E80A" w16cex:dateUtc="2024-10-10T09:51: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2880D5F5" w16cid:durableId="17184366"/>
  <w16cid:commentId w16cid:paraId="0AE642C2" w16cid:durableId="0474E80A"/>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29B1B2" w14:textId="77777777" w:rsidR="00606002" w:rsidRDefault="00606002" w:rsidP="000F4F7D">
      <w:pPr>
        <w:spacing w:after="0" w:line="240" w:lineRule="auto"/>
      </w:pPr>
      <w:r>
        <w:separator/>
      </w:r>
    </w:p>
  </w:endnote>
  <w:endnote w:type="continuationSeparator" w:id="0">
    <w:p w14:paraId="7752195C" w14:textId="77777777" w:rsidR="00606002" w:rsidRDefault="00606002" w:rsidP="000F4F7D">
      <w:pPr>
        <w:spacing w:after="0" w:line="240" w:lineRule="auto"/>
      </w:pPr>
      <w:r>
        <w:continuationSeparator/>
      </w:r>
    </w:p>
  </w:endnote>
  <w:endnote w:type="continuationNotice" w:id="1">
    <w:p w14:paraId="5F502114" w14:textId="77777777" w:rsidR="00606002" w:rsidRDefault="006060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66FD1" w14:textId="77777777" w:rsidR="00606002" w:rsidRDefault="00606002" w:rsidP="000F4F7D">
      <w:pPr>
        <w:spacing w:after="0" w:line="240" w:lineRule="auto"/>
      </w:pPr>
      <w:r>
        <w:separator/>
      </w:r>
    </w:p>
  </w:footnote>
  <w:footnote w:type="continuationSeparator" w:id="0">
    <w:p w14:paraId="0152670D" w14:textId="77777777" w:rsidR="00606002" w:rsidRDefault="00606002" w:rsidP="000F4F7D">
      <w:pPr>
        <w:spacing w:after="0" w:line="240" w:lineRule="auto"/>
      </w:pPr>
      <w:r>
        <w:continuationSeparator/>
      </w:r>
    </w:p>
  </w:footnote>
  <w:footnote w:type="continuationNotice" w:id="1">
    <w:p w14:paraId="51E5E470" w14:textId="77777777" w:rsidR="00606002" w:rsidRDefault="00606002">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7EBA"/>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2004"/>
    <w:rsid w:val="0035297A"/>
    <w:rsid w:val="003552DA"/>
    <w:rsid w:val="003558A3"/>
    <w:rsid w:val="00356C17"/>
    <w:rsid w:val="00360CB2"/>
    <w:rsid w:val="00365C63"/>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06002"/>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D730A"/>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A43"/>
    <w:rsid w:val="00742A94"/>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1120F"/>
    <w:rsid w:val="00817D86"/>
    <w:rsid w:val="00824151"/>
    <w:rsid w:val="00825849"/>
    <w:rsid w:val="00826656"/>
    <w:rsid w:val="00831206"/>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9107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564"/>
    <w:rsid w:val="00A500F0"/>
    <w:rsid w:val="00A5074D"/>
    <w:rsid w:val="00A54236"/>
    <w:rsid w:val="00A5426A"/>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E7306"/>
    <w:rsid w:val="00AF1C30"/>
    <w:rsid w:val="00AF3ADC"/>
    <w:rsid w:val="00AF41FC"/>
    <w:rsid w:val="00B02197"/>
    <w:rsid w:val="00B07E3E"/>
    <w:rsid w:val="00B102CF"/>
    <w:rsid w:val="00B10819"/>
    <w:rsid w:val="00B11E71"/>
    <w:rsid w:val="00B16573"/>
    <w:rsid w:val="00B16F28"/>
    <w:rsid w:val="00B245FF"/>
    <w:rsid w:val="00B2541C"/>
    <w:rsid w:val="00B27272"/>
    <w:rsid w:val="00B34F53"/>
    <w:rsid w:val="00B36E9B"/>
    <w:rsid w:val="00B377EE"/>
    <w:rsid w:val="00B41109"/>
    <w:rsid w:val="00B42C1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6176"/>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6DFC"/>
    <w:rsid w:val="00E870C5"/>
    <w:rsid w:val="00E9690A"/>
    <w:rsid w:val="00EA00AC"/>
    <w:rsid w:val="00EA287C"/>
    <w:rsid w:val="00EA3B13"/>
    <w:rsid w:val="00EA3F84"/>
    <w:rsid w:val="00EA53C5"/>
    <w:rsid w:val="00EA60DD"/>
    <w:rsid w:val="00EA7362"/>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3020F3"/>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F60165"/>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16507</Words>
  <Characters>94092</Characters>
  <Application>Microsoft Office Word</Application>
  <DocSecurity>0</DocSecurity>
  <Lines>784</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7</cp:revision>
  <dcterms:created xsi:type="dcterms:W3CDTF">2024-10-25T13:49:00Z</dcterms:created>
  <dcterms:modified xsi:type="dcterms:W3CDTF">2024-10-25T13:54:00Z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