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004BEC21"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07834413"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w:t>
      </w:r>
      <w:r w:rsidR="00A81DE2">
        <w:rPr>
          <w:rFonts w:ascii="Times New Roman" w:hAnsi="Times New Roman" w:cs="Times New Roman"/>
          <w:sz w:val="24"/>
          <w:szCs w:val="24"/>
        </w:rPr>
        <w:t>.</w:t>
      </w:r>
      <w:r w:rsidRPr="00065370">
        <w:rPr>
          <w:rFonts w:ascii="Times New Roman" w:hAnsi="Times New Roman" w:cs="Times New Roman"/>
          <w:sz w:val="24"/>
          <w:szCs w:val="24"/>
        </w:rPr>
        <w:t xml:space="preserve">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del w:id="1" w:author="Steve Rozen, Ph.D." w:date="2025-06-25T15:24:00Z" w16du:dateUtc="2025-06-25T19:24:00Z">
        <w:r w:rsidR="00814D3A" w:rsidDel="005509B5">
          <w:rPr>
            <w:rFonts w:ascii="Times New Roman" w:hAnsi="Times New Roman" w:cs="Times New Roman" w:hint="eastAsia"/>
            <w:sz w:val="24"/>
            <w:szCs w:val="24"/>
          </w:rPr>
          <w:delText xml:space="preserve">is </w:delText>
        </w:r>
        <w:r w:rsidRPr="00065370" w:rsidDel="005509B5">
          <w:rPr>
            <w:rFonts w:ascii="Times New Roman" w:hAnsi="Times New Roman" w:cs="Times New Roman"/>
            <w:sz w:val="24"/>
            <w:szCs w:val="24"/>
          </w:rPr>
          <w:delText>associated with</w:delText>
        </w:r>
      </w:del>
      <w:ins w:id="2" w:author="Steve Rozen, Ph.D." w:date="2025-06-25T15:24:00Z" w16du:dateUtc="2025-06-25T19:24:00Z">
        <w:r w:rsidR="005509B5">
          <w:rPr>
            <w:rFonts w:ascii="Times New Roman" w:hAnsi="Times New Roman" w:cs="Times New Roman"/>
            <w:sz w:val="24"/>
            <w:szCs w:val="24"/>
          </w:rPr>
          <w:t>reflects</w:t>
        </w:r>
      </w:ins>
      <w:r w:rsidRPr="00065370">
        <w:rPr>
          <w:rFonts w:ascii="Times New Roman" w:hAnsi="Times New Roman" w:cs="Times New Roman"/>
          <w:sz w:val="24"/>
          <w:szCs w:val="24"/>
        </w:rPr>
        <w:t xml:space="preserve"> </w:t>
      </w:r>
      <w:del w:id="3" w:author="Steve Rozen, Ph.D." w:date="2025-06-26T19:53:00Z" w16du:dateUtc="2025-06-26T23:53:00Z">
        <w:r w:rsidR="00A81DE2" w:rsidRPr="005509B5" w:rsidDel="00C44B5E">
          <w:rPr>
            <w:rFonts w:ascii="Times New Roman" w:hAnsi="Times New Roman" w:cs="Times New Roman"/>
            <w:sz w:val="24"/>
            <w:szCs w:val="24"/>
            <w:highlight w:val="yellow"/>
          </w:rPr>
          <w:delText>t</w:delText>
        </w:r>
        <w:r w:rsidR="002B316E" w:rsidRPr="005509B5" w:rsidDel="00C44B5E">
          <w:rPr>
            <w:rFonts w:ascii="Times New Roman" w:hAnsi="Times New Roman" w:cs="Times New Roman"/>
            <w:sz w:val="24"/>
            <w:szCs w:val="24"/>
            <w:highlight w:val="yellow"/>
          </w:rPr>
          <w:delText>opoisomerase</w:delText>
        </w:r>
        <w:r w:rsidR="005509B5" w:rsidDel="00C44B5E">
          <w:rPr>
            <w:rFonts w:ascii="Times New Roman" w:hAnsi="Times New Roman" w:cs="Times New Roman"/>
            <w:sz w:val="24"/>
            <w:szCs w:val="24"/>
            <w:highlight w:val="yellow"/>
          </w:rPr>
          <w:delText>-</w:delText>
        </w:r>
        <w:r w:rsidR="002B316E" w:rsidRPr="005509B5" w:rsidDel="00C44B5E">
          <w:rPr>
            <w:rFonts w:ascii="Times New Roman" w:hAnsi="Times New Roman" w:cs="Times New Roman"/>
            <w:sz w:val="24"/>
            <w:szCs w:val="24"/>
            <w:highlight w:val="yellow"/>
          </w:rPr>
          <w:delText xml:space="preserve">1 </w:delText>
        </w:r>
      </w:del>
      <w:r w:rsidR="002B316E" w:rsidRPr="005509B5">
        <w:rPr>
          <w:rFonts w:ascii="Times New Roman" w:hAnsi="Times New Roman" w:cs="Times New Roman"/>
          <w:sz w:val="24"/>
          <w:szCs w:val="24"/>
          <w:highlight w:val="yellow"/>
        </w:rPr>
        <w:t>transcription</w:t>
      </w:r>
      <w:r w:rsidR="00374059" w:rsidRPr="005509B5">
        <w:rPr>
          <w:rFonts w:ascii="Times New Roman" w:hAnsi="Times New Roman" w:cs="Times New Roman"/>
          <w:sz w:val="24"/>
          <w:szCs w:val="24"/>
          <w:highlight w:val="yellow"/>
        </w:rPr>
        <w:t>-</w:t>
      </w:r>
      <w:r w:rsidR="002B316E" w:rsidRPr="005509B5">
        <w:rPr>
          <w:rFonts w:ascii="Times New Roman" w:hAnsi="Times New Roman" w:cs="Times New Roman"/>
          <w:sz w:val="24"/>
          <w:szCs w:val="24"/>
          <w:highlight w:val="yellow"/>
        </w:rPr>
        <w:t xml:space="preserve">associated </w:t>
      </w:r>
      <w:ins w:id="4" w:author="Steve Rozen, Ph.D." w:date="2025-06-26T19:53:00Z" w16du:dateUtc="2025-06-26T23:53:00Z">
        <w:r w:rsidR="00C44B5E" w:rsidRPr="005509B5">
          <w:rPr>
            <w:rFonts w:ascii="Times New Roman" w:hAnsi="Times New Roman" w:cs="Times New Roman"/>
            <w:sz w:val="24"/>
            <w:szCs w:val="24"/>
            <w:highlight w:val="yellow"/>
          </w:rPr>
          <w:t>topoisomerase</w:t>
        </w:r>
        <w:r w:rsidR="00C44B5E">
          <w:rPr>
            <w:rFonts w:ascii="Times New Roman" w:hAnsi="Times New Roman" w:cs="Times New Roman"/>
            <w:sz w:val="24"/>
            <w:szCs w:val="24"/>
            <w:highlight w:val="yellow"/>
          </w:rPr>
          <w:t>-</w:t>
        </w:r>
        <w:r w:rsidR="00C44B5E" w:rsidRPr="005509B5">
          <w:rPr>
            <w:rFonts w:ascii="Times New Roman" w:hAnsi="Times New Roman" w:cs="Times New Roman"/>
            <w:sz w:val="24"/>
            <w:szCs w:val="24"/>
            <w:highlight w:val="yellow"/>
          </w:rPr>
          <w:t xml:space="preserve">1 </w:t>
        </w:r>
      </w:ins>
      <w:r w:rsidR="002B316E" w:rsidRPr="005509B5">
        <w:rPr>
          <w:rFonts w:ascii="Times New Roman" w:hAnsi="Times New Roman" w:cs="Times New Roman"/>
          <w:sz w:val="24"/>
          <w:szCs w:val="24"/>
          <w:highlight w:val="yellow"/>
        </w:rPr>
        <w:t>mutagenesis</w:t>
      </w:r>
      <w:r w:rsidR="005652BA">
        <w:rPr>
          <w:rFonts w:ascii="Times New Roman" w:hAnsi="Times New Roman" w:cs="Times New Roman"/>
          <w:sz w:val="24"/>
          <w:szCs w:val="24"/>
        </w:rPr>
        <w:t xml:space="preserve"> &lt;is this always due to ribonucleotide incorporation? Can we </w:t>
      </w:r>
      <w:proofErr w:type="gramStart"/>
      <w:r w:rsidR="005652BA">
        <w:rPr>
          <w:rFonts w:ascii="Times New Roman" w:hAnsi="Times New Roman" w:cs="Times New Roman"/>
          <w:sz w:val="24"/>
          <w:szCs w:val="24"/>
        </w:rPr>
        <w:t>say</w:t>
      </w:r>
      <w:proofErr w:type="gramEnd"/>
      <w:r w:rsidR="005652BA">
        <w:rPr>
          <w:rFonts w:ascii="Times New Roman" w:hAnsi="Times New Roman" w:cs="Times New Roman"/>
          <w:sz w:val="24"/>
          <w:szCs w:val="24"/>
        </w:rPr>
        <w:t xml:space="preserve"> “reflects </w:t>
      </w:r>
      <w:r w:rsidR="008C790A">
        <w:rPr>
          <w:rFonts w:ascii="Times New Roman" w:hAnsi="Times New Roman" w:cs="Times New Roman"/>
          <w:sz w:val="24"/>
          <w:szCs w:val="24"/>
        </w:rPr>
        <w:t>transcription-associated mutagenesis by topoisomerase 1 at sites of ribonucleotides incorporated in genomic DNA”?</w:t>
      </w:r>
      <w:proofErr w:type="gramStart"/>
      <w:r w:rsidR="008C790A">
        <w:rPr>
          <w:rFonts w:ascii="Times New Roman" w:hAnsi="Times New Roman" w:cs="Times New Roman"/>
          <w:sz w:val="24"/>
          <w:szCs w:val="24"/>
        </w:rPr>
        <w:t xml:space="preserve">&gt; </w:t>
      </w:r>
      <w:r w:rsidRPr="00065370">
        <w:rPr>
          <w:rFonts w:ascii="Times New Roman" w:hAnsi="Times New Roman" w:cs="Times New Roman"/>
          <w:sz w:val="24"/>
          <w:szCs w:val="24"/>
        </w:rPr>
        <w:t>.</w:t>
      </w:r>
      <w:proofErr w:type="gramEnd"/>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w:t>
      </w:r>
      <w:r w:rsidR="00AC0224" w:rsidRPr="00F63C33">
        <w:rPr>
          <w:rFonts w:ascii="Times New Roman" w:hAnsi="Times New Roman" w:cs="Times New Roman"/>
          <w:sz w:val="24"/>
          <w:szCs w:val="24"/>
          <w:highlight w:val="yellow"/>
        </w:rPr>
        <w:t>&gt;</w:t>
      </w:r>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F75DE6" w:rsidRPr="00F63C33">
        <w:rPr>
          <w:rFonts w:ascii="Times New Roman" w:hAnsi="Times New Roman" w:cs="Times New Roman" w:hint="eastAsia"/>
          <w:sz w:val="24"/>
          <w:szCs w:val="24"/>
          <w:highlight w:val="yellow"/>
        </w:rPr>
        <w:t>three</w:t>
      </w:r>
      <w:r w:rsidRPr="00F63C33">
        <w:rPr>
          <w:rFonts w:ascii="Times New Roman" w:hAnsi="Times New Roman" w:cs="Times New Roman"/>
          <w:sz w:val="24"/>
          <w:szCs w:val="24"/>
          <w:highlight w:val="yellow"/>
        </w:rPr>
        <w:t xml:space="preserve"> ID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w:t>
      </w:r>
      <w:proofErr w:type="gramStart"/>
      <w:r w:rsidR="00814D3A" w:rsidRPr="00F63C33">
        <w:rPr>
          <w:rFonts w:ascii="Times New Roman" w:hAnsi="Times New Roman" w:cs="Times New Roman" w:hint="eastAsia"/>
          <w:sz w:val="24"/>
          <w:szCs w:val="24"/>
          <w:highlight w:val="yellow"/>
        </w:rPr>
        <w:t>particular cancer</w:t>
      </w:r>
      <w:proofErr w:type="gramEnd"/>
      <w:r w:rsidR="00814D3A" w:rsidRPr="00F63C33">
        <w:rPr>
          <w:rFonts w:ascii="Times New Roman" w:hAnsi="Times New Roman" w:cs="Times New Roman" w:hint="eastAsia"/>
          <w:sz w:val="24"/>
          <w:szCs w:val="24"/>
          <w:highlight w:val="yellow"/>
        </w:rPr>
        <w:t xml:space="preserve"> types</w:t>
      </w:r>
      <w:r w:rsidR="00F63C33">
        <w:rPr>
          <w:rFonts w:ascii="Times New Roman" w:hAnsi="Times New Roman" w:cs="Times New Roman"/>
          <w:sz w:val="24"/>
          <w:szCs w:val="24"/>
          <w:highlight w:val="yellow"/>
        </w:rPr>
        <w:t xml:space="preserve"> &lt;Still in the results?&gt;</w:t>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w:t>
      </w:r>
      <w:r w:rsidRPr="00065370">
        <w:rPr>
          <w:rFonts w:ascii="Times New Roman" w:hAnsi="Times New Roman" w:cs="Times New Roman"/>
          <w:sz w:val="24"/>
          <w:szCs w:val="24"/>
        </w:rPr>
        <w:lastRenderedPageBreak/>
        <w:t>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5" w:author="Steve Rozen, Ph.D." w:date="2025-06-05T08:59:00Z" w16du:dateUtc="2025-06-05T12:59:00Z">
        <w:r w:rsidR="009B3A49">
          <w:rPr>
            <w:rFonts w:ascii="Times New Roman" w:hAnsi="Times New Roman" w:cs="Times New Roman"/>
            <w:sz w:val="24"/>
            <w:szCs w:val="24"/>
          </w:rPr>
          <w:t xml:space="preserve"> &lt;make more 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9B5B97D"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ins w:id="6" w:author="Steve Rozen, Ph.D." w:date="2025-06-26T19:57:00Z" w16du:dateUtc="2025-06-26T23:57:00Z">
        <w:r w:rsidR="00F5538B">
          <w:rPr>
            <w:rFonts w:ascii="Times New Roman" w:hAnsi="Times New Roman" w:cs="Times New Roman"/>
            <w:sz w:val="24"/>
            <w:szCs w:val="24"/>
          </w:rPr>
          <w:t xml:space="preserve"> In addition, </w:t>
        </w:r>
      </w:ins>
      <w:ins w:id="7" w:author="Steve Rozen, Ph.D." w:date="2025-06-26T19:58:00Z" w16du:dateUtc="2025-06-26T23:58:00Z">
        <w:r w:rsidR="00F5538B">
          <w:rPr>
            <w:rFonts w:ascii="Times New Roman" w:hAnsi="Times New Roman" w:cs="Times New Roman"/>
            <w:sz w:val="24"/>
            <w:szCs w:val="24"/>
          </w:rPr>
          <w:t xml:space="preserve">machine learning </w:t>
        </w:r>
      </w:ins>
      <w:del w:id="8" w:author="Steve Rozen, Ph.D." w:date="2025-06-26T19:57:00Z" w16du:dateUtc="2025-06-26T23:57:00Z">
        <w:r w:rsidR="00AB1B5D" w:rsidDel="00F5538B">
          <w:rPr>
            <w:rFonts w:ascii="Times New Roman" w:hAnsi="Times New Roman" w:cs="Times New Roman"/>
            <w:sz w:val="24"/>
            <w:szCs w:val="24"/>
          </w:rPr>
          <w:delText>T</w:delText>
        </w:r>
      </w:del>
      <w:del w:id="9" w:author="Steve Rozen, Ph.D." w:date="2025-06-26T19:59:00Z" w16du:dateUtc="2025-06-26T23:59:00Z">
        <w:r w:rsidR="00AB1B5D" w:rsidDel="00F5538B">
          <w:rPr>
            <w:rFonts w:ascii="Times New Roman" w:hAnsi="Times New Roman" w:cs="Times New Roman"/>
            <w:sz w:val="24"/>
            <w:szCs w:val="24"/>
          </w:rPr>
          <w:delText>hey</w:delText>
        </w:r>
      </w:del>
      <w:r w:rsidR="00AB1B5D">
        <w:rPr>
          <w:rFonts w:ascii="Times New Roman" w:hAnsi="Times New Roman" w:cs="Times New Roman"/>
          <w:sz w:val="24"/>
          <w:szCs w:val="24"/>
        </w:rPr>
        <w:t xml:space="preserve"> can </w:t>
      </w:r>
      <w:del w:id="10" w:author="Steve Rozen, Ph.D." w:date="2025-06-26T19:57:00Z" w16du:dateUtc="2025-06-26T23:57:00Z">
        <w:r w:rsidR="00AB1B5D" w:rsidDel="00F5538B">
          <w:rPr>
            <w:rFonts w:ascii="Times New Roman" w:hAnsi="Times New Roman" w:cs="Times New Roman"/>
            <w:sz w:val="24"/>
            <w:szCs w:val="24"/>
          </w:rPr>
          <w:delText xml:space="preserve">also </w:delText>
        </w:r>
      </w:del>
      <w:del w:id="11" w:author="Steve Rozen, Ph.D." w:date="2025-06-26T19:59:00Z" w16du:dateUtc="2025-06-26T23:59:00Z">
        <w:r w:rsidR="00AB1B5D" w:rsidDel="00F5538B">
          <w:rPr>
            <w:rFonts w:ascii="Times New Roman" w:hAnsi="Times New Roman" w:cs="Times New Roman"/>
            <w:sz w:val="24"/>
            <w:szCs w:val="24"/>
          </w:rPr>
          <w:delText>be</w:delText>
        </w:r>
      </w:del>
      <w:r w:rsidR="00AB1B5D">
        <w:rPr>
          <w:rFonts w:ascii="Times New Roman" w:hAnsi="Times New Roman" w:cs="Times New Roman"/>
          <w:sz w:val="24"/>
          <w:szCs w:val="24"/>
        </w:rPr>
        <w:t xml:space="preserve"> identif</w:t>
      </w:r>
      <w:ins w:id="12" w:author="Steve Rozen, Ph.D." w:date="2025-06-26T19:59:00Z" w16du:dateUtc="2025-06-26T23:59:00Z">
        <w:r w:rsidR="00F5538B">
          <w:rPr>
            <w:rFonts w:ascii="Times New Roman" w:hAnsi="Times New Roman" w:cs="Times New Roman"/>
            <w:sz w:val="24"/>
            <w:szCs w:val="24"/>
          </w:rPr>
          <w:t>y</w:t>
        </w:r>
      </w:ins>
      <w:del w:id="13" w:author="Steve Rozen, Ph.D." w:date="2025-06-26T19:59:00Z" w16du:dateUtc="2025-06-26T23:59:00Z">
        <w:r w:rsidR="00AB1B5D" w:rsidDel="00F5538B">
          <w:rPr>
            <w:rFonts w:ascii="Times New Roman" w:hAnsi="Times New Roman" w:cs="Times New Roman"/>
            <w:sz w:val="24"/>
            <w:szCs w:val="24"/>
          </w:rPr>
          <w:delText>ied</w:delText>
        </w:r>
      </w:del>
      <w:r w:rsidR="00FA5CA0" w:rsidRPr="00FA5CA0">
        <w:rPr>
          <w:rFonts w:ascii="Times New Roman" w:hAnsi="Times New Roman" w:cs="Times New Roman"/>
          <w:sz w:val="24"/>
          <w:szCs w:val="24"/>
        </w:rPr>
        <w:t xml:space="preserve"> </w:t>
      </w:r>
      <w:del w:id="14" w:author="Steve Rozen, Ph.D." w:date="2025-06-26T19:58:00Z" w16du:dateUtc="2025-06-26T23:58:00Z">
        <w:r w:rsidR="009E5692" w:rsidDel="00F5538B">
          <w:rPr>
            <w:rFonts w:ascii="Times New Roman" w:hAnsi="Times New Roman" w:cs="Times New Roman"/>
            <w:sz w:val="24"/>
            <w:szCs w:val="24"/>
          </w:rPr>
          <w:delText xml:space="preserve">by </w:delText>
        </w:r>
        <w:r w:rsidR="00FA5CA0" w:rsidRPr="00FA5CA0" w:rsidDel="00F5538B">
          <w:rPr>
            <w:rFonts w:ascii="Times New Roman" w:hAnsi="Times New Roman" w:cs="Times New Roman"/>
            <w:sz w:val="24"/>
            <w:szCs w:val="24"/>
          </w:rPr>
          <w:delText xml:space="preserve">using machine learning to </w:delText>
        </w:r>
        <w:r w:rsidR="00B81490" w:rsidRPr="00B81490" w:rsidDel="00F5538B">
          <w:rPr>
            <w:rFonts w:ascii="Times New Roman" w:hAnsi="Times New Roman" w:cs="Times New Roman"/>
            <w:sz w:val="24"/>
            <w:szCs w:val="24"/>
          </w:rPr>
          <w:delText>discover</w:delText>
        </w:r>
      </w:del>
      <w:ins w:id="15" w:author="Steve Rozen, Ph.D." w:date="2025-06-26T19:59:00Z" w16du:dateUtc="2025-06-26T23:59:00Z">
        <w:r w:rsidR="00F5538B">
          <w:rPr>
            <w:rFonts w:ascii="Times New Roman" w:hAnsi="Times New Roman" w:cs="Times New Roman"/>
            <w:sz w:val="24"/>
            <w:szCs w:val="24"/>
          </w:rPr>
          <w:t xml:space="preserve">mutational signatures </w:t>
        </w:r>
      </w:ins>
      <w:ins w:id="16" w:author="Steve Rozen, Ph.D." w:date="2025-06-26T19:58:00Z" w16du:dateUtc="2025-06-26T23:58:00Z">
        <w:r w:rsidR="00F5538B">
          <w:rPr>
            <w:rFonts w:ascii="Times New Roman" w:hAnsi="Times New Roman" w:cs="Times New Roman"/>
            <w:sz w:val="24"/>
            <w:szCs w:val="24"/>
          </w:rPr>
          <w:t>as</w:t>
        </w:r>
      </w:ins>
      <w:r w:rsidR="00B81490" w:rsidRPr="00B81490">
        <w:rPr>
          <w:rFonts w:ascii="Times New Roman" w:hAnsi="Times New Roman" w:cs="Times New Roman"/>
          <w:sz w:val="24"/>
          <w:szCs w:val="24"/>
        </w:rPr>
        <w:t xml:space="preserve"> latent factors that </w:t>
      </w:r>
      <w:del w:id="17" w:author="Steve Rozen, Ph.D." w:date="2025-06-26T19:59:00Z" w16du:dateUtc="2025-06-26T23:59:00Z">
        <w:r w:rsidR="00B81490" w:rsidRPr="00B81490" w:rsidDel="00F5538B">
          <w:rPr>
            <w:rFonts w:ascii="Times New Roman" w:hAnsi="Times New Roman" w:cs="Times New Roman"/>
            <w:sz w:val="24"/>
            <w:szCs w:val="24"/>
          </w:rPr>
          <w:delText xml:space="preserve">can </w:delText>
        </w:r>
      </w:del>
      <w:r w:rsidR="00B81490" w:rsidRPr="00B81490">
        <w:rPr>
          <w:rFonts w:ascii="Times New Roman" w:hAnsi="Times New Roman" w:cs="Times New Roman"/>
          <w:sz w:val="24"/>
          <w:szCs w:val="24"/>
        </w:rPr>
        <w:t>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and experiments in cell 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w:t>
      </w:r>
      <w:r w:rsidR="00736F8D">
        <w:rPr>
          <w:rFonts w:ascii="Times New Roman" w:hAnsi="Times New Roman" w:cs="Times New Roman"/>
          <w:sz w:val="24"/>
          <w:szCs w:val="24"/>
        </w:rPr>
        <w:lastRenderedPageBreak/>
        <w:t xml:space="preserve">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39665DE3" w14:textId="50912ADA" w:rsidR="006F083F"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w:t>
      </w:r>
      <w:ins w:id="18" w:author="Steve Rozen, Ph.D." w:date="2025-06-25T15:50:00Z" w16du:dateUtc="2025-06-25T19:50:00Z">
        <w:r w:rsidR="006F083F">
          <w:rPr>
            <w:rFonts w:ascii="Times New Roman" w:hAnsi="Times New Roman" w:cs="Times New Roman"/>
            <w:sz w:val="24"/>
            <w:szCs w:val="24"/>
          </w:rPr>
          <w:t xml:space="preserve">, </w:t>
        </w:r>
        <w:commentRangeStart w:id="19"/>
        <w:r w:rsidR="006F083F">
          <w:rPr>
            <w:rFonts w:ascii="Times New Roman" w:hAnsi="Times New Roman" w:cs="Times New Roman"/>
            <w:sz w:val="24"/>
            <w:szCs w:val="24"/>
          </w:rPr>
          <w:t>and</w:t>
        </w:r>
      </w:ins>
      <w:del w:id="20" w:author="Steve Rozen, Ph.D." w:date="2025-06-25T15:50:00Z" w16du:dateUtc="2025-06-25T19:50:00Z">
        <w:r w:rsidRPr="00CA73E4" w:rsidDel="006F083F">
          <w:rPr>
            <w:rFonts w:ascii="Times New Roman" w:hAnsi="Times New Roman" w:cs="Times New Roman"/>
            <w:sz w:val="24"/>
            <w:szCs w:val="24"/>
          </w:rPr>
          <w:delText>. In particular, the characterization of indel signatures has evolved, with</w:delText>
        </w:r>
      </w:del>
      <w:r w:rsidRPr="00CA73E4">
        <w:rPr>
          <w:rFonts w:ascii="Times New Roman" w:hAnsi="Times New Roman" w:cs="Times New Roman"/>
          <w:sz w:val="24"/>
          <w:szCs w:val="24"/>
        </w:rPr>
        <w:t xml:space="preserve"> </w:t>
      </w:r>
      <w:ins w:id="21" w:author="Steve Rozen, Ph.D." w:date="2025-06-25T15:50:00Z" w16du:dateUtc="2025-06-25T19:50:00Z">
        <w:r w:rsidR="006F083F">
          <w:rPr>
            <w:rFonts w:ascii="Times New Roman" w:hAnsi="Times New Roman" w:cs="Times New Roman"/>
            <w:sz w:val="24"/>
            <w:szCs w:val="24"/>
          </w:rPr>
          <w:t xml:space="preserve">there </w:t>
        </w:r>
      </w:ins>
      <w:r w:rsidRPr="00CA73E4">
        <w:rPr>
          <w:rFonts w:ascii="Times New Roman" w:hAnsi="Times New Roman" w:cs="Times New Roman"/>
          <w:sz w:val="24"/>
          <w:szCs w:val="24"/>
        </w:rPr>
        <w:t xml:space="preserve">two main </w:t>
      </w:r>
      <w:commentRangeEnd w:id="19"/>
      <w:r w:rsidR="006F083F">
        <w:rPr>
          <w:rStyle w:val="CommentReference"/>
        </w:rPr>
        <w:commentReference w:id="19"/>
      </w:r>
      <w:ins w:id="22" w:author="Steve Rozen, Ph.D." w:date="2025-06-25T15:50:00Z" w16du:dateUtc="2025-06-25T19:50:00Z">
        <w:r w:rsidR="006F083F">
          <w:rPr>
            <w:rFonts w:ascii="Times New Roman" w:hAnsi="Times New Roman" w:cs="Times New Roman"/>
            <w:sz w:val="24"/>
            <w:szCs w:val="24"/>
          </w:rPr>
          <w:t>s</w:t>
        </w:r>
      </w:ins>
      <w:ins w:id="23" w:author="Steve Rozen, Ph.D." w:date="2025-06-25T15:51:00Z" w16du:dateUtc="2025-06-25T19:51:00Z">
        <w:r w:rsidR="006F083F">
          <w:rPr>
            <w:rFonts w:ascii="Times New Roman" w:hAnsi="Times New Roman" w:cs="Times New Roman"/>
            <w:sz w:val="24"/>
            <w:szCs w:val="24"/>
          </w:rPr>
          <w:t xml:space="preserve">ystem of indel-type </w:t>
        </w:r>
      </w:ins>
      <w:r w:rsidRPr="00CA73E4">
        <w:rPr>
          <w:rFonts w:ascii="Times New Roman" w:hAnsi="Times New Roman" w:cs="Times New Roman"/>
          <w:sz w:val="24"/>
          <w:szCs w:val="24"/>
        </w:rPr>
        <w:t>classification</w:t>
      </w:r>
      <w:del w:id="24" w:author="Steve Rozen, Ph.D." w:date="2025-06-25T15:50:00Z" w16du:dateUtc="2025-06-25T19:50:00Z">
        <w:r w:rsidRPr="00CA73E4" w:rsidDel="006F083F">
          <w:rPr>
            <w:rFonts w:ascii="Times New Roman" w:hAnsi="Times New Roman" w:cs="Times New Roman"/>
            <w:sz w:val="24"/>
            <w:szCs w:val="24"/>
          </w:rPr>
          <w:delText xml:space="preserve">s </w:delText>
        </w:r>
      </w:del>
      <w:del w:id="25" w:author="Steve Rozen, Ph.D." w:date="2025-06-25T15:51:00Z" w16du:dateUtc="2025-06-25T19:51:00Z">
        <w:r w:rsidRPr="00CA73E4" w:rsidDel="006F083F">
          <w:rPr>
            <w:rFonts w:ascii="Times New Roman" w:hAnsi="Times New Roman" w:cs="Times New Roman"/>
            <w:sz w:val="24"/>
            <w:szCs w:val="24"/>
          </w:rPr>
          <w:delText>now in use</w:delText>
        </w:r>
      </w:del>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del w:id="26" w:author="Steve Rozen, Ph.D." w:date="2025-06-25T15:52:00Z" w16du:dateUtc="2025-06-25T19:52:00Z">
        <w:r w:rsidR="002F5F56" w:rsidDel="00AF31C2">
          <w:rPr>
            <w:rFonts w:ascii="Times New Roman" w:hAnsi="Times New Roman" w:cs="Times New Roman"/>
            <w:sz w:val="24"/>
            <w:szCs w:val="24"/>
          </w:rPr>
          <w:delText xml:space="preserve">because it </w:delText>
        </w:r>
      </w:del>
      <w:r w:rsidR="002F5F56">
        <w:rPr>
          <w:rFonts w:ascii="Times New Roman" w:hAnsi="Times New Roman" w:cs="Times New Roman"/>
          <w:sz w:val="24"/>
          <w:szCs w:val="24"/>
        </w:rPr>
        <w:t>classifies indels into 83 types</w:t>
      </w:r>
      <w:ins w:id="27" w:author="Steve Rozen, Ph.D." w:date="2025-06-25T15:52:00Z" w16du:dateUtc="2025-06-25T19:52:00Z">
        <w:r w:rsidR="00AF31C2">
          <w:rPr>
            <w:rFonts w:ascii="Times New Roman" w:hAnsi="Times New Roman" w:cs="Times New Roman"/>
            <w:sz w:val="24"/>
            <w:szCs w:val="24"/>
          </w:rPr>
          <w:t xml:space="preserve"> and</w:t>
        </w:r>
      </w:ins>
      <w:del w:id="28" w:author="Steve Rozen, Ph.D." w:date="2025-06-25T15:52:00Z" w16du:dateUtc="2025-06-25T19:52:00Z">
        <w:r w:rsidR="002F5F56" w:rsidDel="00AF31C2">
          <w:rPr>
            <w:rFonts w:ascii="Times New Roman" w:hAnsi="Times New Roman" w:cs="Times New Roman"/>
            <w:sz w:val="24"/>
            <w:szCs w:val="24"/>
          </w:rPr>
          <w:delText>,</w:delText>
        </w:r>
      </w:del>
      <w:r w:rsidR="002F5F56">
        <w:rPr>
          <w:rFonts w:ascii="Times New Roman" w:hAnsi="Times New Roman" w:cs="Times New Roman"/>
          <w:sz w:val="24"/>
          <w:szCs w:val="24"/>
        </w:rPr>
        <w:t xml:space="preserve"> was used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Figure 1</w:t>
      </w:r>
      <w:r w:rsidR="0090003F">
        <w:rPr>
          <w:rFonts w:ascii="Times New Roman" w:hAnsi="Times New Roman" w:cs="Times New Roman" w:hint="eastAsia"/>
          <w:sz w:val="24"/>
          <w:szCs w:val="24"/>
        </w:rPr>
        <w:t>C</w:t>
      </w:r>
      <w:r w:rsidR="002F5F56">
        <w:rPr>
          <w:rFonts w:ascii="Times New Roman" w:hAnsi="Times New Roman" w:cs="Times New Roman"/>
          <w:sz w:val="24"/>
          <w:szCs w:val="24"/>
        </w:rPr>
        <w:t xml:space="preserve">). The other, </w:t>
      </w:r>
      <w:del w:id="29" w:author="Steve Rozen, Ph.D." w:date="2025-06-25T15:52:00Z" w16du:dateUtc="2025-06-25T19:52:00Z">
        <w:r w:rsidR="002F5F56" w:rsidDel="00AF31C2">
          <w:rPr>
            <w:rFonts w:ascii="Times New Roman" w:hAnsi="Times New Roman" w:cs="Times New Roman"/>
            <w:sz w:val="24"/>
            <w:szCs w:val="24"/>
          </w:rPr>
          <w:delText>which we term</w:delText>
        </w:r>
        <w:r w:rsidRPr="00CA73E4" w:rsidDel="00AF31C2">
          <w:rPr>
            <w:rFonts w:ascii="Times New Roman" w:hAnsi="Times New Roman" w:cs="Times New Roman"/>
            <w:sz w:val="24"/>
            <w:szCs w:val="24"/>
          </w:rPr>
          <w:delText xml:space="preserve"> </w:delText>
        </w:r>
      </w:del>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xml:space="preserve">”, </w:t>
      </w:r>
      <w:del w:id="30" w:author="Steve Rozen, Ph.D." w:date="2025-06-25T15:52:00Z" w16du:dateUtc="2025-06-25T19:52:00Z">
        <w:r w:rsidR="002F5F56" w:rsidDel="00AF31C2">
          <w:rPr>
            <w:rFonts w:ascii="Times New Roman" w:hAnsi="Times New Roman" w:cs="Times New Roman"/>
            <w:sz w:val="24"/>
            <w:szCs w:val="24"/>
          </w:rPr>
          <w:delText xml:space="preserve">because it </w:delText>
        </w:r>
      </w:del>
      <w:r w:rsidR="002F5F56">
        <w:rPr>
          <w:rFonts w:ascii="Times New Roman" w:hAnsi="Times New Roman" w:cs="Times New Roman"/>
          <w:sz w:val="24"/>
          <w:szCs w:val="24"/>
        </w:rPr>
        <w:t>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w:t>
      </w:r>
      <w:r w:rsidR="00CE5A27">
        <w:rPr>
          <w:rFonts w:ascii="Times New Roman" w:hAnsi="Times New Roman" w:cs="Times New Roman" w:hint="eastAsia"/>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90003F">
        <w:rPr>
          <w:rFonts w:ascii="Times New Roman" w:hAnsi="Times New Roman" w:cs="Times New Roman" w:hint="eastAsia"/>
          <w:sz w:val="24"/>
          <w:szCs w:val="24"/>
        </w:rPr>
        <w:t>D</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Because each system distinguishes mutation types that the other system groups together, i</w:t>
      </w:r>
      <w:ins w:id="31" w:author="Steve Rozen, Ph.D." w:date="2025-06-26T20:31:00Z" w16du:dateUtc="2025-06-27T00:31:00Z">
        <w:r w:rsidR="00E14A15">
          <w:rPr>
            <w:rFonts w:ascii="Times New Roman" w:hAnsi="Times New Roman" w:cs="Times New Roman"/>
            <w:sz w:val="24"/>
            <w:szCs w:val="24"/>
          </w:rPr>
          <w:t>t is</w:t>
        </w:r>
      </w:ins>
      <w:r w:rsidR="006F083F">
        <w:rPr>
          <w:rFonts w:ascii="Times New Roman" w:hAnsi="Times New Roman" w:cs="Times New Roman"/>
          <w:sz w:val="24"/>
          <w:szCs w:val="24"/>
        </w:rPr>
        <w:t xml:space="preserve"> impossible to algorithmically map signatures between the two classifications. </w:t>
      </w:r>
    </w:p>
    <w:p w14:paraId="27B6E79C" w14:textId="0E0B2EF7" w:rsidR="00CA73E4" w:rsidDel="00493D69" w:rsidRDefault="00AF31C2" w:rsidP="008A1C58">
      <w:pPr>
        <w:spacing w:line="480" w:lineRule="auto"/>
        <w:rPr>
          <w:del w:id="32" w:author="Steve Rozen, Ph.D." w:date="2025-06-25T15:58:00Z" w16du:dateUtc="2025-06-25T19:58:00Z"/>
          <w:rFonts w:ascii="Times New Roman" w:hAnsi="Times New Roman" w:cs="Times New Roman"/>
          <w:sz w:val="24"/>
          <w:szCs w:val="24"/>
        </w:rPr>
      </w:pPr>
      <w:del w:id="33" w:author="Steve Rozen, Ph.D." w:date="2025-06-25T15:58:00Z" w16du:dateUtc="2025-06-25T19:58:00Z">
        <w:r w:rsidDel="00493D69">
          <w:rPr>
            <w:rFonts w:ascii="Times New Roman" w:hAnsi="Times New Roman" w:cs="Times New Roman"/>
            <w:sz w:val="24"/>
            <w:szCs w:val="24"/>
          </w:rPr>
          <w:delText xml:space="preserve">&lt;I think this whole paragraph is now redundant&gt; </w:delText>
        </w:r>
        <w:r w:rsidR="00705C12" w:rsidDel="00493D69">
          <w:rPr>
            <w:rFonts w:ascii="Times New Roman" w:hAnsi="Times New Roman" w:cs="Times New Roman"/>
            <w:sz w:val="24"/>
            <w:szCs w:val="24"/>
          </w:rPr>
          <w:delText>Use of the Indel89 system offered the ability to distinguish several signatures that could not be distinguished in Indel83. In general, the relationship between Indel83 and Indel89 signatures is many-to-many: in some cases</w:delText>
        </w:r>
        <w:r w:rsidR="00465904" w:rsidDel="00493D69">
          <w:rPr>
            <w:rFonts w:ascii="Times New Roman" w:hAnsi="Times New Roman" w:cs="Times New Roman"/>
            <w:sz w:val="24"/>
            <w:szCs w:val="24"/>
          </w:rPr>
          <w:delText>,</w:delText>
        </w:r>
        <w:r w:rsidR="00705C12" w:rsidDel="00493D69">
          <w:rPr>
            <w:rFonts w:ascii="Times New Roman" w:hAnsi="Times New Roman" w:cs="Times New Roman"/>
            <w:sz w:val="24"/>
            <w:szCs w:val="24"/>
          </w:rPr>
          <w:delText xml:space="preserve"> one Indel83 signature maps to multiple Indel89 signatures, and in other cases one Indel89 signature maps to multiple Indel83 signatures. T</w:delText>
        </w:r>
        <w:r w:rsidR="00CA73E4" w:rsidRPr="00CA73E4" w:rsidDel="00493D69">
          <w:rPr>
            <w:rFonts w:ascii="Times New Roman" w:hAnsi="Times New Roman" w:cs="Times New Roman"/>
            <w:sz w:val="24"/>
            <w:szCs w:val="24"/>
          </w:rPr>
          <w:delText>his study employ</w:delText>
        </w:r>
        <w:r w:rsidR="00D6391F" w:rsidDel="00493D69">
          <w:rPr>
            <w:rFonts w:ascii="Times New Roman" w:hAnsi="Times New Roman" w:cs="Times New Roman"/>
            <w:sz w:val="24"/>
            <w:szCs w:val="24"/>
          </w:rPr>
          <w:delText>ed</w:delText>
        </w:r>
        <w:r w:rsidR="00CA73E4" w:rsidRPr="00CA73E4" w:rsidDel="00493D69">
          <w:rPr>
            <w:rFonts w:ascii="Times New Roman" w:hAnsi="Times New Roman" w:cs="Times New Roman"/>
            <w:sz w:val="24"/>
            <w:szCs w:val="24"/>
          </w:rPr>
          <w:delText xml:space="preserve"> both </w:delText>
        </w:r>
        <w:r w:rsidR="00351BEF" w:rsidDel="00493D69">
          <w:rPr>
            <w:rFonts w:ascii="Times New Roman" w:hAnsi="Times New Roman" w:cs="Times New Roman"/>
            <w:sz w:val="24"/>
            <w:szCs w:val="24"/>
          </w:rPr>
          <w:delText>classifications</w:delText>
        </w:r>
        <w:r w:rsidR="00CA73E4" w:rsidRPr="00CA73E4" w:rsidDel="00493D69">
          <w:rPr>
            <w:rFonts w:ascii="Times New Roman" w:hAnsi="Times New Roman" w:cs="Times New Roman"/>
            <w:sz w:val="24"/>
            <w:szCs w:val="24"/>
          </w:rPr>
          <w:delText xml:space="preserve"> to comprehensively interpret indel mutational processes</w:delText>
        </w:r>
        <w:r w:rsidR="003B22AD" w:rsidDel="00493D69">
          <w:rPr>
            <w:rFonts w:ascii="Times New Roman" w:hAnsi="Times New Roman" w:cs="Times New Roman"/>
            <w:sz w:val="24"/>
            <w:szCs w:val="24"/>
          </w:rPr>
          <w:delText>.</w:delText>
        </w:r>
      </w:del>
    </w:p>
    <w:p w14:paraId="60479F4D" w14:textId="2C94292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CE5A27">
        <w:rPr>
          <w:rFonts w:ascii="Times New Roman" w:hAnsi="Times New Roman" w:cs="Times New Roman" w:hint="eastAsia"/>
          <w:sz w:val="24"/>
          <w:szCs w:val="24"/>
        </w:rPr>
        <w:t>Indel</w:t>
      </w:r>
      <w:r w:rsidRPr="00B8798B">
        <w:rPr>
          <w:rFonts w:ascii="Times New Roman" w:hAnsi="Times New Roman" w:cs="Times New Roman"/>
          <w:sz w:val="24"/>
          <w:szCs w:val="24"/>
        </w:rPr>
        <w:t xml:space="preserve">83 classification encompasses 83 indel types, fully described in COSMIC and detailed at https://cancer.sanger.ac.uk/signatures/documents/4/PCAWG7_indel_classification_2021_08_31.xlsx and Alexandrov et al., 2020. This system primarily categorizes indels based on the number </w:t>
      </w:r>
      <w:r w:rsidRPr="00B8798B">
        <w:rPr>
          <w:rFonts w:ascii="Times New Roman" w:hAnsi="Times New Roman" w:cs="Times New Roman"/>
          <w:sz w:val="24"/>
          <w:szCs w:val="24"/>
        </w:rPr>
        <w:lastRenderedPageBreak/>
        <w:t>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3C048ECE"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w:t>
      </w:r>
      <w:ins w:id="34" w:author="Steve Rozen, Ph.D." w:date="2025-06-25T15:34:00Z" w16du:dateUtc="2025-06-25T19:34:00Z">
        <w:r w:rsidR="00D6391F">
          <w:rPr>
            <w:rFonts w:ascii="Times New Roman" w:hAnsi="Times New Roman" w:cs="Times New Roman"/>
            <w:sz w:val="24"/>
            <w:szCs w:val="24"/>
          </w:rPr>
          <w:t>single</w:t>
        </w:r>
      </w:ins>
      <w:del w:id="35" w:author="Steve Rozen, Ph.D." w:date="2025-06-25T15:34:00Z" w16du:dateUtc="2025-06-25T19:34:00Z">
        <w:r w:rsidR="00793B7C" w:rsidDel="00D6391F">
          <w:rPr>
            <w:rFonts w:ascii="Times New Roman" w:hAnsi="Times New Roman" w:cs="Times New Roman"/>
            <w:sz w:val="24"/>
            <w:szCs w:val="24"/>
          </w:rPr>
          <w:delText>one</w:delText>
        </w:r>
      </w:del>
      <w:r w:rsidR="00793B7C">
        <w:rPr>
          <w:rFonts w:ascii="Times New Roman" w:hAnsi="Times New Roman" w:cs="Times New Roman"/>
          <w:sz w:val="24"/>
          <w:szCs w:val="24"/>
        </w:rPr>
        <w:t xml:space="preserve">-base-pair indels, which </w:t>
      </w:r>
      <w:del w:id="36" w:author="Steve Rozen, Ph.D." w:date="2025-06-25T15:35:00Z" w16du:dateUtc="2025-06-25T19:35:00Z">
        <w:r w:rsidRPr="00B8798B" w:rsidDel="00D6391F">
          <w:rPr>
            <w:rFonts w:ascii="Times New Roman" w:hAnsi="Times New Roman" w:cs="Times New Roman"/>
            <w:sz w:val="24"/>
            <w:szCs w:val="24"/>
          </w:rPr>
          <w:delText>significantly enhanc</w:delText>
        </w:r>
        <w:r w:rsidR="00793B7C" w:rsidDel="00D6391F">
          <w:rPr>
            <w:rFonts w:ascii="Times New Roman" w:hAnsi="Times New Roman" w:cs="Times New Roman"/>
            <w:sz w:val="24"/>
            <w:szCs w:val="24"/>
          </w:rPr>
          <w:delText>es the</w:delText>
        </w:r>
        <w:r w:rsidRPr="00B8798B" w:rsidDel="00D6391F">
          <w:rPr>
            <w:rFonts w:ascii="Times New Roman" w:hAnsi="Times New Roman" w:cs="Times New Roman"/>
            <w:sz w:val="24"/>
            <w:szCs w:val="24"/>
          </w:rPr>
          <w:delText xml:space="preserve"> ability</w:delText>
        </w:r>
      </w:del>
      <w:ins w:id="37" w:author="Steve Rozen, Ph.D." w:date="2025-06-25T15:35:00Z" w16du:dateUtc="2025-06-25T19:35:00Z">
        <w:r w:rsidR="00D6391F">
          <w:rPr>
            <w:rFonts w:ascii="Times New Roman" w:hAnsi="Times New Roman" w:cs="Times New Roman"/>
            <w:sz w:val="24"/>
            <w:szCs w:val="24"/>
          </w:rPr>
          <w:t>lets it</w:t>
        </w:r>
      </w:ins>
      <w:del w:id="38" w:author="Steve Rozen, Ph.D." w:date="2025-06-25T15:35:00Z" w16du:dateUtc="2025-06-25T19:35:00Z">
        <w:r w:rsidRPr="00B8798B" w:rsidDel="00D6391F">
          <w:rPr>
            <w:rFonts w:ascii="Times New Roman" w:hAnsi="Times New Roman" w:cs="Times New Roman"/>
            <w:sz w:val="24"/>
            <w:szCs w:val="24"/>
          </w:rPr>
          <w:delText xml:space="preserve"> to</w:delText>
        </w:r>
      </w:del>
      <w:r w:rsidRPr="00B8798B">
        <w:rPr>
          <w:rFonts w:ascii="Times New Roman" w:hAnsi="Times New Roman" w:cs="Times New Roman"/>
          <w:sz w:val="24"/>
          <w:szCs w:val="24"/>
        </w:rPr>
        <w:t xml:space="preserve">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39"/>
      <w:ins w:id="40" w:author="Steve Rozen, Ph.D." w:date="2025-06-05T09:44:00Z" w16du:dateUtc="2025-06-05T13:44:00Z">
        <w:r w:rsidRPr="00254A51">
          <w:rPr>
            <w:rFonts w:ascii="Times New Roman" w:hAnsi="Times New Roman" w:cs="Times New Roman"/>
            <w:strike/>
            <w:sz w:val="24"/>
            <w:szCs w:val="24"/>
            <w:rPrChange w:id="41" w:author="Steve Rozen, Ph.D." w:date="2025-06-26T20:56:00Z" w16du:dateUtc="2025-06-27T00:56:00Z">
              <w:rPr>
                <w:rFonts w:ascii="Times New Roman" w:hAnsi="Times New Roman" w:cs="Times New Roman"/>
                <w:sz w:val="24"/>
                <w:szCs w:val="24"/>
              </w:rPr>
            </w:rPrChange>
          </w:rPr>
          <w:t xml:space="preserve">&lt;the point of this paragraph is that </w:t>
        </w:r>
      </w:ins>
      <w:ins w:id="42" w:author="Steve Rozen, Ph.D." w:date="2025-06-05T09:45:00Z" w16du:dateUtc="2025-06-05T13:45:00Z">
        <w:r w:rsidRPr="00254A51">
          <w:rPr>
            <w:rFonts w:ascii="Times New Roman" w:hAnsi="Times New Roman" w:cs="Times New Roman"/>
            <w:strike/>
            <w:sz w:val="24"/>
            <w:szCs w:val="24"/>
            <w:rPrChange w:id="43" w:author="Steve Rozen, Ph.D." w:date="2025-06-26T20:56:00Z" w16du:dateUtc="2025-06-27T00:56:00Z">
              <w:rPr>
                <w:rFonts w:ascii="Times New Roman" w:hAnsi="Times New Roman" w:cs="Times New Roman"/>
                <w:sz w:val="24"/>
                <w:szCs w:val="24"/>
              </w:rPr>
            </w:rPrChange>
          </w:rPr>
          <w:t>Indel89 is more informative?&gt;</w:t>
        </w:r>
      </w:ins>
      <w:commentRangeEnd w:id="39"/>
      <w:r w:rsidR="00CC7CD8" w:rsidRPr="00254A51">
        <w:rPr>
          <w:rStyle w:val="CommentReference"/>
          <w:strike/>
          <w:rPrChange w:id="44" w:author="Steve Rozen, Ph.D." w:date="2025-06-26T20:56:00Z" w16du:dateUtc="2025-06-27T00:56:00Z">
            <w:rPr>
              <w:rStyle w:val="CommentReference"/>
            </w:rPr>
          </w:rPrChange>
        </w:rPr>
        <w:commentReference w:id="39"/>
      </w:r>
      <w:ins w:id="45" w:author="Steve Rozen, Ph.D." w:date="2025-06-05T09:45:00Z" w16du:dateUtc="2025-06-05T13:45:00Z">
        <w:r w:rsidRPr="00254A51">
          <w:rPr>
            <w:rFonts w:ascii="Times New Roman" w:hAnsi="Times New Roman" w:cs="Times New Roman"/>
            <w:strike/>
            <w:sz w:val="24"/>
            <w:szCs w:val="24"/>
            <w:rPrChange w:id="46" w:author="Steve Rozen, Ph.D." w:date="2025-06-26T20:56:00Z" w16du:dateUtc="2025-06-27T00:56:00Z">
              <w:rPr>
                <w:rFonts w:ascii="Times New Roman" w:hAnsi="Times New Roman" w:cs="Times New Roman"/>
                <w:sz w:val="24"/>
                <w:szCs w:val="24"/>
              </w:rPr>
            </w:rPrChange>
          </w:rPr>
          <w:t xml:space="preserve"> </w:t>
        </w:r>
      </w:ins>
      <w:r w:rsidR="00B8798B" w:rsidRPr="00254A51">
        <w:rPr>
          <w:rFonts w:ascii="Times New Roman" w:hAnsi="Times New Roman" w:cs="Times New Roman"/>
          <w:strike/>
          <w:sz w:val="24"/>
          <w:szCs w:val="24"/>
          <w:rPrChange w:id="47" w:author="Steve Rozen, Ph.D." w:date="2025-06-26T20:56:00Z" w16du:dateUtc="2025-06-27T00:56:00Z">
            <w:rPr>
              <w:rFonts w:ascii="Times New Roman" w:hAnsi="Times New Roman" w:cs="Times New Roman"/>
              <w:sz w:val="24"/>
              <w:szCs w:val="24"/>
            </w:rPr>
          </w:rPrChange>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sidRPr="00254A51">
        <w:rPr>
          <w:rFonts w:ascii="Times New Roman" w:hAnsi="Times New Roman" w:cs="Times New Roman" w:hint="eastAsia"/>
          <w:strike/>
          <w:sz w:val="24"/>
          <w:szCs w:val="24"/>
          <w:rPrChange w:id="48" w:author="Steve Rozen, Ph.D." w:date="2025-06-26T20:56:00Z" w16du:dateUtc="2025-06-27T00:56:00Z">
            <w:rPr>
              <w:rFonts w:ascii="Times New Roman" w:hAnsi="Times New Roman" w:cs="Times New Roman" w:hint="eastAsia"/>
              <w:sz w:val="24"/>
              <w:szCs w:val="24"/>
            </w:rPr>
          </w:rPrChange>
        </w:rPr>
        <w:t>followed by A (e.g., CA&gt;A, CCA&gt;CA</w:t>
      </w:r>
      <w:r w:rsidR="006B3CB6" w:rsidRPr="00254A51">
        <w:rPr>
          <w:rFonts w:ascii="Times New Roman" w:hAnsi="Times New Roman" w:cs="Times New Roman"/>
          <w:strike/>
          <w:sz w:val="24"/>
          <w:szCs w:val="24"/>
          <w:rPrChange w:id="49" w:author="Steve Rozen, Ph.D." w:date="2025-06-26T20:56:00Z" w16du:dateUtc="2025-06-27T00:56:00Z">
            <w:rPr>
              <w:rFonts w:ascii="Times New Roman" w:hAnsi="Times New Roman" w:cs="Times New Roman"/>
              <w:sz w:val="24"/>
              <w:szCs w:val="24"/>
            </w:rPr>
          </w:rPrChange>
        </w:rPr>
        <w:t>…</w:t>
      </w:r>
      <w:r w:rsidR="006B3CB6" w:rsidRPr="00254A51">
        <w:rPr>
          <w:rFonts w:ascii="Times New Roman" w:hAnsi="Times New Roman" w:cs="Times New Roman" w:hint="eastAsia"/>
          <w:strike/>
          <w:sz w:val="24"/>
          <w:szCs w:val="24"/>
          <w:rPrChange w:id="50" w:author="Steve Rozen, Ph.D." w:date="2025-06-26T20:56:00Z" w16du:dateUtc="2025-06-27T00:56:00Z">
            <w:rPr>
              <w:rFonts w:ascii="Times New Roman" w:hAnsi="Times New Roman" w:cs="Times New Roman" w:hint="eastAsia"/>
              <w:sz w:val="24"/>
              <w:szCs w:val="24"/>
            </w:rPr>
          </w:rPrChange>
        </w:rPr>
        <w:t xml:space="preserve">) </w:t>
      </w:r>
      <w:r w:rsidR="00B8798B" w:rsidRPr="00254A51">
        <w:rPr>
          <w:rFonts w:ascii="Times New Roman" w:hAnsi="Times New Roman" w:cs="Times New Roman"/>
          <w:strike/>
          <w:sz w:val="24"/>
          <w:szCs w:val="24"/>
          <w:rPrChange w:id="51" w:author="Steve Rozen, Ph.D." w:date="2025-06-26T20:56:00Z" w16du:dateUtc="2025-06-27T00:56:00Z">
            <w:rPr>
              <w:rFonts w:ascii="Times New Roman" w:hAnsi="Times New Roman" w:cs="Times New Roman"/>
              <w:sz w:val="24"/>
              <w:szCs w:val="24"/>
            </w:rPr>
          </w:rPrChange>
        </w:rPr>
        <w:t>as captured by ID3</w:t>
      </w:r>
      <w:r w:rsidR="006B3CB6" w:rsidRPr="00254A51">
        <w:rPr>
          <w:rFonts w:ascii="Times New Roman" w:hAnsi="Times New Roman" w:cs="Times New Roman" w:hint="eastAsia"/>
          <w:strike/>
          <w:sz w:val="24"/>
          <w:szCs w:val="24"/>
          <w:rPrChange w:id="52" w:author="Steve Rozen, Ph.D." w:date="2025-06-26T20:56:00Z" w16du:dateUtc="2025-06-27T00:56:00Z">
            <w:rPr>
              <w:rFonts w:ascii="Times New Roman" w:hAnsi="Times New Roman" w:cs="Times New Roman" w:hint="eastAsia"/>
              <w:sz w:val="24"/>
              <w:szCs w:val="24"/>
            </w:rPr>
          </w:rPrChange>
        </w:rPr>
        <w:t xml:space="preserve"> and InsDel3</w:t>
      </w:r>
      <w:r w:rsidR="00B8798B" w:rsidRPr="00254A51">
        <w:rPr>
          <w:rFonts w:ascii="Times New Roman" w:hAnsi="Times New Roman" w:cs="Times New Roman"/>
          <w:strike/>
          <w:sz w:val="24"/>
          <w:szCs w:val="24"/>
          <w:rPrChange w:id="53" w:author="Steve Rozen, Ph.D." w:date="2025-06-26T20:56:00Z" w16du:dateUtc="2025-06-27T00:56:00Z">
            <w:rPr>
              <w:rFonts w:ascii="Times New Roman" w:hAnsi="Times New Roman" w:cs="Times New Roman"/>
              <w:sz w:val="24"/>
              <w:szCs w:val="24"/>
            </w:rPr>
          </w:rPrChange>
        </w:rPr>
        <w:t xml:space="preserve">. UV exposure, conversely, induces C&gt;T (SBS7a) and CC&gt;TT (DBS1) substitutions, as well as indel events such </w:t>
      </w:r>
      <w:r w:rsidR="00B8798B" w:rsidRPr="00254A51">
        <w:rPr>
          <w:rFonts w:ascii="Times New Roman" w:hAnsi="Times New Roman" w:cs="Times New Roman"/>
          <w:strike/>
          <w:sz w:val="24"/>
          <w:szCs w:val="24"/>
          <w:rPrChange w:id="54" w:author="Steve Rozen, Ph.D." w:date="2025-06-26T20:56:00Z" w16du:dateUtc="2025-06-27T00:56:00Z">
            <w:rPr>
              <w:rFonts w:ascii="Times New Roman" w:hAnsi="Times New Roman" w:cs="Times New Roman"/>
              <w:sz w:val="24"/>
              <w:szCs w:val="24"/>
            </w:rPr>
          </w:rPrChange>
        </w:rPr>
        <w:lastRenderedPageBreak/>
        <w:t>as GTTA&gt;GTA or ATTA&gt;ATA</w:t>
      </w:r>
      <w:r w:rsidR="008615B8" w:rsidRPr="00254A51">
        <w:rPr>
          <w:rFonts w:ascii="Times New Roman" w:hAnsi="Times New Roman" w:cs="Times New Roman" w:hint="eastAsia"/>
          <w:strike/>
          <w:sz w:val="24"/>
          <w:szCs w:val="24"/>
          <w:rPrChange w:id="55" w:author="Steve Rozen, Ph.D." w:date="2025-06-26T20:56:00Z" w16du:dateUtc="2025-06-27T00:56:00Z">
            <w:rPr>
              <w:rFonts w:ascii="Times New Roman" w:hAnsi="Times New Roman" w:cs="Times New Roman" w:hint="eastAsia"/>
              <w:sz w:val="24"/>
              <w:szCs w:val="24"/>
            </w:rPr>
          </w:rPrChange>
        </w:rPr>
        <w:t xml:space="preserve"> (ID13 and InsDel13)</w:t>
      </w:r>
      <w:r w:rsidR="00B8798B" w:rsidRPr="00254A51">
        <w:rPr>
          <w:rFonts w:ascii="Times New Roman" w:hAnsi="Times New Roman" w:cs="Times New Roman"/>
          <w:strike/>
          <w:sz w:val="24"/>
          <w:szCs w:val="24"/>
          <w:rPrChange w:id="56" w:author="Steve Rozen, Ph.D." w:date="2025-06-26T20:56:00Z" w16du:dateUtc="2025-06-27T00:56:00Z">
            <w:rPr>
              <w:rFonts w:ascii="Times New Roman" w:hAnsi="Times New Roman" w:cs="Times New Roman"/>
              <w:sz w:val="24"/>
              <w:szCs w:val="24"/>
            </w:rPr>
          </w:rPrChange>
        </w:rPr>
        <w:t>.</w:t>
      </w:r>
      <w:r w:rsidR="00B8798B" w:rsidRPr="00B8798B">
        <w:rPr>
          <w:rFonts w:ascii="Times New Roman" w:hAnsi="Times New Roman" w:cs="Times New Roman"/>
          <w:sz w:val="24"/>
          <w:szCs w:val="24"/>
        </w:rPr>
        <w:t xml:space="preserve">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40445897"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ins w:id="57" w:author="Steve Rozen, Ph.D." w:date="2025-06-25T16:05:00Z" w16du:dateUtc="2025-06-25T20:05:00Z">
        <w:r w:rsidR="00573DD4">
          <w:rPr>
            <w:rFonts w:ascii="Times New Roman" w:hAnsi="Times New Roman" w:cs="Times New Roman"/>
            <w:sz w:val="24"/>
            <w:szCs w:val="24"/>
          </w:rPr>
          <w:t xml:space="preserve"> in a cells with deficient </w:t>
        </w:r>
      </w:ins>
      <w:r w:rsidR="00EB4AAF" w:rsidRPr="00EB4AAF">
        <w:rPr>
          <w:rFonts w:ascii="Times New Roman" w:hAnsi="Times New Roman" w:cs="Times New Roman"/>
          <w:sz w:val="24"/>
          <w:szCs w:val="24"/>
        </w:rPr>
        <w:t xml:space="preserve"> </w:t>
      </w:r>
      <w:ins w:id="58" w:author="Steve Rozen, Ph.D." w:date="2025-06-25T16:06:00Z" w16du:dateUtc="2025-06-25T20:06:00Z">
        <w:r w:rsidR="00573DD4" w:rsidRPr="00573DD4">
          <w:rPr>
            <w:rFonts w:ascii="Times New Roman" w:hAnsi="Times New Roman" w:cs="Times New Roman"/>
            <w:sz w:val="24"/>
            <w:szCs w:val="24"/>
          </w:rPr>
          <w:t xml:space="preserve">ribonucleotide excision repair </w:t>
        </w:r>
      </w:ins>
      <w:del w:id="59" w:author="Steve Rozen, Ph.D." w:date="2025-06-25T16:09:00Z" w16du:dateUtc="2025-06-25T20:09:00Z">
        <w:r w:rsidR="00EB4AAF" w:rsidRPr="00EB4AAF" w:rsidDel="00573DD4">
          <w:rPr>
            <w:rFonts w:ascii="Times New Roman" w:hAnsi="Times New Roman" w:cs="Times New Roman"/>
            <w:sz w:val="24"/>
            <w:szCs w:val="24"/>
          </w:rPr>
          <w:delText xml:space="preserve">confirmed </w:delText>
        </w:r>
      </w:del>
      <w:ins w:id="60" w:author="Steve Rozen, Ph.D." w:date="2025-06-25T16:09:00Z" w16du:dateUtc="2025-06-25T20:09:00Z">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generates previously </w:t>
        </w:r>
      </w:ins>
      <w:del w:id="61" w:author="Steve Rozen, Ph.D." w:date="2025-06-25T16:09:00Z" w16du:dateUtc="2025-06-25T20:09:00Z">
        <w:r w:rsidR="00EB4AAF" w:rsidRPr="00EB4AAF" w:rsidDel="00573DD4">
          <w:rPr>
            <w:rFonts w:ascii="Times New Roman" w:hAnsi="Times New Roman" w:cs="Times New Roman"/>
            <w:sz w:val="24"/>
            <w:szCs w:val="24"/>
          </w:rPr>
          <w:delText xml:space="preserve">that </w:delText>
        </w:r>
      </w:del>
      <w:del w:id="62" w:author="Steve Rozen, Ph.D." w:date="2025-06-25T16:06:00Z" w16du:dateUtc="2025-06-25T20:06:00Z">
        <w:r w:rsidR="00EB4AAF" w:rsidRPr="00EB4AAF" w:rsidDel="00573DD4">
          <w:rPr>
            <w:rFonts w:ascii="Times New Roman" w:hAnsi="Times New Roman" w:cs="Times New Roman"/>
            <w:sz w:val="24"/>
            <w:szCs w:val="24"/>
          </w:rPr>
          <w:delText xml:space="preserve">one </w:delText>
        </w:r>
      </w:del>
      <w:del w:id="63" w:author="Steve Rozen, Ph.D." w:date="2025-06-25T16:07:00Z" w16du:dateUtc="2025-06-25T20:07:00Z">
        <w:r w:rsidR="00EB4AAF" w:rsidRPr="00EB4AAF" w:rsidDel="00573DD4">
          <w:rPr>
            <w:rFonts w:ascii="Times New Roman" w:hAnsi="Times New Roman" w:cs="Times New Roman"/>
            <w:sz w:val="24"/>
            <w:szCs w:val="24"/>
          </w:rPr>
          <w:delText>novel</w:delText>
        </w:r>
      </w:del>
      <w:ins w:id="64" w:author="Steve Rozen, Ph.D." w:date="2025-06-25T16:07:00Z" w16du:dateUtc="2025-06-25T20:07:00Z">
        <w:r w:rsidR="00573DD4">
          <w:rPr>
            <w:rFonts w:ascii="Times New Roman" w:hAnsi="Times New Roman" w:cs="Times New Roman"/>
            <w:sz w:val="24"/>
            <w:szCs w:val="24"/>
          </w:rPr>
          <w:t>unreported</w:t>
        </w:r>
      </w:ins>
      <w:r w:rsidR="00EB4AAF" w:rsidRPr="00EB4AAF">
        <w:rPr>
          <w:rFonts w:ascii="Times New Roman" w:hAnsi="Times New Roman" w:cs="Times New Roman"/>
          <w:sz w:val="24"/>
          <w:szCs w:val="24"/>
        </w:rPr>
        <w:t xml:space="preserve"> </w:t>
      </w:r>
      <w:ins w:id="65" w:author="Steve Rozen, Ph.D." w:date="2025-06-25T16:04:00Z" w16du:dateUtc="2025-06-25T20:04:00Z">
        <w:r w:rsidR="00573DD4">
          <w:rPr>
            <w:rFonts w:ascii="Times New Roman" w:hAnsi="Times New Roman" w:cs="Times New Roman"/>
            <w:sz w:val="24"/>
            <w:szCs w:val="24"/>
          </w:rPr>
          <w:t>i</w:t>
        </w:r>
      </w:ins>
      <w:del w:id="66" w:author="Steve Rozen, Ph.D." w:date="2025-06-25T16:04:00Z" w16du:dateUtc="2025-06-25T20:04:00Z">
        <w:r w:rsidR="00EB4AAF" w:rsidRPr="00EB4AAF" w:rsidDel="00573DD4">
          <w:rPr>
            <w:rFonts w:ascii="Times New Roman" w:hAnsi="Times New Roman" w:cs="Times New Roman"/>
            <w:sz w:val="24"/>
            <w:szCs w:val="24"/>
          </w:rPr>
          <w:delText>I</w:delText>
        </w:r>
      </w:del>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ins w:id="67" w:author="Steve Rozen, Ph.D." w:date="2025-06-25T16:06:00Z" w16du:dateUtc="2025-06-25T20:06:00Z">
        <w:r w:rsidR="00573DD4">
          <w:rPr>
            <w:rFonts w:ascii="Times New Roman" w:hAnsi="Times New Roman" w:cs="Times New Roman"/>
            <w:sz w:val="24"/>
            <w:szCs w:val="24"/>
          </w:rPr>
          <w:t>s</w:t>
        </w:r>
      </w:ins>
      <w:del w:id="68" w:author="Steve Rozen, Ph.D." w:date="2025-06-25T16:07:00Z" w16du:dateUtc="2025-06-25T20:07:00Z">
        <w:r w:rsidR="00EB4AAF" w:rsidRPr="00EB4AAF" w:rsidDel="00573DD4">
          <w:rPr>
            <w:rFonts w:ascii="Times New Roman" w:hAnsi="Times New Roman" w:cs="Times New Roman"/>
            <w:sz w:val="24"/>
            <w:szCs w:val="24"/>
          </w:rPr>
          <w:delText>,</w:delText>
        </w:r>
      </w:del>
      <w:r w:rsidR="00EB4AAF" w:rsidRPr="00EB4AAF">
        <w:rPr>
          <w:rFonts w:ascii="Times New Roman" w:hAnsi="Times New Roman" w:cs="Times New Roman"/>
          <w:sz w:val="24"/>
          <w:szCs w:val="24"/>
        </w:rPr>
        <w:t xml:space="preserve"> </w:t>
      </w:r>
      <w:ins w:id="69" w:author="Steve Rozen, Ph.D." w:date="2025-06-25T16:08:00Z" w16du:dateUtc="2025-06-25T20:08:00Z">
        <w:r w:rsidR="00573DD4">
          <w:rPr>
            <w:rFonts w:ascii="Times New Roman" w:hAnsi="Times New Roman" w:cs="Times New Roman"/>
            <w:sz w:val="24"/>
            <w:szCs w:val="24"/>
          </w:rPr>
          <w:t xml:space="preserve">that we </w:t>
        </w:r>
      </w:ins>
      <w:r w:rsidR="00EB4AAF" w:rsidRPr="00EB4AAF">
        <w:rPr>
          <w:rFonts w:ascii="Times New Roman" w:hAnsi="Times New Roman" w:cs="Times New Roman"/>
          <w:sz w:val="24"/>
          <w:szCs w:val="24"/>
        </w:rPr>
        <w:t xml:space="preserve">identified </w:t>
      </w:r>
      <w:ins w:id="70" w:author="Steve Rozen, Ph.D." w:date="2025-06-25T16:06:00Z" w16du:dateUtc="2025-06-25T20:06:00Z">
        <w:r w:rsidR="00573DD4">
          <w:rPr>
            <w:rFonts w:ascii="Times New Roman" w:hAnsi="Times New Roman" w:cs="Times New Roman"/>
            <w:sz w:val="24"/>
            <w:szCs w:val="24"/>
          </w:rPr>
          <w:t>independen</w:t>
        </w:r>
      </w:ins>
      <w:ins w:id="71" w:author="Steve Rozen, Ph.D." w:date="2025-06-25T16:07:00Z" w16du:dateUtc="2025-06-25T20:07:00Z">
        <w:r w:rsidR="00573DD4">
          <w:rPr>
            <w:rFonts w:ascii="Times New Roman" w:hAnsi="Times New Roman" w:cs="Times New Roman"/>
            <w:sz w:val="24"/>
            <w:szCs w:val="24"/>
          </w:rPr>
          <w:t xml:space="preserve">tly </w:t>
        </w:r>
      </w:ins>
      <w:ins w:id="72" w:author="Steve Rozen, Ph.D." w:date="2025-06-25T16:04:00Z" w16du:dateUtc="2025-06-25T20:04:00Z">
        <w:r w:rsidR="00573DD4">
          <w:rPr>
            <w:rFonts w:ascii="Times New Roman" w:hAnsi="Times New Roman" w:cs="Times New Roman"/>
            <w:sz w:val="24"/>
            <w:szCs w:val="24"/>
          </w:rPr>
          <w:t>in both indel classification systems</w:t>
        </w:r>
      </w:ins>
      <w:del w:id="73" w:author="Steve Rozen, Ph.D." w:date="2025-06-25T16:04:00Z" w16du:dateUtc="2025-06-25T20:04:00Z">
        <w:r w:rsidR="00EB4AAF" w:rsidRPr="00EB4AAF" w:rsidDel="00573DD4">
          <w:rPr>
            <w:rFonts w:ascii="Times New Roman" w:hAnsi="Times New Roman" w:cs="Times New Roman"/>
            <w:sz w:val="24"/>
            <w:szCs w:val="24"/>
          </w:rPr>
          <w:delText xml:space="preserve">in both </w:delText>
        </w:r>
      </w:del>
      <w:del w:id="74" w:author="Steve Rozen, Ph.D." w:date="2025-06-25T16:05:00Z" w16du:dateUtc="2025-06-25T20:05:00Z">
        <w:r w:rsidR="00EB4AAF" w:rsidRPr="00EB4AAF" w:rsidDel="00573DD4">
          <w:rPr>
            <w:rFonts w:ascii="Times New Roman" w:hAnsi="Times New Roman" w:cs="Times New Roman"/>
            <w:sz w:val="24"/>
            <w:szCs w:val="24"/>
          </w:rPr>
          <w:delText xml:space="preserve">the </w:delText>
        </w:r>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 xml:space="preserve">83 </w:delText>
        </w:r>
        <w:r w:rsidR="00E5449E" w:rsidDel="00573DD4">
          <w:rPr>
            <w:rFonts w:ascii="Times New Roman" w:hAnsi="Times New Roman" w:cs="Times New Roman" w:hint="eastAsia"/>
            <w:sz w:val="24"/>
            <w:szCs w:val="24"/>
          </w:rPr>
          <w:delText xml:space="preserve">(H_ID29) </w:delText>
        </w:r>
        <w:r w:rsidR="00E5449E" w:rsidRPr="008D60CC" w:rsidDel="00573DD4">
          <w:rPr>
            <w:rFonts w:ascii="Times New Roman" w:hAnsi="Times New Roman" w:cs="Times New Roman"/>
            <w:sz w:val="24"/>
            <w:szCs w:val="24"/>
          </w:rPr>
          <w:delText>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r w:rsidR="00E5449E" w:rsidDel="00573DD4">
          <w:rPr>
            <w:rFonts w:ascii="Times New Roman" w:hAnsi="Times New Roman" w:cs="Times New Roman" w:hint="eastAsia"/>
            <w:sz w:val="24"/>
            <w:szCs w:val="24"/>
          </w:rPr>
          <w:delText xml:space="preserve"> (InsDel29)</w:delText>
        </w:r>
        <w:r w:rsidR="00EB4AAF" w:rsidRPr="00EB4AAF" w:rsidDel="00573DD4">
          <w:rPr>
            <w:rFonts w:ascii="Times New Roman" w:hAnsi="Times New Roman" w:cs="Times New Roman"/>
            <w:sz w:val="24"/>
            <w:szCs w:val="24"/>
          </w:rPr>
          <w:delText xml:space="preserve"> </w:delText>
        </w:r>
        <w:r w:rsidR="007E780E" w:rsidDel="00573DD4">
          <w:rPr>
            <w:rFonts w:ascii="Times New Roman" w:hAnsi="Times New Roman" w:cs="Times New Roman" w:hint="eastAsia"/>
            <w:sz w:val="24"/>
            <w:szCs w:val="24"/>
          </w:rPr>
          <w:delText>taxonomies</w:delText>
        </w:r>
        <w:r w:rsidR="00EB4AAF" w:rsidRPr="00EB4AAF" w:rsidDel="00573DD4">
          <w:rPr>
            <w:rFonts w:ascii="Times New Roman" w:hAnsi="Times New Roman" w:cs="Times New Roman"/>
            <w:sz w:val="24"/>
            <w:szCs w:val="24"/>
          </w:rPr>
          <w:delText>,</w:delText>
        </w:r>
      </w:del>
      <w:del w:id="75" w:author="Steve Rozen, Ph.D." w:date="2025-06-25T16:09:00Z" w16du:dateUtc="2025-06-25T20:09:00Z">
        <w:r w:rsidR="00EB4AAF" w:rsidRPr="00EB4AAF" w:rsidDel="00573DD4">
          <w:rPr>
            <w:rFonts w:ascii="Times New Roman" w:hAnsi="Times New Roman" w:cs="Times New Roman"/>
            <w:sz w:val="24"/>
            <w:szCs w:val="24"/>
          </w:rPr>
          <w:delText xml:space="preserve"> </w:delText>
        </w:r>
      </w:del>
      <w:del w:id="76" w:author="Steve Rozen, Ph.D." w:date="2025-06-25T16:02:00Z" w16du:dateUtc="2025-06-25T20:02:00Z">
        <w:r w:rsidR="00EB4AAF" w:rsidRPr="00EB4AAF" w:rsidDel="00573DD4">
          <w:rPr>
            <w:rFonts w:ascii="Times New Roman" w:hAnsi="Times New Roman" w:cs="Times New Roman"/>
            <w:sz w:val="24"/>
            <w:szCs w:val="24"/>
          </w:rPr>
          <w:delText>is associated</w:delText>
        </w:r>
      </w:del>
      <w:del w:id="77" w:author="Steve Rozen, Ph.D." w:date="2025-06-25T16:09:00Z" w16du:dateUtc="2025-06-25T20:09:00Z">
        <w:r w:rsidR="00EB4AAF" w:rsidRPr="00EB4AAF" w:rsidDel="00573DD4">
          <w:rPr>
            <w:rFonts w:ascii="Times New Roman" w:hAnsi="Times New Roman" w:cs="Times New Roman"/>
            <w:sz w:val="24"/>
            <w:szCs w:val="24"/>
          </w:rPr>
          <w:delText xml:space="preserve"> </w:delText>
        </w:r>
      </w:del>
      <w:ins w:id="78" w:author="Steve Rozen, Ph.D." w:date="2025-06-25T16:03:00Z" w16du:dateUtc="2025-06-25T20:03:00Z">
        <w:r w:rsidR="00573DD4" w:rsidRPr="00EB4AAF">
          <w:rPr>
            <w:rFonts w:ascii="Times New Roman" w:hAnsi="Times New Roman" w:cs="Times New Roman"/>
            <w:sz w:val="24"/>
            <w:szCs w:val="24"/>
          </w:rPr>
          <w:t xml:space="preserve"> </w:t>
        </w:r>
      </w:ins>
      <w:del w:id="79" w:author="Steve Rozen, Ph.D." w:date="2025-06-25T16:07:00Z" w16du:dateUtc="2025-06-25T20:07:00Z">
        <w:r w:rsidR="00EB4AAF" w:rsidRPr="00EB4AAF" w:rsidDel="00573DD4">
          <w:rPr>
            <w:rFonts w:ascii="Times New Roman" w:hAnsi="Times New Roman" w:cs="Times New Roman"/>
            <w:sz w:val="24"/>
            <w:szCs w:val="24"/>
          </w:rPr>
          <w:delText>with t</w:delText>
        </w:r>
        <w:r w:rsidR="00EB4AAF" w:rsidRPr="00465904" w:rsidDel="00573DD4">
          <w:rPr>
            <w:rFonts w:ascii="Times New Roman" w:hAnsi="Times New Roman" w:cs="Times New Roman"/>
            <w:sz w:val="24"/>
            <w:szCs w:val="24"/>
            <w:highlight w:val="yellow"/>
          </w:rPr>
          <w:delText>opoisomerase-1-transcription-associated mutagenesis in the context of RNASEH2B deficiency</w:delText>
        </w:r>
      </w:del>
      <w:ins w:id="80" w:author="Steve Rozen, Ph.D." w:date="2025-06-25T16:01:00Z" w16du:dateUtc="2025-06-25T20:01:00Z">
        <w:r w:rsidR="00493D69">
          <w:rPr>
            <w:rFonts w:ascii="Times New Roman" w:hAnsi="Times New Roman" w:cs="Times New Roman"/>
            <w:sz w:val="24"/>
            <w:szCs w:val="24"/>
          </w:rPr>
          <w:t xml:space="preserve">&lt;cite </w:t>
        </w:r>
      </w:ins>
      <w:ins w:id="81" w:author="Steve Rozen, Ph.D." w:date="2025-06-25T16:01:00Z">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"https://doi.org/10.1016/j.dnarep.2012.12.004" \o "Persistent link using digital object identifier" \t "_blank"</w:instrText>
        </w:r>
        <w:r w:rsidR="00493D69" w:rsidRPr="00493D69">
          <w:rPr>
            <w:rFonts w:ascii="Times New Roman" w:hAnsi="Times New Roman" w:cs="Times New Roman"/>
            <w:sz w:val="24"/>
            <w:szCs w:val="24"/>
          </w:rPr>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10.1016/j.dnarep.2012.12.004</w:t>
        </w:r>
      </w:ins>
      <w:ins w:id="82" w:author="Steve Rozen, Ph.D." w:date="2025-06-25T16:01:00Z" w16du:dateUtc="2025-06-25T20:01:00Z">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or </w:t>
        </w:r>
      </w:ins>
      <w:ins w:id="83" w:author="Steve Rozen, Ph.D." w:date="2025-06-25T16:01:00Z">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"https://doi.org/10.1073/pnas.1012363108"</w:instrText>
        </w:r>
        <w:r w:rsidR="00493D69" w:rsidRPr="00493D69">
          <w:rPr>
            <w:rFonts w:ascii="Times New Roman" w:hAnsi="Times New Roman" w:cs="Times New Roman"/>
            <w:sz w:val="24"/>
            <w:szCs w:val="24"/>
          </w:rPr>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10.1073/pnas.1012363108</w:t>
        </w:r>
      </w:ins>
      <w:ins w:id="84" w:author="Steve Rozen, Ph.D." w:date="2025-06-25T16:01:00Z" w16du:dateUtc="2025-06-25T20:01:00Z">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and maybe </w:t>
        </w:r>
      </w:ins>
      <w:ins w:id="85" w:author="Steve Rozen, Ph.D." w:date="2025-06-25T16:02:00Z" w16du:dateUtc="2025-06-25T20:02:00Z">
        <w:r w:rsidR="00CA1CBC" w:rsidRPr="00CA1CBC">
          <w:rPr>
            <w:rFonts w:ascii="Times New Roman" w:hAnsi="Times New Roman" w:cs="Times New Roman"/>
            <w:sz w:val="24"/>
            <w:szCs w:val="24"/>
          </w:rPr>
          <w:t>10.1073/pnas.1012582108</w:t>
        </w:r>
        <w:r w:rsidR="00CA1CBC">
          <w:rPr>
            <w:rFonts w:ascii="Times New Roman" w:hAnsi="Times New Roman" w:cs="Times New Roman"/>
            <w:sz w:val="24"/>
            <w:szCs w:val="24"/>
          </w:rPr>
          <w:t>&gt;</w:t>
        </w:r>
      </w:ins>
      <w:r w:rsidR="00EB4AAF" w:rsidRPr="00EB4AAF">
        <w:rPr>
          <w:rFonts w:ascii="Times New Roman" w:hAnsi="Times New Roman" w:cs="Times New Roman"/>
          <w:sz w:val="24"/>
          <w:szCs w:val="24"/>
        </w:rPr>
        <w:t xml:space="preserve">. Additionally, four novel signatures from both </w:t>
      </w:r>
      <w:ins w:id="86" w:author="Steve Rozen, Ph.D." w:date="2025-06-25T16:11:00Z" w16du:dateUtc="2025-06-25T20:11:00Z">
        <w:r w:rsidR="00573DD4">
          <w:rPr>
            <w:rFonts w:ascii="Times New Roman" w:hAnsi="Times New Roman" w:cs="Times New Roman"/>
            <w:sz w:val="24"/>
            <w:szCs w:val="24"/>
          </w:rPr>
          <w:t>indel</w:t>
        </w:r>
      </w:ins>
      <w:del w:id="87" w:author="Steve Rozen, Ph.D." w:date="2025-06-25T16:11:00Z" w16du:dateUtc="2025-06-25T20:11:00Z">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 xml:space="preserve">83 </w:delText>
        </w:r>
        <w:r w:rsidR="00E5449E" w:rsidRPr="008D60CC" w:rsidDel="00573DD4">
          <w:rPr>
            <w:rFonts w:ascii="Times New Roman" w:hAnsi="Times New Roman" w:cs="Times New Roman"/>
            <w:sz w:val="24"/>
            <w:szCs w:val="24"/>
          </w:rPr>
          <w:lastRenderedPageBreak/>
          <w:delText>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del>
      <w:r w:rsidR="00EB4AAF" w:rsidRPr="00EB4AAF">
        <w:rPr>
          <w:rFonts w:ascii="Times New Roman" w:hAnsi="Times New Roman" w:cs="Times New Roman"/>
          <w:sz w:val="24"/>
          <w:szCs w:val="24"/>
        </w:rPr>
        <w:t xml:space="preserve"> </w:t>
      </w:r>
      <w:ins w:id="88" w:author="Steve Rozen, Ph.D." w:date="2025-06-25T15:57:00Z" w16du:dateUtc="2025-06-25T19:57:00Z">
        <w:r w:rsidR="00AF31C2">
          <w:rPr>
            <w:rFonts w:ascii="Times New Roman" w:hAnsi="Times New Roman" w:cs="Times New Roman"/>
            <w:sz w:val="24"/>
            <w:szCs w:val="24"/>
          </w:rPr>
          <w:t>classifications</w:t>
        </w:r>
      </w:ins>
      <w:ins w:id="89" w:author="Steve Rozen, Ph.D." w:date="2025-06-25T16:11:00Z" w16du:dateUtc="2025-06-25T20:11:00Z">
        <w:r w:rsidR="00573DD4">
          <w:rPr>
            <w:rFonts w:ascii="Times New Roman" w:hAnsi="Times New Roman" w:cs="Times New Roman"/>
            <w:sz w:val="24"/>
            <w:szCs w:val="24"/>
          </w:rPr>
          <w:t xml:space="preserve"> systems</w:t>
        </w:r>
      </w:ins>
      <w:ins w:id="90" w:author="Steve Rozen, Ph.D." w:date="2025-06-25T15:57:00Z" w16du:dateUtc="2025-06-25T19:57:00Z">
        <w:r w:rsidR="00AF31C2">
          <w:rPr>
            <w:rFonts w:ascii="Times New Roman" w:hAnsi="Times New Roman" w:cs="Times New Roman"/>
            <w:sz w:val="24"/>
            <w:szCs w:val="24"/>
          </w:rPr>
          <w:t xml:space="preserve"> </w:t>
        </w:r>
      </w:ins>
      <w:del w:id="91" w:author="Steve Rozen, Ph.D." w:date="2025-06-25T16:11:00Z" w16du:dateUtc="2025-06-25T20:11:00Z">
        <w:r w:rsidR="00EB4AAF" w:rsidRPr="00EB4AAF" w:rsidDel="00573DD4">
          <w:rPr>
            <w:rFonts w:ascii="Times New Roman" w:hAnsi="Times New Roman" w:cs="Times New Roman"/>
            <w:sz w:val="24"/>
            <w:szCs w:val="24"/>
          </w:rPr>
          <w:delText>were detected</w:delText>
        </w:r>
      </w:del>
      <w:ins w:id="92" w:author="Steve Rozen, Ph.D." w:date="2025-06-25T16:11:00Z" w16du:dateUtc="2025-06-25T20:11:00Z">
        <w:r w:rsidR="00573DD4">
          <w:rPr>
            <w:rFonts w:ascii="Times New Roman" w:hAnsi="Times New Roman" w:cs="Times New Roman"/>
            <w:sz w:val="24"/>
            <w:szCs w:val="24"/>
          </w:rPr>
          <w:t>occurred</w:t>
        </w:r>
      </w:ins>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93"/>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w:t>
      </w:r>
      <w:r w:rsidR="00FF03FC" w:rsidRPr="00FF03FC">
        <w:rPr>
          <w:rFonts w:ascii="Times New Roman" w:hAnsi="Times New Roman" w:cs="Times New Roman"/>
          <w:sz w:val="24"/>
          <w:szCs w:val="24"/>
        </w:rPr>
        <w:lastRenderedPageBreak/>
        <w:t>10–15 bp in 853 samples within our dataset.</w:t>
      </w:r>
      <w:r w:rsidR="002D4A23">
        <w:rPr>
          <w:rFonts w:ascii="Times New Roman" w:hAnsi="Times New Roman" w:cs="Times New Roman" w:hint="eastAsia"/>
          <w:sz w:val="24"/>
          <w:szCs w:val="24"/>
        </w:rPr>
        <w:t xml:space="preserve"> </w:t>
      </w:r>
      <w:commentRangeEnd w:id="93"/>
      <w:r w:rsidR="00FC0DE7">
        <w:rPr>
          <w:rStyle w:val="CommentReference"/>
        </w:rPr>
        <w:commentReference w:id="93"/>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 xml:space="preserve">InDel89 signatures were named according to their corresponding InDel83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 xml:space="preserve">Figure </w:t>
      </w:r>
      <w:proofErr w:type="spellStart"/>
      <w:r w:rsidR="00986700" w:rsidRPr="00986700">
        <w:rPr>
          <w:rFonts w:ascii="Times New Roman" w:hAnsi="Times New Roman" w:cs="Times New Roman" w:hint="eastAsia"/>
          <w:sz w:val="24"/>
          <w:szCs w:val="24"/>
          <w:highlight w:val="lightGray"/>
        </w:rPr>
        <w:t>S_vignettes</w:t>
      </w:r>
      <w:proofErr w:type="spellEnd"/>
      <w:r w:rsidR="00986700" w:rsidRPr="00986700">
        <w:rPr>
          <w:rFonts w:ascii="Times New Roman" w:hAnsi="Times New Roman" w:cs="Times New Roman" w:hint="eastAsia"/>
          <w:sz w:val="24"/>
          <w:szCs w:val="24"/>
          <w:highlight w:val="lightGray"/>
        </w:rPr>
        <w:t>?</w:t>
      </w:r>
      <w:r w:rsidR="007A4418" w:rsidRPr="007A4418">
        <w:rPr>
          <w:rFonts w:ascii="Times New Roman" w:hAnsi="Times New Roman" w:cs="Times New Roman"/>
          <w:sz w:val="24"/>
          <w:szCs w:val="24"/>
        </w:rPr>
        <w:t xml:space="preserve">). If multiple InDel89 signatures mapped to a single InDel83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InDel83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 xml:space="preserve">we </w:t>
      </w:r>
      <w:r w:rsidR="00BA2FB9">
        <w:rPr>
          <w:rFonts w:ascii="Times New Roman" w:hAnsi="Times New Roman" w:cs="Times New Roman" w:hint="eastAsia"/>
          <w:sz w:val="24"/>
          <w:szCs w:val="24"/>
        </w:rPr>
        <w:lastRenderedPageBreak/>
        <w:t>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 The novel signatures identified by mSigHdp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w:t>
      </w:r>
      <w:r w:rsidRPr="0096596C">
        <w:rPr>
          <w:rFonts w:ascii="Times New Roman" w:hAnsi="Times New Roman" w:cs="Times New Roman"/>
          <w:sz w:val="24"/>
          <w:szCs w:val="24"/>
        </w:rPr>
        <w:lastRenderedPageBreak/>
        <w:t>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proofErr w:type="spellStart"/>
      <w:r w:rsidR="00344529">
        <w:rPr>
          <w:rFonts w:ascii="Times New Roman" w:hAnsi="Times New Roman" w:cs="Times New Roman" w:hint="eastAsia"/>
          <w:sz w:val="24"/>
          <w:szCs w:val="24"/>
        </w:rPr>
        <w:t>InDel</w:t>
      </w:r>
      <w:proofErr w:type="spellEnd"/>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InDel89 signatures </w:t>
      </w:r>
      <w:proofErr w:type="gramStart"/>
      <w:r w:rsidRPr="0096596C">
        <w:rPr>
          <w:rFonts w:ascii="Times New Roman" w:hAnsi="Times New Roman" w:cs="Times New Roman"/>
          <w:sz w:val="24"/>
          <w:szCs w:val="24"/>
        </w:rPr>
        <w:t>are able to</w:t>
      </w:r>
      <w:proofErr w:type="gramEnd"/>
      <w:r w:rsidRPr="0096596C">
        <w:rPr>
          <w:rFonts w:ascii="Times New Roman" w:hAnsi="Times New Roman" w:cs="Times New Roman"/>
          <w:sz w:val="24"/>
          <w:szCs w:val="24"/>
        </w:rPr>
        <w:t xml:space="preserve">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w:t>
      </w:r>
      <w:proofErr w:type="gramStart"/>
      <w:r w:rsidRPr="0096596C">
        <w:rPr>
          <w:rFonts w:ascii="Times New Roman" w:hAnsi="Times New Roman" w:cs="Times New Roman"/>
          <w:sz w:val="24"/>
          <w:szCs w:val="24"/>
        </w:rPr>
        <w:t>similar to</w:t>
      </w:r>
      <w:proofErr w:type="gramEnd"/>
      <w:r w:rsidRPr="0096596C">
        <w:rPr>
          <w:rFonts w:ascii="Times New Roman" w:hAnsi="Times New Roman" w:cs="Times New Roman"/>
          <w:sz w:val="24"/>
          <w:szCs w:val="24"/>
        </w:rPr>
        <w:t xml:space="preserve">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07A5E97C" w:rsidR="008C1E46" w:rsidRPr="008C1E46" w:rsidRDefault="008C1E46" w:rsidP="0096596C">
      <w:pPr>
        <w:spacing w:line="480" w:lineRule="auto"/>
        <w:rPr>
          <w:rFonts w:ascii="Times New Roman" w:hAnsi="Times New Roman" w:cs="Times New Roman"/>
          <w:b/>
          <w:bCs/>
          <w:sz w:val="24"/>
          <w:szCs w:val="24"/>
        </w:rPr>
      </w:pPr>
      <w:proofErr w:type="spellStart"/>
      <w:r w:rsidRPr="008C1E46">
        <w:rPr>
          <w:rFonts w:ascii="Times New Roman" w:hAnsi="Times New Roman" w:cs="Times New Roman" w:hint="eastAsia"/>
          <w:b/>
          <w:bCs/>
          <w:sz w:val="24"/>
          <w:szCs w:val="24"/>
        </w:rPr>
        <w:lastRenderedPageBreak/>
        <w:t>Tophography</w:t>
      </w:r>
      <w:proofErr w:type="spellEnd"/>
      <w:r w:rsidRPr="008C1E46">
        <w:rPr>
          <w:rFonts w:ascii="Times New Roman" w:hAnsi="Times New Roman" w:cs="Times New Roman" w:hint="eastAsia"/>
          <w:b/>
          <w:bCs/>
          <w:sz w:val="24"/>
          <w:szCs w:val="24"/>
        </w:rPr>
        <w:t xml:space="preserve"> of </w:t>
      </w:r>
      <w:proofErr w:type="spellStart"/>
      <w:r w:rsidRPr="008C1E46">
        <w:rPr>
          <w:rFonts w:ascii="Times New Roman" w:hAnsi="Times New Roman" w:cs="Times New Roman" w:hint="eastAsia"/>
          <w:b/>
          <w:bCs/>
          <w:sz w:val="24"/>
          <w:szCs w:val="24"/>
        </w:rPr>
        <w:t>InDel</w:t>
      </w:r>
      <w:proofErr w:type="spellEnd"/>
      <w:r w:rsidRPr="008C1E46">
        <w:rPr>
          <w:rFonts w:ascii="Times New Roman" w:hAnsi="Times New Roman" w:cs="Times New Roman" w:hint="eastAsia"/>
          <w:b/>
          <w:bCs/>
          <w:sz w:val="24"/>
          <w:szCs w:val="24"/>
        </w:rPr>
        <w:t xml:space="preserve"> mutational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w:t>
      </w:r>
      <w:r w:rsidRPr="00995E34">
        <w:rPr>
          <w:rFonts w:ascii="Times New Roman" w:hAnsi="Times New Roman" w:cs="Times New Roman"/>
          <w:sz w:val="24"/>
          <w:szCs w:val="24"/>
        </w:rPr>
        <w:lastRenderedPageBreak/>
        <w:t xml:space="preserve">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 xml:space="preserve">89 signatures revealed that InsDel33 captures the deletion patterns of both H_ID33 and H_ID37, characterized by a predominant peak at ‘L(2, ):U(1,2):R(5,9)’. Both InsDel33 and InsDel7 also share peaks reflecting 1 bp T deletions from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tracts of 5–9 bp and the same ‘L(2,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w:t>
      </w:r>
      <w:proofErr w:type="spellStart"/>
      <w:r w:rsidRPr="00995E34">
        <w:rPr>
          <w:rFonts w:ascii="Times New Roman" w:hAnsi="Times New Roman" w:cs="Times New Roman"/>
          <w:sz w:val="24"/>
          <w:szCs w:val="24"/>
        </w:rPr>
        <w:t>polyT</w:t>
      </w:r>
      <w:proofErr w:type="spellEnd"/>
      <w:r w:rsidRPr="00995E34">
        <w:rPr>
          <w:rFonts w:ascii="Times New Roman" w:hAnsi="Times New Roman" w:cs="Times New Roman"/>
          <w:sz w:val="24"/>
          <w:szCs w:val="24"/>
        </w:rPr>
        <w:t xml:space="preserve"> tracts—was negatively correlated with the other MSI signatures, while </w:t>
      </w:r>
      <w:r w:rsidRPr="00995E34">
        <w:rPr>
          <w:rFonts w:ascii="Times New Roman" w:hAnsi="Times New Roman" w:cs="Times New Roman"/>
          <w:sz w:val="24"/>
          <w:szCs w:val="24"/>
        </w:rPr>
        <w:lastRenderedPageBreak/>
        <w:t xml:space="preserve">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w:t>
      </w:r>
      <w:proofErr w:type="spellStart"/>
      <w:r w:rsidRPr="00995E34">
        <w:rPr>
          <w:rFonts w:ascii="Times New Roman" w:hAnsi="Times New Roman" w:cs="Times New Roman"/>
          <w:sz w:val="24"/>
          <w:szCs w:val="24"/>
        </w:rPr>
        <w:t>MSISeq</w:t>
      </w:r>
      <w:proofErr w:type="spellEnd"/>
      <w:r w:rsidRPr="00995E34">
        <w:rPr>
          <w:rFonts w:ascii="Times New Roman" w:hAnsi="Times New Roman" w:cs="Times New Roman"/>
          <w:sz w:val="24"/>
          <w:szCs w:val="24"/>
        </w:rPr>
        <w:t xml:space="preserve">-derived status (Figure S). In both cases, the AUROC exceeded 0.9, demonstrating 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w:t>
      </w:r>
      <w:r w:rsidRPr="0034283E">
        <w:rPr>
          <w:rFonts w:ascii="Times New Roman" w:hAnsi="Times New Roman" w:cs="Times New Roman"/>
          <w:sz w:val="24"/>
          <w:szCs w:val="24"/>
        </w:rPr>
        <w:lastRenderedPageBreak/>
        <w:t xml:space="preserve">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94"/>
      <w:commentRangeEnd w:id="94"/>
      <w:r>
        <w:rPr>
          <w:rStyle w:val="CommentReference"/>
        </w:rPr>
        <w:commentReference w:id="94"/>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w:t>
      </w:r>
      <w:proofErr w:type="gramStart"/>
      <w:r w:rsidR="00971A8D" w:rsidRPr="00744AA4">
        <w:rPr>
          <w:rFonts w:ascii="Times New Roman" w:hAnsi="Times New Roman" w:cs="Times New Roman"/>
          <w:sz w:val="24"/>
          <w:szCs w:val="24"/>
        </w:rPr>
        <w:t>similar to</w:t>
      </w:r>
      <w:proofErr w:type="gramEnd"/>
      <w:r w:rsidR="00971A8D" w:rsidRPr="00744AA4">
        <w:rPr>
          <w:rFonts w:ascii="Times New Roman" w:hAnsi="Times New Roman" w:cs="Times New Roman"/>
          <w:sz w:val="24"/>
          <w:szCs w:val="24"/>
        </w:rPr>
        <w:t xml:space="preserve">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lastRenderedPageBreak/>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w:t>
      </w:r>
      <w:proofErr w:type="gramStart"/>
      <w:r w:rsidRPr="00744AA4">
        <w:rPr>
          <w:rFonts w:ascii="Times New Roman" w:hAnsi="Times New Roman" w:cs="Times New Roman"/>
          <w:sz w:val="24"/>
          <w:szCs w:val="24"/>
        </w:rPr>
        <w:t>signature</w:t>
      </w:r>
      <w:proofErr w:type="gramEnd"/>
      <w:r w:rsidRPr="00744AA4">
        <w:rPr>
          <w:rFonts w:ascii="Times New Roman" w:hAnsi="Times New Roman" w:cs="Times New Roman"/>
          <w:sz w:val="24"/>
          <w:szCs w:val="24"/>
        </w:rPr>
        <w:t xml:space="preserv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w:t>
      </w:r>
      <w:r w:rsidRPr="00744AA4">
        <w:rPr>
          <w:rFonts w:ascii="Times New Roman" w:hAnsi="Times New Roman" w:cs="Times New Roman"/>
          <w:sz w:val="24"/>
          <w:szCs w:val="24"/>
        </w:rPr>
        <w:lastRenderedPageBreak/>
        <w:t>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w:t>
      </w:r>
      <w:r w:rsidRPr="00524A21">
        <w:rPr>
          <w:rFonts w:ascii="Times New Roman" w:hAnsi="Times New Roman" w:cs="Times New Roman"/>
          <w:sz w:val="24"/>
          <w:szCs w:val="24"/>
        </w:rPr>
        <w:lastRenderedPageBreak/>
        <w:t xml:space="preserve">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w:t>
      </w:r>
      <w:r w:rsidRPr="00114E7D">
        <w:rPr>
          <w:rFonts w:ascii="Times New Roman" w:hAnsi="Times New Roman" w:cs="Times New Roman"/>
          <w:sz w:val="24"/>
          <w:szCs w:val="24"/>
        </w:rPr>
        <w:lastRenderedPageBreak/>
        <w:t xml:space="preserve">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95"/>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95"/>
      <w:proofErr w:type="spellEnd"/>
      <w:r w:rsidR="00706990">
        <w:rPr>
          <w:rStyle w:val="CommentReference"/>
        </w:rPr>
        <w:commentReference w:id="95"/>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lastRenderedPageBreak/>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Simulating synthetic cancer datasets</w:t>
      </w:r>
    </w:p>
    <w:p w14:paraId="2CDA498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Synthetic cancer datasets were simulated using SigProfilerSimulator (</w:t>
      </w:r>
      <w:hyperlink r:id="rId18" w:history="1">
        <w:r w:rsidRPr="00FA028E">
          <w:rPr>
            <w:rStyle w:val="Hyperlink"/>
            <w:rFonts w:ascii="Times New Roman" w:hAnsi="Times New Roman" w:cs="Times New Roman"/>
          </w:rPr>
          <w:t>https://bmcbioinformatics.biomedcentral.com/articles/10.1186/s12859-020-03772-3</w:t>
        </w:r>
      </w:hyperlink>
      <w:r w:rsidRPr="00864504">
        <w:rPr>
          <w:rFonts w:ascii="Times New Roman" w:hAnsi="Times New Roman" w:cs="Times New Roman"/>
        </w:rPr>
        <w:t>)</w:t>
      </w:r>
      <w:r>
        <w:rPr>
          <w:rFonts w:ascii="Times New Roman" w:hAnsi="Times New Roman" w:cs="Times New Roman"/>
        </w:rPr>
        <w:t xml:space="preserve">. </w:t>
      </w:r>
    </w:p>
    <w:p w14:paraId="4D440508" w14:textId="77777777" w:rsidR="006F713A" w:rsidRPr="00864504" w:rsidRDefault="006F713A" w:rsidP="006F713A">
      <w:pPr>
        <w:spacing w:line="360" w:lineRule="auto"/>
        <w:rPr>
          <w:rFonts w:ascii="Times New Roman" w:hAnsi="Times New Roman" w:cs="Times New Roman"/>
        </w:rPr>
      </w:pPr>
    </w:p>
    <w:p w14:paraId="4581E2D7"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transcribed versus non-transcribed strand</w:t>
      </w:r>
    </w:p>
    <w:p w14:paraId="22E83144" w14:textId="77777777" w:rsidR="006F713A" w:rsidRPr="00864504" w:rsidRDefault="006F713A" w:rsidP="006F713A">
      <w:pPr>
        <w:spacing w:line="360" w:lineRule="auto"/>
        <w:rPr>
          <w:rFonts w:ascii="Times New Roman" w:hAnsi="Times New Roman" w:cs="Times New Roman"/>
        </w:rPr>
      </w:pPr>
      <w:r>
        <w:rPr>
          <w:rFonts w:ascii="Times New Roman" w:hAnsi="Times New Roman" w:cs="Times New Roman"/>
        </w:rPr>
        <w:t>We followed the method in</w:t>
      </w:r>
      <w:r w:rsidRPr="00864504">
        <w:rPr>
          <w:rFonts w:ascii="Times New Roman" w:hAnsi="Times New Roman" w:cs="Times New Roman"/>
        </w:rPr>
        <w:t xml:space="preserve"> (</w:t>
      </w:r>
      <w:hyperlink r:id="rId19" w:history="1">
        <w:r w:rsidRPr="00864504">
          <w:rPr>
            <w:rStyle w:val="Hyperlink"/>
            <w:rFonts w:ascii="Times New Roman" w:hAnsi="Times New Roman" w:cs="Times New Roman"/>
          </w:rPr>
          <w:t>https://doi.org/10.1016/j.celrep.2023.112930</w:t>
        </w:r>
      </w:hyperlink>
      <w:r w:rsidRPr="00864504">
        <w:rPr>
          <w:rFonts w:ascii="Times New Roman" w:hAnsi="Times New Roman" w:cs="Times New Roman"/>
        </w:rPr>
        <w:t>)</w:t>
      </w:r>
      <w:r>
        <w:rPr>
          <w:rFonts w:ascii="Times New Roman" w:hAnsi="Times New Roman" w:cs="Times New Roman"/>
        </w:rPr>
        <w:t>. Briefly</w:t>
      </w:r>
      <w:r w:rsidRPr="00864504">
        <w:rPr>
          <w:rFonts w:ascii="Times New Roman" w:hAnsi="Times New Roman" w:cs="Times New Roman"/>
        </w:rPr>
        <w:t xml:space="preserve"> somatic indels were called with respect to </w:t>
      </w:r>
      <w:r>
        <w:rPr>
          <w:rFonts w:ascii="Times New Roman" w:hAnsi="Times New Roman" w:cs="Times New Roman"/>
        </w:rPr>
        <w:t xml:space="preserve">the </w:t>
      </w:r>
      <w:r w:rsidRPr="00864504">
        <w:rPr>
          <w:rFonts w:ascii="Times New Roman" w:hAnsi="Times New Roman" w:cs="Times New Roman"/>
        </w:rPr>
        <w:t xml:space="preserve">+ strand of the reference genome and further annotated </w:t>
      </w:r>
      <w:proofErr w:type="gramStart"/>
      <w:r w:rsidRPr="00864504">
        <w:rPr>
          <w:rFonts w:ascii="Times New Roman" w:hAnsi="Times New Roman" w:cs="Times New Roman"/>
        </w:rPr>
        <w:t>in regard to</w:t>
      </w:r>
      <w:proofErr w:type="gramEnd"/>
      <w:r w:rsidRPr="00864504">
        <w:rPr>
          <w:rFonts w:ascii="Times New Roman" w:hAnsi="Times New Roman" w:cs="Times New Roman"/>
        </w:rPr>
        <w:t xml:space="preserve"> the pyrimidine base(s) of the insertion/deletion. </w:t>
      </w:r>
      <w:r>
        <w:rPr>
          <w:rFonts w:ascii="Times New Roman" w:hAnsi="Times New Roman" w:cs="Times New Roman"/>
        </w:rPr>
        <w:t>Thus</w:t>
      </w:r>
      <w:r w:rsidRPr="00864504">
        <w:rPr>
          <w:rFonts w:ascii="Times New Roman" w:hAnsi="Times New Roman" w:cs="Times New Roman"/>
        </w:rPr>
        <w:t>, indels with only C or T bases were annotated as + strand mutation</w:t>
      </w:r>
      <w:r>
        <w:rPr>
          <w:rFonts w:ascii="Times New Roman" w:hAnsi="Times New Roman" w:cs="Times New Roman"/>
        </w:rPr>
        <w:t>s</w:t>
      </w:r>
      <w:r w:rsidRPr="00864504">
        <w:rPr>
          <w:rFonts w:ascii="Times New Roman" w:hAnsi="Times New Roman" w:cs="Times New Roman"/>
        </w:rPr>
        <w:t>; indels with only A or G bases were annotated as – strand mutation</w:t>
      </w:r>
      <w:r>
        <w:rPr>
          <w:rFonts w:ascii="Times New Roman" w:hAnsi="Times New Roman" w:cs="Times New Roman"/>
        </w:rPr>
        <w:t>s. The</w:t>
      </w:r>
      <w:r w:rsidRPr="00864504">
        <w:rPr>
          <w:rFonts w:ascii="Times New Roman" w:hAnsi="Times New Roman" w:cs="Times New Roman"/>
        </w:rPr>
        <w:t xml:space="preserve"> </w:t>
      </w:r>
      <w:r>
        <w:rPr>
          <w:rFonts w:ascii="Times New Roman" w:hAnsi="Times New Roman" w:cs="Times New Roman"/>
        </w:rPr>
        <w:t>remaining</w:t>
      </w:r>
      <w:r w:rsidRPr="00864504">
        <w:rPr>
          <w:rFonts w:ascii="Times New Roman" w:hAnsi="Times New Roman" w:cs="Times New Roman"/>
        </w:rPr>
        <w:t xml:space="preserve"> indels were </w:t>
      </w:r>
      <w:r>
        <w:rPr>
          <w:rFonts w:ascii="Times New Roman" w:hAnsi="Times New Roman" w:cs="Times New Roman"/>
        </w:rPr>
        <w:t>not included</w:t>
      </w:r>
      <w:r w:rsidRPr="00864504">
        <w:rPr>
          <w:rFonts w:ascii="Times New Roman" w:hAnsi="Times New Roman" w:cs="Times New Roman"/>
        </w:rPr>
        <w:t xml:space="preserve"> in the analysis. Next, </w:t>
      </w:r>
      <w:r>
        <w:rPr>
          <w:rFonts w:ascii="Times New Roman" w:hAnsi="Times New Roman" w:cs="Times New Roman"/>
        </w:rPr>
        <w:t xml:space="preserve">+ strand </w:t>
      </w:r>
      <w:r w:rsidRPr="00864504">
        <w:rPr>
          <w:rFonts w:ascii="Times New Roman" w:hAnsi="Times New Roman" w:cs="Times New Roman"/>
        </w:rPr>
        <w:t xml:space="preserve">indels in </w:t>
      </w:r>
      <w:r>
        <w:rPr>
          <w:rFonts w:ascii="Times New Roman" w:hAnsi="Times New Roman" w:cs="Times New Roman"/>
        </w:rPr>
        <w:t>protein coding genes</w:t>
      </w:r>
      <w:r w:rsidRPr="00864504">
        <w:rPr>
          <w:rFonts w:ascii="Times New Roman" w:hAnsi="Times New Roman" w:cs="Times New Roman"/>
        </w:rPr>
        <w:t xml:space="preserve"> </w:t>
      </w:r>
      <w:r>
        <w:rPr>
          <w:rFonts w:ascii="Times New Roman" w:hAnsi="Times New Roman" w:cs="Times New Roman"/>
        </w:rPr>
        <w:t>were</w:t>
      </w:r>
      <w:r w:rsidRPr="00864504">
        <w:rPr>
          <w:rFonts w:ascii="Times New Roman" w:hAnsi="Times New Roman" w:cs="Times New Roman"/>
        </w:rPr>
        <w:t xml:space="preserve"> further subclassified as transcribed </w:t>
      </w:r>
      <w:r>
        <w:rPr>
          <w:rFonts w:ascii="Times New Roman" w:hAnsi="Times New Roman" w:cs="Times New Roman"/>
        </w:rPr>
        <w:t xml:space="preserve">(template) if the gene’s sense strand was on the + strand of the genome, or else </w:t>
      </w:r>
      <w:r w:rsidRPr="00864504">
        <w:rPr>
          <w:rFonts w:ascii="Times New Roman" w:hAnsi="Times New Roman" w:cs="Times New Roman"/>
        </w:rPr>
        <w:t>un-transcribed</w:t>
      </w:r>
      <w:r>
        <w:rPr>
          <w:rFonts w:ascii="Times New Roman" w:hAnsi="Times New Roman" w:cs="Times New Roman"/>
        </w:rPr>
        <w:t xml:space="preserve"> (sense)</w:t>
      </w:r>
      <w:r w:rsidRPr="00864504">
        <w:rPr>
          <w:rFonts w:ascii="Times New Roman" w:hAnsi="Times New Roman" w:cs="Times New Roman"/>
        </w:rPr>
        <w:t>.</w:t>
      </w:r>
      <w:r>
        <w:rPr>
          <w:rFonts w:ascii="Times New Roman" w:hAnsi="Times New Roman" w:cs="Times New Roman"/>
        </w:rPr>
        <w:t xml:space="preserve"> The logic was inverted for – strand indels. 3wsI</w:t>
      </w:r>
      <w:r w:rsidRPr="00864504">
        <w:rPr>
          <w:rFonts w:ascii="Times New Roman" w:hAnsi="Times New Roman" w:cs="Times New Roman"/>
        </w:rPr>
        <w:t>ndels in bidirectionally transcribed regions were ignored.</w:t>
      </w:r>
      <w:r>
        <w:rPr>
          <w:rFonts w:ascii="Times New Roman" w:hAnsi="Times New Roman" w:cs="Times New Roman"/>
        </w:rPr>
        <w:t xml:space="preserve"> (</w:t>
      </w:r>
      <w:proofErr w:type="spellStart"/>
      <w:r>
        <w:rPr>
          <w:rFonts w:ascii="Times New Roman" w:hAnsi="Times New Roman" w:cs="Times New Roman"/>
        </w:rPr>
        <w:t>non transcribed</w:t>
      </w:r>
      <w:proofErr w:type="spellEnd"/>
      <w:r>
        <w:rPr>
          <w:rFonts w:ascii="Times New Roman" w:hAnsi="Times New Roman" w:cs="Times New Roman"/>
        </w:rPr>
        <w:t>?)</w:t>
      </w:r>
    </w:p>
    <w:p w14:paraId="40B6CB67" w14:textId="77777777" w:rsidR="006F713A" w:rsidRPr="00864504" w:rsidRDefault="006F713A" w:rsidP="006F713A">
      <w:pPr>
        <w:spacing w:line="360" w:lineRule="auto"/>
        <w:rPr>
          <w:rFonts w:ascii="Times New Roman" w:hAnsi="Times New Roman" w:cs="Times New Roman"/>
        </w:rPr>
      </w:pPr>
    </w:p>
    <w:p w14:paraId="3FA6161E"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 xml:space="preserve">leading versus lagging </w:t>
      </w:r>
      <w:r w:rsidRPr="00864504">
        <w:rPr>
          <w:rFonts w:ascii="Times New Roman" w:hAnsi="Times New Roman" w:cs="Times New Roman"/>
          <w:b/>
          <w:bCs/>
        </w:rPr>
        <w:t>replication</w:t>
      </w:r>
      <w:r>
        <w:rPr>
          <w:rFonts w:ascii="Times New Roman" w:hAnsi="Times New Roman" w:cs="Times New Roman"/>
          <w:b/>
          <w:bCs/>
        </w:rPr>
        <w:t xml:space="preserve"> strand</w:t>
      </w:r>
    </w:p>
    <w:p w14:paraId="61AB65B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strand w</w:t>
      </w:r>
      <w:r>
        <w:rPr>
          <w:rFonts w:ascii="Times New Roman" w:hAnsi="Times New Roman" w:cs="Times New Roman"/>
        </w:rPr>
        <w:t>as</w:t>
      </w:r>
      <w:r w:rsidRPr="00864504">
        <w:rPr>
          <w:rFonts w:ascii="Times New Roman" w:hAnsi="Times New Roman" w:cs="Times New Roman"/>
        </w:rPr>
        <w:t xml:space="preserve"> determined by wavelet-smoothed replication</w:t>
      </w:r>
      <w:r>
        <w:rPr>
          <w:rFonts w:ascii="Times New Roman" w:hAnsi="Times New Roman" w:cs="Times New Roman"/>
        </w:rPr>
        <w:t>-</w:t>
      </w:r>
      <w:r w:rsidRPr="00864504">
        <w:rPr>
          <w:rFonts w:ascii="Times New Roman" w:hAnsi="Times New Roman" w:cs="Times New Roman"/>
        </w:rPr>
        <w:t>timing signal data</w:t>
      </w:r>
      <w:r>
        <w:rPr>
          <w:rFonts w:ascii="Times New Roman" w:hAnsi="Times New Roman" w:cs="Times New Roman"/>
        </w:rPr>
        <w:t xml:space="preserve"> that indicated both</w:t>
      </w:r>
      <w:r w:rsidRPr="00864504">
        <w:rPr>
          <w:rFonts w:ascii="Times New Roman" w:hAnsi="Times New Roman" w:cs="Times New Roman"/>
        </w:rPr>
        <w:t xml:space="preserve"> </w:t>
      </w:r>
      <w:r>
        <w:rPr>
          <w:rFonts w:ascii="Times New Roman" w:hAnsi="Times New Roman" w:cs="Times New Roman"/>
        </w:rPr>
        <w:t>“</w:t>
      </w:r>
      <w:r w:rsidRPr="00864504">
        <w:rPr>
          <w:rFonts w:ascii="Times New Roman" w:hAnsi="Times New Roman" w:cs="Times New Roman"/>
        </w:rPr>
        <w:t>valleys</w:t>
      </w:r>
      <w:r>
        <w:rPr>
          <w:rFonts w:ascii="Times New Roman" w:hAnsi="Times New Roman" w:cs="Times New Roman"/>
        </w:rPr>
        <w:t>”</w:t>
      </w:r>
      <w:r w:rsidRPr="00864504">
        <w:rPr>
          <w:rFonts w:ascii="Times New Roman" w:hAnsi="Times New Roman" w:cs="Times New Roman"/>
        </w:rPr>
        <w:t xml:space="preserve"> (replication termination zones) and </w:t>
      </w:r>
      <w:r>
        <w:rPr>
          <w:rFonts w:ascii="Times New Roman" w:hAnsi="Times New Roman" w:cs="Times New Roman"/>
        </w:rPr>
        <w:t>“</w:t>
      </w:r>
      <w:r w:rsidRPr="00864504">
        <w:rPr>
          <w:rFonts w:ascii="Times New Roman" w:hAnsi="Times New Roman" w:cs="Times New Roman"/>
        </w:rPr>
        <w:t>peaks</w:t>
      </w:r>
      <w:r>
        <w:rPr>
          <w:rFonts w:ascii="Times New Roman" w:hAnsi="Times New Roman" w:cs="Times New Roman"/>
        </w:rPr>
        <w:t>”</w:t>
      </w:r>
      <w:r w:rsidRPr="00864504">
        <w:rPr>
          <w:rFonts w:ascii="Times New Roman" w:hAnsi="Times New Roman" w:cs="Times New Roman"/>
        </w:rPr>
        <w:t xml:space="preserve"> (replication initiation zones) (</w:t>
      </w:r>
      <w:hyperlink r:id="rId20" w:history="1">
        <w:r w:rsidRPr="00FA028E">
          <w:rPr>
            <w:rStyle w:val="Hyperlink"/>
            <w:rFonts w:ascii="Times New Roman" w:hAnsi="Times New Roman" w:cs="Times New Roman"/>
          </w:rPr>
          <w:t>https://hgdownload.cse.ucsc.edu/goldenPath/hg19/encodeDCC/wgEncodeUwRepliSeq/</w:t>
        </w:r>
      </w:hyperlink>
      <w:r w:rsidRPr="00864504">
        <w:rPr>
          <w:rFonts w:ascii="Times New Roman" w:hAnsi="Times New Roman" w:cs="Times New Roman"/>
        </w:rPr>
        <w:t>).</w:t>
      </w:r>
      <w:r>
        <w:rPr>
          <w:rFonts w:ascii="Times New Roman" w:hAnsi="Times New Roman" w:cs="Times New Roman"/>
        </w:rPr>
        <w:t xml:space="preserve"> </w:t>
      </w:r>
      <w:r w:rsidRPr="00864504">
        <w:rPr>
          <w:rFonts w:ascii="Times New Roman" w:hAnsi="Times New Roman" w:cs="Times New Roman"/>
        </w:rPr>
        <w:t xml:space="preserve">Valleys and peaks were sorted by the genomic coordinate in ascending order. </w:t>
      </w:r>
      <w:proofErr w:type="gramStart"/>
      <w:r w:rsidRPr="00864504">
        <w:rPr>
          <w:rFonts w:ascii="Times New Roman" w:hAnsi="Times New Roman" w:cs="Times New Roman"/>
        </w:rPr>
        <w:t>In regard to</w:t>
      </w:r>
      <w:proofErr w:type="gramEnd"/>
      <w:r w:rsidRPr="00864504">
        <w:rPr>
          <w:rFonts w:ascii="Times New Roman" w:hAnsi="Times New Roman" w:cs="Times New Roman"/>
        </w:rPr>
        <w:t xml:space="preserve"> + strand of the reference genome, replication timing </w:t>
      </w:r>
      <w:proofErr w:type="gramStart"/>
      <w:r w:rsidRPr="00864504">
        <w:rPr>
          <w:rFonts w:ascii="Times New Roman" w:hAnsi="Times New Roman" w:cs="Times New Roman"/>
        </w:rPr>
        <w:t>signal</w:t>
      </w:r>
      <w:proofErr w:type="gramEnd"/>
      <w:r w:rsidRPr="00864504">
        <w:rPr>
          <w:rFonts w:ascii="Times New Roman" w:hAnsi="Times New Roman" w:cs="Times New Roman"/>
        </w:rPr>
        <w:t xml:space="preserve"> were examined for consecutive stretche</w:t>
      </w:r>
      <w:r>
        <w:rPr>
          <w:rFonts w:ascii="Times New Roman" w:hAnsi="Times New Roman" w:cs="Times New Roman"/>
        </w:rPr>
        <w:t>s</w:t>
      </w:r>
      <w:r w:rsidRPr="00864504">
        <w:rPr>
          <w:rFonts w:ascii="Times New Roman" w:hAnsi="Times New Roman" w:cs="Times New Roman"/>
        </w:rPr>
        <w:t xml:space="preserve"> of </w:t>
      </w:r>
      <w:r>
        <w:rPr>
          <w:rFonts w:ascii="Times New Roman" w:hAnsi="Times New Roman" w:cs="Times New Roman"/>
        </w:rPr>
        <w:t>the genome</w:t>
      </w:r>
      <w:r w:rsidRPr="00864504">
        <w:rPr>
          <w:rFonts w:ascii="Times New Roman" w:hAnsi="Times New Roman" w:cs="Times New Roman"/>
        </w:rPr>
        <w:t xml:space="preserve"> (from valley to peak or </w:t>
      </w:r>
      <w:proofErr w:type="gramStart"/>
      <w:r w:rsidRPr="00864504">
        <w:rPr>
          <w:rFonts w:ascii="Times New Roman" w:hAnsi="Times New Roman" w:cs="Times New Roman"/>
        </w:rPr>
        <w:t>form</w:t>
      </w:r>
      <w:proofErr w:type="gramEnd"/>
      <w:r w:rsidRPr="00864504">
        <w:rPr>
          <w:rFonts w:ascii="Times New Roman" w:hAnsi="Times New Roman" w:cs="Times New Roman"/>
        </w:rPr>
        <w:t xml:space="preserve"> peak to valley), with positive slope </w:t>
      </w:r>
      <w:proofErr w:type="gramStart"/>
      <w:r w:rsidRPr="00864504">
        <w:rPr>
          <w:rFonts w:ascii="Times New Roman" w:hAnsi="Times New Roman" w:cs="Times New Roman"/>
        </w:rPr>
        <w:t>corresponded</w:t>
      </w:r>
      <w:proofErr w:type="gramEnd"/>
      <w:r w:rsidRPr="00864504">
        <w:rPr>
          <w:rFonts w:ascii="Times New Roman" w:hAnsi="Times New Roman" w:cs="Times New Roman"/>
        </w:rPr>
        <w:t xml:space="preserve"> to leading strand regions and negative </w:t>
      </w:r>
      <w:r w:rsidRPr="00864504">
        <w:rPr>
          <w:rFonts w:ascii="Times New Roman" w:hAnsi="Times New Roman" w:cs="Times New Roman"/>
        </w:rPr>
        <w:lastRenderedPageBreak/>
        <w:t xml:space="preserve">slope </w:t>
      </w:r>
      <w:proofErr w:type="gramStart"/>
      <w:r w:rsidRPr="00864504">
        <w:rPr>
          <w:rFonts w:ascii="Times New Roman" w:hAnsi="Times New Roman" w:cs="Times New Roman"/>
        </w:rPr>
        <w:t>corresponded</w:t>
      </w:r>
      <w:proofErr w:type="gramEnd"/>
      <w:r w:rsidRPr="00864504">
        <w:rPr>
          <w:rFonts w:ascii="Times New Roman" w:hAnsi="Times New Roman" w:cs="Times New Roman"/>
        </w:rPr>
        <w:t xml:space="preserve"> to lagging strand regions. Then for the - strand of the reference genome, leading regions (- slope) and lagging regions (+slope) were automatically acquired. </w:t>
      </w:r>
      <w:proofErr w:type="gramStart"/>
      <w:r w:rsidRPr="00864504">
        <w:rPr>
          <w:rFonts w:ascii="Times New Roman" w:hAnsi="Times New Roman" w:cs="Times New Roman"/>
        </w:rPr>
        <w:t>Similar to</w:t>
      </w:r>
      <w:proofErr w:type="gramEnd"/>
      <w:r w:rsidRPr="00864504">
        <w:rPr>
          <w:rFonts w:ascii="Times New Roman" w:hAnsi="Times New Roman" w:cs="Times New Roman"/>
        </w:rPr>
        <w:t xml:space="preserve"> the annotation for transcription, indels were first annotated as + or – strand mutations based on the pyrimidine bases. Next, indels were counted as being on leading strand or lagging strand based on their occupancy in a leading or lagging region.</w:t>
      </w:r>
    </w:p>
    <w:p w14:paraId="076A4878" w14:textId="77777777" w:rsidR="006F713A" w:rsidRPr="00864504" w:rsidRDefault="006F713A" w:rsidP="006F713A">
      <w:pPr>
        <w:spacing w:line="360" w:lineRule="auto"/>
        <w:rPr>
          <w:rFonts w:ascii="Times New Roman" w:hAnsi="Times New Roman" w:cs="Times New Roman"/>
        </w:rPr>
      </w:pPr>
    </w:p>
    <w:p w14:paraId="136AEA67" w14:textId="77777777" w:rsidR="006F713A" w:rsidRPr="00864504" w:rsidRDefault="006F713A" w:rsidP="006F713A">
      <w:pPr>
        <w:keepNext/>
        <w:spacing w:line="360" w:lineRule="auto"/>
        <w:rPr>
          <w:rFonts w:ascii="Times New Roman" w:hAnsi="Times New Roman" w:cs="Times New Roman"/>
          <w:b/>
          <w:bCs/>
        </w:rPr>
      </w:pPr>
      <w:r w:rsidRPr="00864504">
        <w:rPr>
          <w:rFonts w:ascii="Times New Roman" w:hAnsi="Times New Roman" w:cs="Times New Roman"/>
          <w:b/>
          <w:bCs/>
        </w:rPr>
        <w:t>Detecting strand asymmetries across cancer types</w:t>
      </w:r>
    </w:p>
    <w:p w14:paraId="07AF3DD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Strand asymmetry analyses were based on the assignment of signature probabilities to each individual indel mutation (</w:t>
      </w:r>
      <w:r w:rsidRPr="00864504">
        <w:rPr>
          <w:rFonts w:ascii="Times New Roman" w:hAnsi="Times New Roman" w:cs="Times New Roman"/>
          <w:highlight w:val="yellow"/>
        </w:rPr>
        <w:t>expand if needed</w:t>
      </w:r>
      <w:r w:rsidRPr="00864504">
        <w:rPr>
          <w:rFonts w:ascii="Times New Roman" w:hAnsi="Times New Roman" w:cs="Times New Roman"/>
        </w:rPr>
        <w:t>).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68E46BCC" w14:textId="77777777" w:rsidR="006F713A" w:rsidRPr="00864504" w:rsidRDefault="006F713A" w:rsidP="006F713A">
      <w:pPr>
        <w:spacing w:line="360" w:lineRule="auto"/>
        <w:rPr>
          <w:rFonts w:ascii="Times New Roman" w:hAnsi="Times New Roman" w:cs="Times New Roman"/>
        </w:rPr>
      </w:pPr>
    </w:p>
    <w:p w14:paraId="1E085345" w14:textId="77777777" w:rsidR="006F713A" w:rsidRDefault="006F713A" w:rsidP="006F713A">
      <w:pPr>
        <w:spacing w:line="360" w:lineRule="auto"/>
        <w:rPr>
          <w:rFonts w:ascii="Times New Roman" w:hAnsi="Times New Roman" w:cs="Times New Roman"/>
        </w:rPr>
      </w:pPr>
      <w:r>
        <w:rPr>
          <w:rFonts w:ascii="Times New Roman" w:hAnsi="Times New Roman" w:cs="Times New Roman"/>
        </w:rPr>
        <w:t xml:space="preserve">For each </w:t>
      </w:r>
      <w:r w:rsidRPr="00C404B1">
        <w:rPr>
          <w:rFonts w:ascii="Times New Roman" w:hAnsi="Times New Roman" w:cs="Times New Roman"/>
        </w:rPr>
        <w:t>strand asymmetr</w:t>
      </w:r>
      <w:r>
        <w:rPr>
          <w:rFonts w:ascii="Times New Roman" w:hAnsi="Times New Roman" w:cs="Times New Roman"/>
        </w:rPr>
        <w:t>y analyses (</w:t>
      </w:r>
      <w:r w:rsidRPr="00864504">
        <w:rPr>
          <w:rFonts w:ascii="Times New Roman" w:hAnsi="Times New Roman" w:cs="Times New Roman"/>
        </w:rPr>
        <w:t>genic and intergenic region</w:t>
      </w:r>
      <w:r>
        <w:rPr>
          <w:rFonts w:ascii="Times New Roman" w:hAnsi="Times New Roman" w:cs="Times New Roman"/>
        </w:rPr>
        <w:t xml:space="preserve"> </w:t>
      </w:r>
      <w:r w:rsidRPr="00864504">
        <w:rPr>
          <w:rFonts w:ascii="Times New Roman" w:hAnsi="Times New Roman" w:cs="Times New Roman"/>
        </w:rPr>
        <w:t>asymmetry</w:t>
      </w:r>
      <w:r>
        <w:rPr>
          <w:rFonts w:ascii="Times New Roman" w:hAnsi="Times New Roman" w:cs="Times New Roman" w:hint="eastAsia"/>
        </w:rPr>
        <w:t>,</w:t>
      </w:r>
      <w:r>
        <w:rPr>
          <w:rFonts w:ascii="Times New Roman" w:hAnsi="Times New Roman" w:cs="Times New Roman"/>
        </w:rPr>
        <w:t xml:space="preserve"> </w:t>
      </w:r>
      <w:r w:rsidRPr="00864504">
        <w:rPr>
          <w:rFonts w:ascii="Times New Roman" w:hAnsi="Times New Roman" w:cs="Times New Roman"/>
        </w:rPr>
        <w:t>transcription strand asymmetry</w:t>
      </w:r>
      <w:r>
        <w:rPr>
          <w:rFonts w:ascii="Times New Roman" w:hAnsi="Times New Roman" w:cs="Times New Roman"/>
        </w:rPr>
        <w:t xml:space="preserve">, </w:t>
      </w:r>
      <w:r w:rsidRPr="00864504">
        <w:rPr>
          <w:rFonts w:ascii="Times New Roman" w:hAnsi="Times New Roman" w:cs="Times New Roman"/>
        </w:rPr>
        <w:t>replication strand asymmetry</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indel mutations were split into two types and counted (</w:t>
      </w:r>
      <w:r w:rsidRPr="00864504">
        <w:rPr>
          <w:rFonts w:ascii="Times New Roman" w:hAnsi="Times New Roman" w:cs="Times New Roman"/>
        </w:rPr>
        <w:t xml:space="preserve">genic </w:t>
      </w:r>
      <w:r>
        <w:rPr>
          <w:rFonts w:ascii="Times New Roman" w:hAnsi="Times New Roman" w:cs="Times New Roman"/>
        </w:rPr>
        <w:t xml:space="preserve">vs </w:t>
      </w:r>
      <w:r w:rsidRPr="00864504">
        <w:rPr>
          <w:rFonts w:ascii="Times New Roman" w:hAnsi="Times New Roman" w:cs="Times New Roman"/>
        </w:rPr>
        <w:t>intergenic</w:t>
      </w:r>
      <w:r>
        <w:rPr>
          <w:rFonts w:ascii="Times New Roman" w:hAnsi="Times New Roman" w:cs="Times New Roman"/>
        </w:rPr>
        <w:t xml:space="preserve"> mutation, </w:t>
      </w:r>
      <w:r w:rsidRPr="00864504">
        <w:rPr>
          <w:rFonts w:ascii="Times New Roman" w:hAnsi="Times New Roman" w:cs="Times New Roman"/>
        </w:rPr>
        <w:t xml:space="preserve">leading strand </w:t>
      </w:r>
      <w:r>
        <w:rPr>
          <w:rFonts w:ascii="Times New Roman" w:hAnsi="Times New Roman" w:cs="Times New Roman"/>
        </w:rPr>
        <w:t xml:space="preserve">vs </w:t>
      </w:r>
      <w:r w:rsidRPr="00864504">
        <w:rPr>
          <w:rFonts w:ascii="Times New Roman" w:hAnsi="Times New Roman" w:cs="Times New Roman"/>
        </w:rPr>
        <w:t>lagging strand</w:t>
      </w:r>
      <w:r w:rsidRPr="007F1503">
        <w:rPr>
          <w:rFonts w:ascii="Times New Roman" w:hAnsi="Times New Roman" w:cs="Times New Roman"/>
        </w:rPr>
        <w:t xml:space="preserve"> </w:t>
      </w:r>
      <w:r>
        <w:rPr>
          <w:rFonts w:ascii="Times New Roman" w:hAnsi="Times New Roman" w:cs="Times New Roman"/>
        </w:rPr>
        <w:t xml:space="preserve">mutation, </w:t>
      </w:r>
      <w:r w:rsidRPr="00864504">
        <w:rPr>
          <w:rFonts w:ascii="Times New Roman" w:hAnsi="Times New Roman" w:cs="Times New Roman"/>
        </w:rPr>
        <w:t>un</w:t>
      </w:r>
      <w:r>
        <w:rPr>
          <w:rFonts w:ascii="Times New Roman" w:hAnsi="Times New Roman" w:cs="Times New Roman"/>
        </w:rPr>
        <w:t>-</w:t>
      </w:r>
      <w:r w:rsidRPr="00864504">
        <w:rPr>
          <w:rFonts w:ascii="Times New Roman" w:hAnsi="Times New Roman" w:cs="Times New Roman"/>
        </w:rPr>
        <w:t>transcribed</w:t>
      </w:r>
      <w:r>
        <w:rPr>
          <w:rFonts w:ascii="Times New Roman" w:hAnsi="Times New Roman" w:cs="Times New Roman"/>
        </w:rPr>
        <w:t xml:space="preserve"> strand vs </w:t>
      </w:r>
      <w:r w:rsidRPr="00864504">
        <w:rPr>
          <w:rFonts w:ascii="Times New Roman" w:hAnsi="Times New Roman" w:cs="Times New Roman"/>
        </w:rPr>
        <w:t>transcribed</w:t>
      </w:r>
      <w:r>
        <w:rPr>
          <w:rFonts w:ascii="Times New Roman" w:hAnsi="Times New Roman" w:cs="Times New Roman"/>
        </w:rPr>
        <w:t xml:space="preserve"> strand mutation). The two types were denoted as +/- strand mutations strand mutations in all three cases. T</w:t>
      </w:r>
      <w:r w:rsidRPr="00864504">
        <w:rPr>
          <w:rFonts w:ascii="Times New Roman" w:hAnsi="Times New Roman" w:cs="Times New Roman"/>
        </w:rPr>
        <w:t xml:space="preserve">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 separately:</w:t>
      </w:r>
    </w:p>
    <w:p w14:paraId="406F2F98" w14:textId="77777777" w:rsidR="006F713A" w:rsidRPr="00410A55" w:rsidRDefault="006F713A" w:rsidP="006F713A">
      <w:pPr>
        <w:spacing w:line="480" w:lineRule="auto"/>
        <w:rPr>
          <w:rFonts w:ascii="Times New Roman" w:hAnsi="Times New Roman" w:cs="Times New Roman"/>
          <w:i/>
        </w:rPr>
      </w:pPr>
      <m:oMathPara>
        <m:oMath>
          <m:r>
            <w:rPr>
              <w:rFonts w:ascii="Cambria Math" w:hAnsi="Cambria Math" w:cs="Times New Roman"/>
            </w:rPr>
            <m:t>Ratio Value=</m:t>
          </m:r>
          <m:f>
            <m:fPr>
              <m:ctrlPr>
                <w:rPr>
                  <w:rFonts w:ascii="Cambria Math" w:hAnsi="Cambria Math" w:cs="Times New Roman"/>
                  <w:i/>
                </w:rPr>
              </m:ctrlPr>
            </m:fPr>
            <m:num>
              <m:r>
                <w:rPr>
                  <w:rFonts w:ascii="Cambria Math" w:hAnsi="Cambria Math" w:cs="Times New Roman"/>
                </w:rPr>
                <m:t>+ strand mutation counts</m:t>
              </m:r>
            </m:num>
            <m:den>
              <m:r>
                <w:rPr>
                  <w:rFonts w:ascii="Cambria Math" w:hAnsi="Cambria Math" w:cs="Times New Roman"/>
                </w:rPr>
                <m:t>- strand mutation counts</m:t>
              </m:r>
            </m:den>
          </m:f>
        </m:oMath>
      </m:oMathPara>
    </w:p>
    <w:p w14:paraId="0481B689" w14:textId="77777777" w:rsidR="006F713A" w:rsidRDefault="006F713A" w:rsidP="006F713A">
      <w:pPr>
        <w:spacing w:line="480" w:lineRule="auto"/>
        <w:rPr>
          <w:rFonts w:ascii="Times New Roman" w:hAnsi="Times New Roman" w:cs="Times New Roman"/>
        </w:rPr>
      </w:pPr>
      <w:r>
        <w:rPr>
          <w:rFonts w:ascii="Times New Roman" w:hAnsi="Times New Roman" w:cs="Times New Roman"/>
        </w:rPr>
        <w:t>O</w:t>
      </w:r>
      <w:r w:rsidRPr="00864504">
        <w:rPr>
          <w:rFonts w:ascii="Times New Roman" w:hAnsi="Times New Roman" w:cs="Times New Roman"/>
        </w:rPr>
        <w:t xml:space="preserve">dds ratio between the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w:t>
      </w:r>
    </w:p>
    <w:p w14:paraId="7F4450DA" w14:textId="77777777" w:rsidR="006F713A" w:rsidRPr="00956EFA" w:rsidRDefault="006F713A" w:rsidP="006F713A">
      <w:pPr>
        <w:spacing w:line="480" w:lineRule="auto"/>
        <w:rPr>
          <w:rFonts w:ascii="Times New Roman" w:hAnsi="Times New Roman" w:cs="Times New Roman"/>
          <w:sz w:val="20"/>
          <w:szCs w:val="21"/>
        </w:rPr>
      </w:pPr>
      <m:oMathPara>
        <m:oMath>
          <m:r>
            <w:rPr>
              <w:rFonts w:ascii="Cambria Math" w:hAnsi="Cambria Math" w:cs="Times New Roman"/>
            </w:rPr>
            <m:t>Odds Ratio=</m:t>
          </m:r>
          <m:f>
            <m:fPr>
              <m:ctrlPr>
                <w:rPr>
                  <w:rFonts w:ascii="Cambria Math" w:hAnsi="Cambria Math" w:cs="Times New Roman"/>
                  <w:i/>
                </w:rPr>
              </m:ctrlPr>
            </m:fPr>
            <m:num>
              <m:r>
                <w:rPr>
                  <w:rFonts w:ascii="Cambria Math" w:hAnsi="Cambria Math" w:cs="Times New Roman"/>
                </w:rPr>
                <m:t>Real Ratio Value</m:t>
              </m:r>
            </m:num>
            <m:den>
              <m:r>
                <w:rPr>
                  <w:rFonts w:ascii="Cambria Math" w:hAnsi="Cambria Math" w:cs="Times New Roman"/>
                </w:rPr>
                <m:t>Simulation Ratio Value</m:t>
              </m:r>
            </m:den>
          </m:f>
        </m:oMath>
      </m:oMathPara>
    </w:p>
    <w:p w14:paraId="7ADEA60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p values were calculated for the odds ratio using Fisher’s exact test. </w:t>
      </w:r>
      <w:r w:rsidRPr="00942584">
        <w:rPr>
          <w:rFonts w:ascii="Times New Roman" w:hAnsi="Times New Roman" w:cs="Times New Roman"/>
          <w:highlight w:val="yellow"/>
        </w:rPr>
        <w:t xml:space="preserve">Only strand asymmetries with p value &gt; 0.05 and odds ratios above 1.10 were considered </w:t>
      </w:r>
      <w:proofErr w:type="gramStart"/>
      <w:r w:rsidRPr="00942584">
        <w:rPr>
          <w:rFonts w:ascii="Times New Roman" w:hAnsi="Times New Roman" w:cs="Times New Roman"/>
          <w:highlight w:val="yellow"/>
        </w:rPr>
        <w:t>showing</w:t>
      </w:r>
      <w:proofErr w:type="gramEnd"/>
      <w:r w:rsidRPr="00942584">
        <w:rPr>
          <w:rFonts w:ascii="Times New Roman" w:hAnsi="Times New Roman" w:cs="Times New Roman"/>
          <w:highlight w:val="yellow"/>
        </w:rPr>
        <w:t xml:space="preserve"> strand asymmetries (</w:t>
      </w:r>
      <w:r>
        <w:rPr>
          <w:rFonts w:ascii="Times New Roman" w:hAnsi="Times New Roman" w:cs="Times New Roman"/>
          <w:highlight w:val="yellow"/>
        </w:rPr>
        <w:t>Do</w:t>
      </w:r>
      <w:r w:rsidRPr="00942584">
        <w:rPr>
          <w:rFonts w:ascii="Times New Roman" w:hAnsi="Times New Roman" w:cs="Times New Roman"/>
          <w:highlight w:val="yellow"/>
        </w:rPr>
        <w:t xml:space="preserve"> we</w:t>
      </w:r>
      <w:r>
        <w:rPr>
          <w:rFonts w:ascii="Times New Roman" w:hAnsi="Times New Roman" w:cs="Times New Roman"/>
          <w:highlight w:val="yellow"/>
        </w:rPr>
        <w:t xml:space="preserve"> want to</w:t>
      </w:r>
      <w:r w:rsidRPr="00942584">
        <w:rPr>
          <w:rFonts w:ascii="Times New Roman" w:hAnsi="Times New Roman" w:cs="Times New Roman"/>
          <w:highlight w:val="yellow"/>
        </w:rPr>
        <w:t xml:space="preserve"> use </w:t>
      </w:r>
      <w:proofErr w:type="gramStart"/>
      <w:r w:rsidRPr="00942584">
        <w:rPr>
          <w:rFonts w:ascii="Times New Roman" w:hAnsi="Times New Roman" w:cs="Times New Roman"/>
          <w:highlight w:val="yellow"/>
        </w:rPr>
        <w:t>this criteria</w:t>
      </w:r>
      <w:proofErr w:type="gramEnd"/>
      <w:r>
        <w:rPr>
          <w:rFonts w:ascii="Times New Roman" w:hAnsi="Times New Roman" w:cs="Times New Roman"/>
          <w:highlight w:val="yellow"/>
        </w:rPr>
        <w:t>?</w:t>
      </w:r>
      <w:r w:rsidRPr="00942584">
        <w:rPr>
          <w:rFonts w:ascii="Times New Roman" w:hAnsi="Times New Roman" w:cs="Times New Roman"/>
          <w:highlight w:val="yellow"/>
        </w:rPr>
        <w:t>).</w:t>
      </w:r>
    </w:p>
    <w:p w14:paraId="4A94CEBC" w14:textId="77777777" w:rsidR="006F713A" w:rsidRPr="00864504" w:rsidRDefault="006F713A" w:rsidP="006F713A">
      <w:pPr>
        <w:spacing w:line="360" w:lineRule="auto"/>
        <w:rPr>
          <w:rFonts w:ascii="Times New Roman" w:hAnsi="Times New Roman" w:cs="Times New Roman"/>
        </w:rPr>
      </w:pPr>
    </w:p>
    <w:p w14:paraId="49CBDAF0" w14:textId="77777777" w:rsidR="006F713A" w:rsidRPr="00864504" w:rsidRDefault="006F713A" w:rsidP="006F713A">
      <w:pPr>
        <w:spacing w:line="360" w:lineRule="auto"/>
        <w:rPr>
          <w:rFonts w:ascii="Times New Roman" w:hAnsi="Times New Roman" w:cs="Times New Roman"/>
        </w:rPr>
      </w:pPr>
    </w:p>
    <w:p w14:paraId="2C9AFE75"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Analyses of replication timing across cancer types</w:t>
      </w:r>
    </w:p>
    <w:p w14:paraId="51209D1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tim</w:t>
      </w:r>
      <w:r>
        <w:rPr>
          <w:rFonts w:ascii="Times New Roman" w:hAnsi="Times New Roman" w:cs="Times New Roman"/>
        </w:rPr>
        <w:t>ing</w:t>
      </w:r>
      <w:r w:rsidRPr="00864504">
        <w:rPr>
          <w:rFonts w:ascii="Times New Roman" w:hAnsi="Times New Roman" w:cs="Times New Roman"/>
        </w:rPr>
        <w:t xml:space="preserve"> data were obtained from XXX(</w:t>
      </w:r>
      <w:r w:rsidRPr="00864504">
        <w:rPr>
          <w:rFonts w:ascii="Times New Roman" w:hAnsi="Times New Roman" w:cs="Times New Roman"/>
          <w:highlight w:val="yellow"/>
        </w:rPr>
        <w:t>per_base_territories_20kb (2).mat – where does this table come from?</w:t>
      </w:r>
      <w:r w:rsidRPr="00864504">
        <w:rPr>
          <w:rFonts w:ascii="Times New Roman" w:hAnsi="Times New Roman" w:cs="Times New Roman"/>
        </w:rPr>
        <w:t>)</w:t>
      </w:r>
      <w:r>
        <w:rPr>
          <w:rFonts w:ascii="Times New Roman" w:hAnsi="Times New Roman" w:cs="Times New Roman"/>
        </w:rPr>
        <w:t xml:space="preserve"> &lt;was this the source of the peaks and valleys above?&gt;</w:t>
      </w:r>
      <w:r w:rsidRPr="00864504">
        <w:rPr>
          <w:rFonts w:ascii="Times New Roman" w:hAnsi="Times New Roman" w:cs="Times New Roman"/>
        </w:rPr>
        <w:t>. 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6B37DD0A" w14:textId="77777777" w:rsidR="006F713A" w:rsidRPr="00864504" w:rsidRDefault="006F713A" w:rsidP="006F713A">
      <w:pPr>
        <w:spacing w:line="360" w:lineRule="auto"/>
        <w:rPr>
          <w:rFonts w:ascii="Times New Roman" w:hAnsi="Times New Roman" w:cs="Times New Roman"/>
        </w:rPr>
      </w:pPr>
    </w:p>
    <w:p w14:paraId="5927A65E"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Replication timing mutation counts were generated for both real and simulated somatic indels. </w:t>
      </w:r>
    </w:p>
    <w:p w14:paraId="612646F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Normalized mutation density vectors across replication timing deciles were calculated</w:t>
      </w:r>
      <w:r>
        <w:rPr>
          <w:rFonts w:ascii="Times New Roman" w:hAnsi="Times New Roman" w:cs="Times New Roman"/>
        </w:rPr>
        <w:t xml:space="preserve"> as following</w:t>
      </w:r>
      <w:r w:rsidRPr="00864504">
        <w:rPr>
          <w:rFonts w:ascii="Times New Roman" w:hAnsi="Times New Roman" w:cs="Times New Roman"/>
        </w:rPr>
        <w:t xml:space="preserve">: </w:t>
      </w:r>
    </w:p>
    <w:p w14:paraId="147DD511" w14:textId="77777777" w:rsidR="006F713A" w:rsidRPr="00F435FE" w:rsidRDefault="006F713A" w:rsidP="006F713A">
      <w:pPr>
        <w:spacing w:line="360" w:lineRule="auto"/>
        <w:rPr>
          <w:rFonts w:ascii="Times New Roman" w:hAnsi="Times New Roman" w:cs="Times New Roman"/>
        </w:rPr>
      </w:pPr>
      <m:oMathPara>
        <m:oMath>
          <m:r>
            <w:rPr>
              <w:rFonts w:ascii="Cambria Math" w:hAnsi="Cambria Math" w:cs="Times New Roman"/>
            </w:rPr>
            <m:t>Normalized mutation density=</m:t>
          </m:r>
          <m:f>
            <m:fPr>
              <m:ctrlPr>
                <w:rPr>
                  <w:rFonts w:ascii="Cambria Math" w:hAnsi="Cambria Math" w:cs="Times New Roman"/>
                  <w:i/>
                </w:rPr>
              </m:ctrlPr>
            </m:fPr>
            <m:num>
              <m:r>
                <w:rPr>
                  <w:rFonts w:ascii="Cambria Math" w:hAnsi="Cambria Math" w:cs="Times New Roman"/>
                </w:rPr>
                <m:t>Real  somatic indels count</m:t>
              </m:r>
            </m:num>
            <m:den>
              <m:r>
                <w:rPr>
                  <w:rFonts w:ascii="Cambria Math" w:hAnsi="Cambria Math" w:cs="Times New Roman"/>
                </w:rPr>
                <m:t>Simulated somatic indels count</m:t>
              </m:r>
            </m:den>
          </m:f>
        </m:oMath>
      </m:oMathPara>
    </w:p>
    <w:p w14:paraId="3A63A466" w14:textId="77777777" w:rsidR="006F713A" w:rsidRDefault="006F713A" w:rsidP="006F713A">
      <w:pPr>
        <w:spacing w:line="360" w:lineRule="auto"/>
        <w:rPr>
          <w:rFonts w:ascii="Times New Roman" w:hAnsi="Times New Roman" w:cs="Times New Roman"/>
        </w:rPr>
      </w:pPr>
      <w:r w:rsidRPr="00864504">
        <w:rPr>
          <w:rFonts w:ascii="Times New Roman" w:hAnsi="Times New Roman" w:cs="Times New Roman"/>
        </w:rPr>
        <w:t>To classify whether the replication timing mutation density was increasing, flat, or decreasing, a linear</w:t>
      </w:r>
      <w:r>
        <w:rPr>
          <w:rFonts w:ascii="Times New Roman" w:hAnsi="Times New Roman" w:cs="Times New Roman"/>
        </w:rPr>
        <w:t xml:space="preserve"> </w:t>
      </w:r>
      <w:r w:rsidRPr="00864504">
        <w:rPr>
          <w:rFonts w:ascii="Times New Roman" w:hAnsi="Times New Roman" w:cs="Times New Roman"/>
        </w:rPr>
        <w:t xml:space="preserve">regression model </w:t>
      </w:r>
      <w:r>
        <w:rPr>
          <w:rFonts w:ascii="Times New Roman" w:hAnsi="Times New Roman" w:cs="Times New Roman"/>
        </w:rPr>
        <w:t xml:space="preserve">was fitted </w:t>
      </w:r>
      <w:r w:rsidRPr="00864504">
        <w:rPr>
          <w:rFonts w:ascii="Times New Roman" w:hAnsi="Times New Roman" w:cs="Times New Roman"/>
        </w:rPr>
        <w:t>to the values of the normalized mutation densities.</w:t>
      </w:r>
      <w:r>
        <w:rPr>
          <w:rFonts w:ascii="Times New Roman" w:hAnsi="Times New Roman" w:cs="Times New Roman"/>
        </w:rPr>
        <w:t xml:space="preserve"> An ID </w:t>
      </w:r>
      <w:r w:rsidRPr="00864504">
        <w:rPr>
          <w:rFonts w:ascii="Times New Roman" w:hAnsi="Times New Roman" w:cs="Times New Roman"/>
        </w:rPr>
        <w:t xml:space="preserve">signature </w:t>
      </w:r>
      <w:proofErr w:type="gramStart"/>
      <w:r w:rsidRPr="00864504">
        <w:rPr>
          <w:rFonts w:ascii="Times New Roman" w:hAnsi="Times New Roman" w:cs="Times New Roman"/>
        </w:rPr>
        <w:t>was considered to be</w:t>
      </w:r>
      <w:proofErr w:type="gramEnd"/>
      <w:r w:rsidRPr="00864504">
        <w:rPr>
          <w:rFonts w:ascii="Times New Roman" w:hAnsi="Times New Roman" w:cs="Times New Roman"/>
        </w:rPr>
        <w:t xml:space="preserve"> generally unaffected by replication timing </w:t>
      </w:r>
      <w:r>
        <w:rPr>
          <w:rFonts w:ascii="Times New Roman" w:hAnsi="Times New Roman" w:cs="Times New Roman"/>
        </w:rPr>
        <w:t>i</w:t>
      </w:r>
      <w:r w:rsidRPr="00864504">
        <w:rPr>
          <w:rFonts w:ascii="Times New Roman" w:hAnsi="Times New Roman" w:cs="Times New Roman"/>
        </w:rPr>
        <w:t>f the slope m was not statistically significant from a flat line</w:t>
      </w:r>
      <w:r>
        <w:rPr>
          <w:rFonts w:ascii="Times New Roman" w:hAnsi="Times New Roman" w:cs="Times New Roman"/>
        </w:rPr>
        <w:t xml:space="preserve">. Otherwise, with </w:t>
      </w:r>
      <w:r w:rsidRPr="00864504">
        <w:rPr>
          <w:rFonts w:ascii="Times New Roman" w:hAnsi="Times New Roman" w:cs="Times New Roman"/>
        </w:rPr>
        <w:t>the slope m statistically significant from a flat line</w:t>
      </w:r>
      <w:r>
        <w:rPr>
          <w:rFonts w:ascii="Times New Roman" w:hAnsi="Times New Roman" w:cs="Times New Roman"/>
        </w:rPr>
        <w:t xml:space="preserve">, an ID </w:t>
      </w:r>
      <w:r w:rsidRPr="00864504">
        <w:rPr>
          <w:rFonts w:ascii="Times New Roman" w:hAnsi="Times New Roman" w:cs="Times New Roman"/>
        </w:rPr>
        <w:t xml:space="preserve">signature </w:t>
      </w:r>
      <w:proofErr w:type="gramStart"/>
      <w:r w:rsidRPr="00864504">
        <w:rPr>
          <w:rFonts w:ascii="Times New Roman" w:hAnsi="Times New Roman" w:cs="Times New Roman"/>
        </w:rPr>
        <w:t>was considered to be</w:t>
      </w:r>
      <w:proofErr w:type="gramEnd"/>
      <w:r>
        <w:rPr>
          <w:rFonts w:ascii="Times New Roman" w:hAnsi="Times New Roman" w:cs="Times New Roman"/>
        </w:rPr>
        <w:t xml:space="preserve"> </w:t>
      </w:r>
      <w:r w:rsidRPr="00864504">
        <w:rPr>
          <w:rFonts w:ascii="Times New Roman" w:hAnsi="Times New Roman" w:cs="Times New Roman"/>
        </w:rPr>
        <w:t xml:space="preserve">increasing from early to late replicating regions </w:t>
      </w:r>
      <w:r>
        <w:rPr>
          <w:rFonts w:ascii="Times New Roman" w:hAnsi="Times New Roman" w:cs="Times New Roman"/>
        </w:rPr>
        <w:t>i</w:t>
      </w:r>
      <w:r w:rsidRPr="00864504">
        <w:rPr>
          <w:rFonts w:ascii="Times New Roman" w:hAnsi="Times New Roman" w:cs="Times New Roman"/>
        </w:rPr>
        <w:t xml:space="preserve">f the slope m </w:t>
      </w:r>
      <w:r>
        <w:rPr>
          <w:rFonts w:ascii="Times New Roman" w:hAnsi="Times New Roman" w:cs="Times New Roman"/>
        </w:rPr>
        <w:t xml:space="preserve">&gt; </w:t>
      </w:r>
      <w:proofErr w:type="gramStart"/>
      <w:r>
        <w:rPr>
          <w:rFonts w:ascii="Times New Roman" w:hAnsi="Times New Roman" w:cs="Times New Roman"/>
        </w:rPr>
        <w:t>0, and</w:t>
      </w:r>
      <w:proofErr w:type="gramEnd"/>
      <w:r>
        <w:rPr>
          <w:rFonts w:ascii="Times New Roman" w:hAnsi="Times New Roman" w:cs="Times New Roman"/>
        </w:rPr>
        <w:t xml:space="preserve"> </w:t>
      </w:r>
      <w:proofErr w:type="gramStart"/>
      <w:r w:rsidRPr="00864504">
        <w:rPr>
          <w:rFonts w:ascii="Times New Roman" w:hAnsi="Times New Roman" w:cs="Times New Roman"/>
        </w:rPr>
        <w:t>was considered to be</w:t>
      </w:r>
      <w:proofErr w:type="gramEnd"/>
      <w:r w:rsidRPr="00864504">
        <w:rPr>
          <w:rFonts w:ascii="Times New Roman" w:hAnsi="Times New Roman" w:cs="Times New Roman"/>
        </w:rPr>
        <w:t xml:space="preserve"> decreasing from early to late replicating regions if the slope m </w:t>
      </w:r>
      <w:r>
        <w:rPr>
          <w:rFonts w:ascii="Times New Roman" w:hAnsi="Times New Roman" w:cs="Times New Roman"/>
        </w:rPr>
        <w:t>&lt; 0.</w:t>
      </w:r>
    </w:p>
    <w:p w14:paraId="65F4F7FB" w14:textId="77777777" w:rsidR="006F713A" w:rsidRPr="006F713A" w:rsidRDefault="006F713A" w:rsidP="008A1C58">
      <w:pPr>
        <w:spacing w:line="480" w:lineRule="auto"/>
        <w:rPr>
          <w:rFonts w:ascii="Times New Roman" w:hAnsi="Times New Roman" w:cs="Times New Roman"/>
          <w:sz w:val="24"/>
          <w:szCs w:val="24"/>
        </w:rPr>
      </w:pP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96" w:name="_Hlk191059301"/>
      <w:r w:rsidRPr="00D343FD">
        <w:rPr>
          <w:rFonts w:ascii="Times New Roman" w:hAnsi="Times New Roman" w:cs="Times New Roman"/>
          <w:sz w:val="24"/>
          <w:szCs w:val="24"/>
        </w:rPr>
        <w:t>RNASEH2b</w:t>
      </w:r>
      <w:bookmarkEnd w:id="96"/>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1"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Ruidong Xue, Mo Liu, Jian Bai, Jinxia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Jiang, Nanhai, Yang Wu, and Steven G Rozen. 2024. ‘A New Approach to the Challenging Problem of Mutational Signature Attribution’. </w:t>
      </w:r>
      <w:r w:rsidRPr="00382668">
        <w:rPr>
          <w:rFonts w:ascii="Times New Roman" w:hAnsi="Times New Roman" w:cs="Times New Roman"/>
          <w:i/>
          <w:iCs/>
          <w:sz w:val="24"/>
        </w:rPr>
        <w:t>bioRxiv</w:t>
      </w:r>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Cutcutache, Bin Tean Teh, Patrick Tan, and Steven G. Rozen. 2015. ‘MSIseq: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2"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Steve Rozen, Ph.D." w:date="2025-06-25T15:51:00Z" w:initials="SR">
    <w:p w14:paraId="2F9D9EF7" w14:textId="5FD30361" w:rsidR="006F083F" w:rsidRDefault="006F083F">
      <w:pPr>
        <w:pStyle w:val="CommentText"/>
      </w:pPr>
      <w:r>
        <w:rPr>
          <w:rStyle w:val="CommentReference"/>
        </w:rPr>
        <w:annotationRef/>
      </w:r>
      <w:r>
        <w:t>I simplified this by removing the concept of temporal change, which is not important.</w:t>
      </w:r>
    </w:p>
  </w:comment>
  <w:comment w:id="39"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93" w:author="Mo Liu" w:date="2025-06-24T16:45:00Z" w:initials="ML">
    <w:p w14:paraId="7F453A41" w14:textId="77777777" w:rsidR="00FC0DE7" w:rsidRDefault="00FC0DE7" w:rsidP="00FC0DE7">
      <w:pPr>
        <w:pStyle w:val="CommentText"/>
      </w:pPr>
      <w:r>
        <w:rPr>
          <w:rStyle w:val="CommentReference"/>
        </w:rPr>
        <w:annotationRef/>
      </w:r>
      <w:r>
        <w:t>Should we mention this in the absract or claim it as a novelty?</w:t>
      </w:r>
    </w:p>
  </w:comment>
  <w:comment w:id="94"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 w:id="95" w:author="Mo Liu" w:date="2024-10-04T09:10:00Z" w:initials="ML">
    <w:p w14:paraId="540BB308" w14:textId="6FE0111F"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9D9EF7" w15:done="0"/>
  <w15:commentEx w15:paraId="0C994567" w15:done="0"/>
  <w15:commentEx w15:paraId="7F453A41" w15:done="0"/>
  <w15:commentEx w15:paraId="5BDE848F"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A91BC5" w16cex:dateUtc="2025-06-25T19:51:00Z"/>
  <w16cex:commentExtensible w16cex:durableId="71EDBB79" w16cex:dateUtc="2025-06-10T05:37:00Z"/>
  <w16cex:commentExtensible w16cex:durableId="6566E6AB" w16cex:dateUtc="2025-06-24T08:45:00Z"/>
  <w16cex:commentExtensible w16cex:durableId="2182850F" w16cex:dateUtc="2025-06-20T06:24: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9D9EF7" w16cid:durableId="5CA91BC5"/>
  <w16cid:commentId w16cid:paraId="0C994567" w16cid:durableId="71EDBB79"/>
  <w16cid:commentId w16cid:paraId="7F453A41" w16cid:durableId="6566E6AB"/>
  <w16cid:commentId w16cid:paraId="5BDE848F" w16cid:durableId="2182850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2B63C" w14:textId="77777777" w:rsidR="00BD1F58" w:rsidRDefault="00BD1F58" w:rsidP="000F4F7D">
      <w:pPr>
        <w:spacing w:after="0" w:line="240" w:lineRule="auto"/>
      </w:pPr>
      <w:r>
        <w:separator/>
      </w:r>
    </w:p>
  </w:endnote>
  <w:endnote w:type="continuationSeparator" w:id="0">
    <w:p w14:paraId="7A14A66C" w14:textId="77777777" w:rsidR="00BD1F58" w:rsidRDefault="00BD1F58" w:rsidP="000F4F7D">
      <w:pPr>
        <w:spacing w:after="0" w:line="240" w:lineRule="auto"/>
      </w:pPr>
      <w:r>
        <w:continuationSeparator/>
      </w:r>
    </w:p>
  </w:endnote>
  <w:endnote w:type="continuationNotice" w:id="1">
    <w:p w14:paraId="3C76036F" w14:textId="77777777" w:rsidR="00BD1F58" w:rsidRDefault="00BD1F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22561" w14:textId="77777777" w:rsidR="00BD1F58" w:rsidRDefault="00BD1F58" w:rsidP="000F4F7D">
      <w:pPr>
        <w:spacing w:after="0" w:line="240" w:lineRule="auto"/>
      </w:pPr>
      <w:r>
        <w:separator/>
      </w:r>
    </w:p>
  </w:footnote>
  <w:footnote w:type="continuationSeparator" w:id="0">
    <w:p w14:paraId="4075EECE" w14:textId="77777777" w:rsidR="00BD1F58" w:rsidRDefault="00BD1F58" w:rsidP="000F4F7D">
      <w:pPr>
        <w:spacing w:after="0" w:line="240" w:lineRule="auto"/>
      </w:pPr>
      <w:r>
        <w:continuationSeparator/>
      </w:r>
    </w:p>
  </w:footnote>
  <w:footnote w:type="continuationNotice" w:id="1">
    <w:p w14:paraId="339E5770" w14:textId="77777777" w:rsidR="00BD1F58" w:rsidRDefault="00BD1F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7335399">
    <w:abstractNumId w:val="0"/>
  </w:num>
  <w:num w:numId="2" w16cid:durableId="1361877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016E"/>
    <w:rsid w:val="00311A57"/>
    <w:rsid w:val="003128DC"/>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E27"/>
    <w:rsid w:val="003D7FAC"/>
    <w:rsid w:val="003E0A31"/>
    <w:rsid w:val="003E11F9"/>
    <w:rsid w:val="003E150E"/>
    <w:rsid w:val="003E2879"/>
    <w:rsid w:val="003E3342"/>
    <w:rsid w:val="003E5861"/>
    <w:rsid w:val="003E6C29"/>
    <w:rsid w:val="003E7179"/>
    <w:rsid w:val="003E7E0F"/>
    <w:rsid w:val="003F001C"/>
    <w:rsid w:val="003F1927"/>
    <w:rsid w:val="003F1FF0"/>
    <w:rsid w:val="003F2736"/>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53931"/>
    <w:rsid w:val="00653D62"/>
    <w:rsid w:val="00654B26"/>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A94"/>
    <w:rsid w:val="00742A99"/>
    <w:rsid w:val="00743039"/>
    <w:rsid w:val="00743370"/>
    <w:rsid w:val="00743AA0"/>
    <w:rsid w:val="00744913"/>
    <w:rsid w:val="00744AA4"/>
    <w:rsid w:val="00745E2F"/>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BEB"/>
    <w:rsid w:val="00976F8E"/>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1109"/>
    <w:rsid w:val="00B426DB"/>
    <w:rsid w:val="00B4288D"/>
    <w:rsid w:val="00B42C16"/>
    <w:rsid w:val="00B42C86"/>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2014"/>
    <w:rsid w:val="00C02B91"/>
    <w:rsid w:val="00C02D0F"/>
    <w:rsid w:val="00C02F5F"/>
    <w:rsid w:val="00C0430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71D0"/>
    <w:rsid w:val="00E374C4"/>
    <w:rsid w:val="00E37E7D"/>
    <w:rsid w:val="00E4048D"/>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178E"/>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38B"/>
    <w:rsid w:val="00F55B97"/>
    <w:rsid w:val="00F577E3"/>
    <w:rsid w:val="00F6225E"/>
    <w:rsid w:val="00F6285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bmcbioinformatics.biomedcentral.com/articles/10.1186/s12859-020-03772-3"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ynapse.or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16/j.celrep.2023.1129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i.org/10.1038/srep15587"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E4664"/>
    <w:rsid w:val="00C5376A"/>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31</Pages>
  <Words>29769</Words>
  <Characters>169689</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4</cp:revision>
  <cp:lastPrinted>2025-06-06T09:23:00Z</cp:lastPrinted>
  <dcterms:created xsi:type="dcterms:W3CDTF">2025-06-26T23:54:00Z</dcterms:created>
  <dcterms:modified xsi:type="dcterms:W3CDTF">2025-06-27T00:57:00Z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