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25EE1B7C"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66C97">
        <w:rPr>
          <w:rFonts w:ascii="Times New Roman" w:hAnsi="Times New Roman" w:cs="Times New Roman" w:hint="eastAsia"/>
          <w:sz w:val="24"/>
          <w:szCs w:val="24"/>
        </w:rPr>
        <w:t xml:space="preserve">Ying </w:t>
      </w:r>
      <w:proofErr w:type="gramStart"/>
      <w:r w:rsidR="00366C97">
        <w:rPr>
          <w:rFonts w:ascii="Times New Roman" w:hAnsi="Times New Roman" w:cs="Times New Roman" w:hint="eastAsia"/>
          <w:sz w:val="24"/>
          <w:szCs w:val="24"/>
        </w:rPr>
        <w:t>Yang,</w:t>
      </w:r>
      <w:r w:rsidRPr="008A1C58">
        <w:rPr>
          <w:rFonts w:ascii="Times New Roman" w:hAnsi="Times New Roman" w:cs="Times New Roman"/>
          <w:sz w:val="24"/>
          <w:szCs w:val="24"/>
        </w:rPr>
        <w:t>Steven</w:t>
      </w:r>
      <w:proofErr w:type="gramEnd"/>
      <w:r w:rsidRPr="008A1C58">
        <w:rPr>
          <w:rFonts w:ascii="Times New Roman" w:hAnsi="Times New Roman" w:cs="Times New Roman"/>
          <w:sz w:val="24"/>
          <w:szCs w:val="24"/>
        </w:rPr>
        <w:t xml:space="preserve">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1 bp T deletions and/or insertions in polyT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2B8C49AA"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(Figure S6)</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hint="eastAsia"/>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w:t>
      </w:r>
      <w:proofErr w:type="gramStart"/>
      <w:r w:rsidRPr="00442D83">
        <w:rPr>
          <w:rFonts w:ascii="Times New Roman" w:hAnsi="Times New Roman" w:cs="Times New Roman"/>
          <w:sz w:val="24"/>
          <w:szCs w:val="24"/>
        </w:rPr>
        <w:t>microsatellite</w:t>
      </w:r>
      <w:proofErr w:type="gramEnd"/>
      <w:r w:rsidRPr="00442D83">
        <w:rPr>
          <w:rFonts w:ascii="Times New Roman" w:hAnsi="Times New Roman" w:cs="Times New Roman"/>
          <w:sz w:val="24"/>
          <w:szCs w:val="24"/>
        </w:rPr>
        <w:t xml:space="preserv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w:t>
      </w:r>
      <w:r w:rsidRPr="00442D83">
        <w:rPr>
          <w:rFonts w:ascii="Times New Roman" w:hAnsi="Times New Roman" w:cs="Times New Roman"/>
          <w:sz w:val="24"/>
          <w:szCs w:val="24"/>
        </w:rPr>
        <w:lastRenderedPageBreak/>
        <w:t xml:space="preserve">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39259F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exclusitivity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71CE91C0"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1C61AC6E"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 xml:space="preserve">Figure </w:t>
      </w:r>
      <w:r w:rsidR="00217A45">
        <w:rPr>
          <w:rFonts w:ascii="Times New Roman" w:hAnsi="Times New Roman" w:cs="Times New Roman" w:hint="eastAsia"/>
          <w:sz w:val="24"/>
          <w:szCs w:val="24"/>
        </w:rPr>
        <w:t>5</w:t>
      </w:r>
      <w:r w:rsidR="00CB704C">
        <w:rPr>
          <w:rFonts w:ascii="Times New Roman" w:hAnsi="Times New Roman" w:cs="Times New Roman" w:hint="eastAsia"/>
          <w:sz w:val="24"/>
          <w:szCs w:val="24"/>
        </w:rPr>
        <w:t>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617BA1DA"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To evaluate the preferential prevalence of mutational signatures in relation to gender, we performed Fisher's exact tests within each cancer type.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lastRenderedPageBreak/>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SigProfilerExtractor,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Variant calls for 3417 WGS samples from the HMF cohort were obtained from xxxx</w:t>
      </w:r>
      <w:commentRangeEnd w:id="2"/>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seedNumber</w:t>
      </w:r>
      <w:proofErr w:type="gramEnd"/>
      <w:r w:rsidR="00BB7AF3" w:rsidRPr="008A1C58">
        <w:rPr>
          <w:rFonts w:ascii="Times New Roman" w:hAnsi="Times New Roman" w:cs="Times New Roman"/>
          <w:sz w:val="24"/>
          <w:szCs w:val="24"/>
        </w:rPr>
        <w:t xml:space="preserve">=1234, burnin=1000, </w:t>
      </w:r>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gramEnd"/>
      <w:r w:rsidR="009038C9" w:rsidRPr="008A1C58">
        <w:rPr>
          <w:rFonts w:ascii="Times New Roman" w:hAnsi="Times New Roman" w:cs="Times New Roman"/>
          <w:sz w:val="24"/>
          <w:szCs w:val="24"/>
        </w:rPr>
        <w:t>=20,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highlight w:val="yellow"/>
        </w:rPr>
        <w:t>Need</w:t>
      </w:r>
      <w:proofErr w:type="gramEnd"/>
      <w:r w:rsidRPr="008A1C58">
        <w:rPr>
          <w:rFonts w:ascii="Times New Roman" w:hAnsi="Times New Roman" w:cs="Times New Roman"/>
          <w:sz w:val="24"/>
          <w:szCs w:val="24"/>
          <w:highlight w:val="yellow"/>
        </w:rPr>
        <w:t xml:space="preserve">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w:t>
      </w:r>
      <w:r w:rsidRPr="0052001A">
        <w:rPr>
          <w:rFonts w:ascii="Times New Roman" w:hAnsi="Times New Roman" w:cs="Times New Roman"/>
          <w:sz w:val="24"/>
        </w:rPr>
        <w:lastRenderedPageBreak/>
        <w:t xml:space="preserve">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77872" w14:textId="77777777" w:rsidR="00B261AC" w:rsidRDefault="00B261AC" w:rsidP="000F4F7D">
      <w:pPr>
        <w:spacing w:after="0" w:line="240" w:lineRule="auto"/>
      </w:pPr>
      <w:r>
        <w:separator/>
      </w:r>
    </w:p>
  </w:endnote>
  <w:endnote w:type="continuationSeparator" w:id="0">
    <w:p w14:paraId="34C4E1D8" w14:textId="77777777" w:rsidR="00B261AC" w:rsidRDefault="00B261AC" w:rsidP="000F4F7D">
      <w:pPr>
        <w:spacing w:after="0" w:line="240" w:lineRule="auto"/>
      </w:pPr>
      <w:r>
        <w:continuationSeparator/>
      </w:r>
    </w:p>
  </w:endnote>
  <w:endnote w:type="continuationNotice" w:id="1">
    <w:p w14:paraId="56B8DE31" w14:textId="77777777" w:rsidR="00B261AC" w:rsidRDefault="00B26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76FD" w14:textId="77777777" w:rsidR="00B261AC" w:rsidRDefault="00B261AC" w:rsidP="000F4F7D">
      <w:pPr>
        <w:spacing w:after="0" w:line="240" w:lineRule="auto"/>
      </w:pPr>
      <w:r>
        <w:separator/>
      </w:r>
    </w:p>
  </w:footnote>
  <w:footnote w:type="continuationSeparator" w:id="0">
    <w:p w14:paraId="6CAE3AC2" w14:textId="77777777" w:rsidR="00B261AC" w:rsidRDefault="00B261AC" w:rsidP="000F4F7D">
      <w:pPr>
        <w:spacing w:after="0" w:line="240" w:lineRule="auto"/>
      </w:pPr>
      <w:r>
        <w:continuationSeparator/>
      </w:r>
    </w:p>
  </w:footnote>
  <w:footnote w:type="continuationNotice" w:id="1">
    <w:p w14:paraId="6F6C15F3" w14:textId="77777777" w:rsidR="00B261AC" w:rsidRDefault="00B261A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96211"/>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CA4B11"/>
    <w:rsid w:val="00D84AC5"/>
    <w:rsid w:val="00D9293B"/>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22</Pages>
  <Words>16994</Words>
  <Characters>96872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22</cp:revision>
  <dcterms:created xsi:type="dcterms:W3CDTF">2025-02-08T02:35:00Z</dcterms:created>
  <dcterms:modified xsi:type="dcterms:W3CDTF">2025-02-13T11:32:00Z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