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5482EE6"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079B7FBC"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Pr>
          <w:rFonts w:ascii="Times New Roman" w:hAnsi="Times New Roman" w:cs="Times New Roman"/>
          <w:sz w:val="24"/>
          <w:szCs w:val="24"/>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w:t>
      </w:r>
      <w:proofErr w:type="gramStart"/>
      <w:r w:rsidRPr="00065370">
        <w:rPr>
          <w:rFonts w:ascii="Times New Roman" w:hAnsi="Times New Roman" w:cs="Times New Roman"/>
          <w:sz w:val="24"/>
          <w:szCs w:val="24"/>
        </w:rPr>
        <w:t xml:space="preserve">signatures </w:t>
      </w:r>
      <w:r w:rsidR="00A81DE2">
        <w:rPr>
          <w:rFonts w:ascii="Times New Roman" w:hAnsi="Times New Roman" w:cs="Times New Roman"/>
          <w:sz w:val="24"/>
          <w:szCs w:val="24"/>
        </w:rPr>
        <w:t>.</w:t>
      </w:r>
      <w:r w:rsidRPr="00065370">
        <w:rPr>
          <w:rFonts w:ascii="Times New Roman" w:hAnsi="Times New Roman" w:cs="Times New Roman"/>
          <w:sz w:val="24"/>
          <w:szCs w:val="24"/>
        </w:rPr>
        <w:t>using</w:t>
      </w:r>
      <w:proofErr w:type="gramEnd"/>
      <w:r w:rsidRPr="00065370">
        <w:rPr>
          <w:rFonts w:ascii="Times New Roman" w:hAnsi="Times New Roman" w:cs="Times New Roman"/>
          <w:sz w:val="24"/>
          <w:szCs w:val="24"/>
        </w:rPr>
        <w:t xml:space="preserve">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A81DE2" w:rsidRPr="00A45F84">
        <w:rPr>
          <w:rFonts w:ascii="Times New Roman" w:hAnsi="Times New Roman" w:cs="Times New Roman"/>
          <w:sz w:val="24"/>
          <w:szCs w:val="24"/>
          <w:highlight w:val="yellow"/>
          <w:rPrChange w:id="1" w:author="Mo Liu" w:date="2025-06-03T20:38:00Z" w16du:dateUtc="2025-06-03T12:38:00Z">
            <w:rPr>
              <w:rFonts w:ascii="Times New Roman" w:hAnsi="Times New Roman" w:cs="Times New Roman"/>
              <w:sz w:val="24"/>
              <w:szCs w:val="24"/>
            </w:rPr>
          </w:rPrChange>
        </w:rPr>
        <w:t>t</w:t>
      </w:r>
      <w:r w:rsidR="002B316E" w:rsidRPr="00A45F84">
        <w:rPr>
          <w:rFonts w:ascii="Times New Roman" w:hAnsi="Times New Roman" w:cs="Times New Roman"/>
          <w:sz w:val="24"/>
          <w:szCs w:val="24"/>
          <w:highlight w:val="yellow"/>
          <w:rPrChange w:id="2" w:author="Mo Liu" w:date="2025-06-03T20:38:00Z" w16du:dateUtc="2025-06-03T12:38:00Z">
            <w:rPr>
              <w:rFonts w:ascii="Times New Roman" w:hAnsi="Times New Roman" w:cs="Times New Roman"/>
              <w:sz w:val="24"/>
              <w:szCs w:val="24"/>
            </w:rPr>
          </w:rPrChange>
        </w:rPr>
        <w:t>opoisomerase1 transcription</w:t>
      </w:r>
      <w:r w:rsidR="00374059" w:rsidRPr="00A45F84">
        <w:rPr>
          <w:rFonts w:ascii="Times New Roman" w:hAnsi="Times New Roman" w:cs="Times New Roman"/>
          <w:sz w:val="24"/>
          <w:szCs w:val="24"/>
          <w:highlight w:val="yellow"/>
          <w:rPrChange w:id="3" w:author="Mo Liu" w:date="2025-06-03T20:38:00Z" w16du:dateUtc="2025-06-03T12:38:00Z">
            <w:rPr>
              <w:rFonts w:ascii="Times New Roman" w:hAnsi="Times New Roman" w:cs="Times New Roman"/>
              <w:sz w:val="24"/>
              <w:szCs w:val="24"/>
            </w:rPr>
          </w:rPrChange>
        </w:rPr>
        <w:t>-</w:t>
      </w:r>
      <w:r w:rsidR="002B316E" w:rsidRPr="00A45F84">
        <w:rPr>
          <w:rFonts w:ascii="Times New Roman" w:hAnsi="Times New Roman" w:cs="Times New Roman"/>
          <w:sz w:val="24"/>
          <w:szCs w:val="24"/>
          <w:highlight w:val="yellow"/>
          <w:rPrChange w:id="4" w:author="Mo Liu" w:date="2025-06-03T20:38:00Z" w16du:dateUtc="2025-06-03T12:38:00Z">
            <w:rPr>
              <w:rFonts w:ascii="Times New Roman" w:hAnsi="Times New Roman" w:cs="Times New Roman"/>
              <w:sz w:val="24"/>
              <w:szCs w:val="24"/>
            </w:rPr>
          </w:rPrChange>
        </w:rPr>
        <w:t>associated mutagenesis</w:t>
      </w:r>
      <w:r w:rsidR="00A81DE2" w:rsidRPr="00A45F84">
        <w:rPr>
          <w:rFonts w:ascii="Times New Roman" w:hAnsi="Times New Roman" w:cs="Times New Roman"/>
          <w:sz w:val="24"/>
          <w:szCs w:val="24"/>
          <w:highlight w:val="yellow"/>
          <w:rPrChange w:id="5" w:author="Mo Liu" w:date="2025-06-03T20:38:00Z" w16du:dateUtc="2025-06-03T12:38:00Z">
            <w:rPr>
              <w:rFonts w:ascii="Times New Roman" w:hAnsi="Times New Roman" w:cs="Times New Roman"/>
              <w:sz w:val="24"/>
              <w:szCs w:val="24"/>
            </w:rPr>
          </w:rPrChange>
        </w:rPr>
        <w:t xml:space="preserve"> &lt;steve check the terminology for the top1 </w:t>
      </w:r>
      <w:proofErr w:type="spellStart"/>
      <w:r w:rsidR="00A81DE2" w:rsidRPr="00A45F84">
        <w:rPr>
          <w:rFonts w:ascii="Times New Roman" w:hAnsi="Times New Roman" w:cs="Times New Roman"/>
          <w:sz w:val="24"/>
          <w:szCs w:val="24"/>
          <w:highlight w:val="yellow"/>
          <w:rPrChange w:id="6" w:author="Mo Liu" w:date="2025-06-03T20:38:00Z" w16du:dateUtc="2025-06-03T12:38:00Z">
            <w:rPr>
              <w:rFonts w:ascii="Times New Roman" w:hAnsi="Times New Roman" w:cs="Times New Roman"/>
              <w:sz w:val="24"/>
              <w:szCs w:val="24"/>
            </w:rPr>
          </w:rPrChange>
        </w:rPr>
        <w:t>assoc</w:t>
      </w:r>
      <w:proofErr w:type="spellEnd"/>
      <w:r w:rsidR="00A81DE2" w:rsidRPr="00A45F84">
        <w:rPr>
          <w:rFonts w:ascii="Times New Roman" w:hAnsi="Times New Roman" w:cs="Times New Roman"/>
          <w:sz w:val="24"/>
          <w:szCs w:val="24"/>
          <w:highlight w:val="yellow"/>
          <w:rPrChange w:id="7" w:author="Mo Liu" w:date="2025-06-03T20:38:00Z" w16du:dateUtc="2025-06-03T12:38:00Z">
            <w:rPr>
              <w:rFonts w:ascii="Times New Roman" w:hAnsi="Times New Roman" w:cs="Times New Roman"/>
              <w:sz w:val="24"/>
              <w:szCs w:val="24"/>
            </w:rPr>
          </w:rPrChange>
        </w:rPr>
        <w:t xml:space="preserve"> mutagenesis, it is not clear&gt;</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studies&gt;</w:t>
      </w:r>
      <w:r w:rsidRPr="00065370">
        <w:rPr>
          <w:rFonts w:ascii="Times New Roman" w:hAnsi="Times New Roman" w:cs="Times New Roman"/>
          <w:sz w:val="24"/>
          <w:szCs w:val="24"/>
        </w:rPr>
        <w:t xml:space="preserve">. Notably, </w:t>
      </w:r>
      <w:r w:rsidR="00A81DE2">
        <w:rPr>
          <w:rFonts w:ascii="Times New Roman" w:hAnsi="Times New Roman" w:cs="Times New Roman"/>
          <w:sz w:val="24"/>
          <w:szCs w:val="24"/>
        </w:rPr>
        <w:t xml:space="preserve">the prevalences of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w:t>
      </w:r>
      <w:r w:rsidR="00814D3A">
        <w:rPr>
          <w:rFonts w:ascii="Times New Roman" w:hAnsi="Times New Roman" w:cs="Times New Roman"/>
          <w:sz w:val="24"/>
          <w:szCs w:val="24"/>
        </w:rPr>
        <w:t>differe</w:t>
      </w:r>
      <w:r w:rsidR="00A81DE2">
        <w:rPr>
          <w:rFonts w:ascii="Times New Roman" w:hAnsi="Times New Roman" w:cs="Times New Roman"/>
          <w:sz w:val="24"/>
          <w:szCs w:val="24"/>
        </w:rPr>
        <w:t>d significantly</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8" w:author="Steve Rozen, Ph.D." w:date="2025-06-05T08:59:00Z" w16du:dateUtc="2025-06-05T12:59:00Z">
        <w:r w:rsidR="009B3A49">
          <w:rPr>
            <w:rFonts w:ascii="Times New Roman" w:hAnsi="Times New Roman" w:cs="Times New Roman"/>
            <w:sz w:val="24"/>
            <w:szCs w:val="24"/>
          </w:rPr>
          <w:t xml:space="preserve"> &lt;make more </w:t>
        </w:r>
        <w:r w:rsidR="009B3A49">
          <w:rPr>
            <w:rFonts w:ascii="Times New Roman" w:hAnsi="Times New Roman" w:cs="Times New Roman"/>
            <w:sz w:val="24"/>
            <w:szCs w:val="24"/>
          </w:rPr>
          <w:lastRenderedPageBreak/>
          <w:t>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A3C837A"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.They can also be identified</w:t>
      </w:r>
      <w:r w:rsidR="00FA5CA0" w:rsidRPr="00FA5CA0">
        <w:rPr>
          <w:rFonts w:ascii="Times New Roman" w:hAnsi="Times New Roman" w:cs="Times New Roman"/>
          <w:sz w:val="24"/>
          <w:szCs w:val="24"/>
        </w:rPr>
        <w:t xml:space="preserve">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E371D0">
        <w:rPr>
          <w:rFonts w:ascii="Times New Roman" w:hAnsi="Times New Roman" w:cs="Times New Roman" w:hint="eastAsia"/>
          <w:sz w:val="24"/>
          <w:szCs w:val="24"/>
        </w:rPr>
        <w:instrText> </w:instrText>
      </w:r>
      <w:r w:rsidR="00E371D0">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27B6E79C" w14:textId="1B0F83C4" w:rsidR="00CA73E4"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 xml:space="preserve">While </w:t>
      </w:r>
      <w:r w:rsidR="002F5F56" w:rsidRPr="00CA73E4">
        <w:rPr>
          <w:rFonts w:ascii="Times New Roman" w:hAnsi="Times New Roman" w:cs="Times New Roman"/>
          <w:sz w:val="24"/>
          <w:szCs w:val="24"/>
        </w:rPr>
        <w:t>most</w:t>
      </w:r>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 In particular, the characterization of indel signatures has evolved, with two main classifications now in use</w:t>
      </w:r>
      <w:r w:rsidR="002F5F56">
        <w:rPr>
          <w:rFonts w:ascii="Times New Roman" w:hAnsi="Times New Roman" w:cs="Times New Roman"/>
          <w:sz w:val="24"/>
          <w:szCs w:val="24"/>
        </w:rPr>
        <w:t>. One, which we term “</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because it classifies indels into 83 types, was used in &lt;ref “Repertoire” 2020 paper&gt; and is used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(URL, Figure 1X). The other, which we term</w:t>
      </w:r>
      <w:r w:rsidRPr="00CA73E4">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because it classifies indels into 89 types, subdivides some single base substitutions according to</w:t>
      </w:r>
      <w:r w:rsidRPr="00CA73E4">
        <w:rPr>
          <w:rFonts w:ascii="Times New Roman" w:hAnsi="Times New Roman" w:cs="Times New Roman"/>
          <w:sz w:val="24"/>
          <w:szCs w:val="24"/>
        </w:rPr>
        <w:t xml:space="preserve"> </w:t>
      </w:r>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r w:rsidR="00705C12">
        <w:rPr>
          <w:rFonts w:ascii="Times New Roman" w:hAnsi="Times New Roman" w:cs="Times New Roman"/>
          <w:sz w:val="24"/>
          <w:szCs w:val="24"/>
        </w:rPr>
        <w:t>, while at the same time merging</w:t>
      </w:r>
      <w:r w:rsidR="002F5F56">
        <w:rPr>
          <w:rFonts w:ascii="Times New Roman" w:hAnsi="Times New Roman" w:cs="Times New Roman"/>
          <w:sz w:val="24"/>
          <w:szCs w:val="24"/>
        </w:rPr>
        <w:t xml:space="preserve"> some indel types that are distinct in the </w:t>
      </w:r>
      <w:r w:rsidR="00705C12">
        <w:rPr>
          <w:rFonts w:ascii="Times New Roman" w:hAnsi="Times New Roman" w:cs="Times New Roman"/>
          <w:sz w:val="24"/>
          <w:szCs w:val="24"/>
        </w:rPr>
        <w:t>I</w:t>
      </w:r>
      <w:r w:rsidR="002F5F56">
        <w:rPr>
          <w:rFonts w:ascii="Times New Roman" w:hAnsi="Times New Roman" w:cs="Times New Roman"/>
          <w:sz w:val="24"/>
          <w:szCs w:val="24"/>
        </w:rPr>
        <w:t>ndel8</w:t>
      </w:r>
      <w:r w:rsidR="00705C12">
        <w:rPr>
          <w:rFonts w:ascii="Times New Roman" w:hAnsi="Times New Roman" w:cs="Times New Roman"/>
          <w:sz w:val="24"/>
          <w:szCs w:val="24"/>
        </w:rPr>
        <w:t>9</w:t>
      </w:r>
      <w:r w:rsidR="002F5F56">
        <w:rPr>
          <w:rFonts w:ascii="Times New Roman" w:hAnsi="Times New Roman" w:cs="Times New Roman"/>
          <w:sz w:val="24"/>
          <w:szCs w:val="24"/>
        </w:rPr>
        <w:t xml:space="preserve"> system </w:t>
      </w:r>
      <w:r w:rsidR="00B8798B">
        <w:rPr>
          <w:rFonts w:ascii="Times New Roman" w:hAnsi="Times New Roman" w:cs="Times New Roman" w:hint="eastAsia"/>
          <w:sz w:val="24"/>
          <w:szCs w:val="24"/>
        </w:rPr>
        <w:t>(</w:t>
      </w:r>
      <w:r w:rsidR="001B62EF">
        <w:rPr>
          <w:rFonts w:ascii="Times New Roman" w:hAnsi="Times New Roman" w:cs="Times New Roman" w:hint="eastAsia"/>
          <w:sz w:val="24"/>
          <w:szCs w:val="24"/>
        </w:rPr>
        <w:t>Koh et al., 2025</w:t>
      </w:r>
      <w:r w:rsidR="00B8798B">
        <w:rPr>
          <w:rFonts w:ascii="Times New Roman" w:hAnsi="Times New Roman" w:cs="Times New Roman" w:hint="eastAsia"/>
          <w:sz w:val="24"/>
          <w:szCs w:val="24"/>
        </w:rPr>
        <w:t>)</w:t>
      </w:r>
      <w:r w:rsidR="002F5F56">
        <w:rPr>
          <w:rFonts w:ascii="Times New Roman" w:hAnsi="Times New Roman" w:cs="Times New Roman"/>
          <w:sz w:val="24"/>
          <w:szCs w:val="24"/>
        </w:rPr>
        <w:t xml:space="preserve"> (Figure 1X)</w:t>
      </w:r>
      <w:r w:rsidRPr="00CA73E4">
        <w:rPr>
          <w:rFonts w:ascii="Times New Roman" w:hAnsi="Times New Roman" w:cs="Times New Roman"/>
          <w:sz w:val="24"/>
          <w:szCs w:val="24"/>
        </w:rPr>
        <w:t xml:space="preserve">. </w:t>
      </w:r>
      <w:r w:rsidR="00705C12">
        <w:rPr>
          <w:rFonts w:ascii="Times New Roman" w:hAnsi="Times New Roman" w:cs="Times New Roman"/>
          <w:sz w:val="24"/>
          <w:szCs w:val="24"/>
        </w:rPr>
        <w:t xml:space="preserve">Use of the Indel89 system offered the ability to distinguish several signatures that could not be distinguished in Indel83. In general, the relationship between Indel83 and Indel89 signatures is many-to-many: in some </w:t>
      </w:r>
      <w:proofErr w:type="gramStart"/>
      <w:r w:rsidR="00705C12">
        <w:rPr>
          <w:rFonts w:ascii="Times New Roman" w:hAnsi="Times New Roman" w:cs="Times New Roman"/>
          <w:sz w:val="24"/>
          <w:szCs w:val="24"/>
        </w:rPr>
        <w:t>cases</w:t>
      </w:r>
      <w:proofErr w:type="gramEnd"/>
      <w:r w:rsidR="00705C12">
        <w:rPr>
          <w:rFonts w:ascii="Times New Roman" w:hAnsi="Times New Roman" w:cs="Times New Roman"/>
          <w:sz w:val="24"/>
          <w:szCs w:val="24"/>
        </w:rPr>
        <w:t xml:space="preserve"> one Indel83 signatures maps to multiple Indel89 signatures, and in other cases one Indel89 signature maps to multiple Indel83 signatures &lt;do we have an example or is this only in-principle?&gt;. It is not possible to algorithmically map signatures between the two classifications. T</w:t>
      </w:r>
      <w:r w:rsidRPr="00CA73E4">
        <w:rPr>
          <w:rFonts w:ascii="Times New Roman" w:hAnsi="Times New Roman" w:cs="Times New Roman"/>
          <w:sz w:val="24"/>
          <w:szCs w:val="24"/>
        </w:rPr>
        <w:t>his study employ</w:t>
      </w:r>
      <w:r w:rsidR="00793B7C">
        <w:rPr>
          <w:rFonts w:ascii="Times New Roman" w:hAnsi="Times New Roman" w:cs="Times New Roman"/>
          <w:sz w:val="24"/>
          <w:szCs w:val="24"/>
        </w:rPr>
        <w:t>s</w:t>
      </w:r>
      <w:r w:rsidRPr="00CA73E4">
        <w:rPr>
          <w:rFonts w:ascii="Times New Roman" w:hAnsi="Times New Roman" w:cs="Times New Roman"/>
          <w:sz w:val="24"/>
          <w:szCs w:val="24"/>
        </w:rPr>
        <w:t xml:space="preserve"> both </w:t>
      </w:r>
      <w:r w:rsidR="00351BEF">
        <w:rPr>
          <w:rFonts w:ascii="Times New Roman" w:hAnsi="Times New Roman" w:cs="Times New Roman"/>
          <w:sz w:val="24"/>
          <w:szCs w:val="24"/>
        </w:rPr>
        <w:t>classifications</w:t>
      </w:r>
      <w:r w:rsidRPr="00CA73E4">
        <w:rPr>
          <w:rFonts w:ascii="Times New Roman" w:hAnsi="Times New Roman" w:cs="Times New Roman"/>
          <w:sz w:val="24"/>
          <w:szCs w:val="24"/>
        </w:rPr>
        <w:t xml:space="preserve"> to comprehensively interpret indel mutational processes.</w:t>
      </w:r>
    </w:p>
    <w:p w14:paraId="60479F4D" w14:textId="77777777"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a hallmark of non-</w:t>
      </w:r>
      <w:r w:rsidRPr="00B8798B">
        <w:rPr>
          <w:rFonts w:ascii="Times New Roman" w:hAnsi="Times New Roman" w:cs="Times New Roman" w:hint="eastAsia"/>
          <w:sz w:val="24"/>
          <w:szCs w:val="24"/>
        </w:rPr>
        <w:lastRenderedPageBreak/>
        <w:t xml:space="preserve">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099CA83C"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w:t>
      </w:r>
      <w:proofErr w:type="spellStart"/>
      <w:r w:rsidR="00793B7C">
        <w:rPr>
          <w:rFonts w:ascii="Times New Roman" w:hAnsi="Times New Roman" w:cs="Times New Roman"/>
          <w:sz w:val="24"/>
          <w:szCs w:val="24"/>
        </w:rPr>
        <w:t>some one</w:t>
      </w:r>
      <w:proofErr w:type="spellEnd"/>
      <w:r w:rsidR="00793B7C">
        <w:rPr>
          <w:rFonts w:ascii="Times New Roman" w:hAnsi="Times New Roman" w:cs="Times New Roman"/>
          <w:sz w:val="24"/>
          <w:szCs w:val="24"/>
        </w:rPr>
        <w:t xml:space="preserve">-base-pair indels, which </w:t>
      </w:r>
      <w:r w:rsidRPr="00B8798B">
        <w:rPr>
          <w:rFonts w:ascii="Times New Roman" w:hAnsi="Times New Roman" w:cs="Times New Roman"/>
          <w:sz w:val="24"/>
          <w:szCs w:val="24"/>
        </w:rPr>
        <w:t>significantly enhanc</w:t>
      </w:r>
      <w:r w:rsidR="00793B7C">
        <w:rPr>
          <w:rFonts w:ascii="Times New Roman" w:hAnsi="Times New Roman" w:cs="Times New Roman"/>
          <w:sz w:val="24"/>
          <w:szCs w:val="24"/>
        </w:rPr>
        <w:t>es the</w:t>
      </w:r>
      <w:r w:rsidRPr="00B8798B">
        <w:rPr>
          <w:rFonts w:ascii="Times New Roman" w:hAnsi="Times New Roman" w:cs="Times New Roman"/>
          <w:sz w:val="24"/>
          <w:szCs w:val="24"/>
        </w:rPr>
        <w:t xml:space="preserve"> </w:t>
      </w:r>
      <w:r w:rsidRPr="00B8798B">
        <w:rPr>
          <w:rFonts w:ascii="Times New Roman" w:hAnsi="Times New Roman" w:cs="Times New Roman"/>
          <w:sz w:val="24"/>
          <w:szCs w:val="24"/>
        </w:rPr>
        <w:t xml:space="preserve">ability to </w:t>
      </w:r>
      <w:commentRangeStart w:id="9"/>
      <w:r w:rsidRPr="00B8798B">
        <w:rPr>
          <w:rFonts w:ascii="Times New Roman" w:hAnsi="Times New Roman" w:cs="Times New Roman"/>
          <w:sz w:val="24"/>
          <w:szCs w:val="24"/>
        </w:rPr>
        <w:t>resolve 1 bp T insertions and deletions in diverse sequence environments</w:t>
      </w:r>
      <w:commentRangeEnd w:id="9"/>
      <w:r w:rsidR="00793B7C">
        <w:rPr>
          <w:rStyle w:val="CommentReference"/>
        </w:rPr>
        <w:commentReference w:id="9"/>
      </w:r>
      <w:r w:rsidRPr="00B8798B">
        <w:rPr>
          <w:rFonts w:ascii="Times New Roman" w:hAnsi="Times New Roman" w:cs="Times New Roman"/>
          <w:sz w:val="24"/>
          <w:szCs w:val="24"/>
        </w:rPr>
        <w:t>. For instance, the ID83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xml:space="preserve">. In contrast, the ID89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ins w:id="10" w:author="Steve Rozen, Ph.D." w:date="2025-06-05T09:44:00Z" w16du:dateUtc="2025-06-05T13:44:00Z">
        <w:r>
          <w:rPr>
            <w:rFonts w:ascii="Times New Roman" w:hAnsi="Times New Roman" w:cs="Times New Roman"/>
            <w:sz w:val="24"/>
            <w:szCs w:val="24"/>
          </w:rPr>
          <w:t xml:space="preserve">&lt;the point of this paragraph is that </w:t>
        </w:r>
      </w:ins>
      <w:ins w:id="11" w:author="Steve Rozen, Ph.D." w:date="2025-06-05T09:45:00Z" w16du:dateUtc="2025-06-05T13:45:00Z">
        <w:r>
          <w:rPr>
            <w:rFonts w:ascii="Times New Roman" w:hAnsi="Times New Roman" w:cs="Times New Roman"/>
            <w:sz w:val="24"/>
            <w:szCs w:val="24"/>
          </w:rPr>
          <w:t xml:space="preserve">Indel89 is more informative?&gt; </w:t>
        </w:r>
      </w:ins>
      <w:r w:rsidR="00B8798B"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00B8798B"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00B8798B"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00B8798B"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16FBFEB1"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lastRenderedPageBreak/>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ID83 mutational signatures and 41 ID89 mutational signatures. A signature was considered novel if it was not </w:t>
      </w:r>
      <w:proofErr w:type="gramStart"/>
      <w:r w:rsidRPr="008D60CC">
        <w:rPr>
          <w:rFonts w:ascii="Times New Roman" w:hAnsi="Times New Roman" w:cs="Times New Roman"/>
          <w:sz w:val="24"/>
          <w:szCs w:val="24"/>
        </w:rPr>
        <w:t>similar to</w:t>
      </w:r>
      <w:proofErr w:type="gramEnd"/>
      <w:r w:rsidRPr="008D60CC">
        <w:rPr>
          <w:rFonts w:ascii="Times New Roman" w:hAnsi="Times New Roman" w:cs="Times New Roman"/>
          <w:sz w:val="24"/>
          <w:szCs w:val="24"/>
        </w:rPr>
        <w:t xml:space="preserve"> any known ID signature or could not be reconstructed from them. To systematically compare the two signature catalogs, we developed and applied a new pipeline to match ID83 and ID89 signatures based on tumor samples with high signature proportions.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replication strand of each signature, providing insights into their underlying mutational processes. E</w:t>
      </w:r>
      <w:r w:rsidR="00EB4AAF" w:rsidRPr="00EB4AAF">
        <w:t xml:space="preserve"> </w:t>
      </w:r>
      <w:r w:rsidR="00EB4AAF" w:rsidRPr="00EB4AAF">
        <w:rPr>
          <w:rFonts w:ascii="Times New Roman" w:hAnsi="Times New Roman" w:cs="Times New Roman"/>
          <w:sz w:val="24"/>
          <w:szCs w:val="24"/>
        </w:rPr>
        <w:t xml:space="preserve">Experimental validation confirmed that one novel ID signature, identified in both the ID83 and ID89 </w:t>
      </w:r>
      <w:r w:rsidR="007E780E">
        <w:rPr>
          <w:rFonts w:ascii="Times New Roman" w:hAnsi="Times New Roman" w:cs="Times New Roman" w:hint="eastAsia"/>
          <w:sz w:val="24"/>
          <w:szCs w:val="24"/>
        </w:rPr>
        <w:t>taxonomies</w:t>
      </w:r>
      <w:r w:rsidR="00EB4AAF" w:rsidRPr="00EB4AAF">
        <w:rPr>
          <w:rFonts w:ascii="Times New Roman" w:hAnsi="Times New Roman" w:cs="Times New Roman"/>
          <w:sz w:val="24"/>
          <w:szCs w:val="24"/>
        </w:rPr>
        <w:t>, is associated with topoisomerase-1-transcription-associated mutagenesis in the context of RNASEH2B deficiency. Additionally, four novel signatures from both ID83 and ID89 were detected predominantly in the HMF dataset, due to its larger representation of tumors with microsatellite instability (MSI). Together, our analyses provide an expanded and detailed landscape of both ID83 and ID89 mutational signatures, comprehensively elucidating their clinical associations, extended sequence contexts, contributions to key cancer genes, as well as their replication timing, replication strand bias, and genic versus intergenic distributions.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7777777"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We generated mutational catalogs using both the traditional ID83 classification and the newer ID89 taxonomy. 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32BCCE62"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The resulting mSigHdp 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w:t>
      </w:r>
      <w:r w:rsidRPr="00BF36B6">
        <w:rPr>
          <w:rFonts w:ascii="Times New Roman" w:hAnsi="Times New Roman" w:cs="Times New Roman"/>
          <w:sz w:val="24"/>
          <w:szCs w:val="24"/>
        </w:rPr>
        <w:lastRenderedPageBreak/>
        <w:t xml:space="preserve">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p>
    <w:p w14:paraId="2AD21783" w14:textId="1660A5EA"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ID83 signatures and 41 ID89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7AACC1E7" w:rsidR="00743039" w:rsidRDefault="000C7E8B" w:rsidP="008A1C58">
      <w:pPr>
        <w:spacing w:line="480" w:lineRule="auto"/>
        <w:rPr>
          <w:rFonts w:ascii="Times New Roman" w:hAnsi="Times New Roman" w:cs="Times New Roman"/>
          <w:sz w:val="24"/>
          <w:szCs w:val="24"/>
        </w:rPr>
      </w:pPr>
      <w:r>
        <w:rPr>
          <w:rFonts w:ascii="Times New Roman" w:hAnsi="Times New Roman" w:cs="Times New Roman"/>
          <w:sz w:val="24"/>
          <w:szCs w:val="24"/>
        </w:rPr>
        <w:t>The mSigHdp</w:t>
      </w:r>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r w:rsidR="00A74EE9">
        <w:rPr>
          <w:rFonts w:ascii="Times New Roman" w:hAnsi="Times New Roman" w:cs="Times New Roman"/>
          <w:sz w:val="24"/>
          <w:szCs w:val="24"/>
        </w:rPr>
        <w:t>re-discovered</w:t>
      </w:r>
      <w:r w:rsidR="00A74EE9" w:rsidRPr="008A1C58">
        <w:rPr>
          <w:rFonts w:ascii="Times New Roman" w:hAnsi="Times New Roman" w:cs="Times New Roman"/>
          <w:sz w:val="24"/>
          <w:szCs w:val="24"/>
        </w:rPr>
        <w:t xml:space="preserve"> </w:t>
      </w:r>
      <w:r w:rsidR="00A74EE9">
        <w:rPr>
          <w:rFonts w:ascii="Times New Roman" w:hAnsi="Times New Roman" w:cs="Times New Roman"/>
          <w:sz w:val="24"/>
          <w:szCs w:val="24"/>
        </w:rPr>
        <w:t xml:space="preserve">signature </w:t>
      </w:r>
      <w:proofErr w:type="gramStart"/>
      <w:r w:rsidR="00A74EE9">
        <w:rPr>
          <w:rFonts w:ascii="Times New Roman" w:hAnsi="Times New Roman" w:cs="Times New Roman"/>
          <w:sz w:val="24"/>
          <w:szCs w:val="24"/>
        </w:rPr>
        <w:t>similar to</w:t>
      </w:r>
      <w:proofErr w:type="gramEnd"/>
      <w:r w:rsidR="00A74EE9">
        <w:rPr>
          <w:rFonts w:ascii="Times New Roman" w:hAnsi="Times New Roman" w:cs="Times New Roman"/>
          <w:sz w:val="24"/>
          <w:szCs w:val="24"/>
        </w:rPr>
        <w:t xml:space="preserve"> </w:t>
      </w:r>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w:t>
      </w:r>
      <w:r w:rsidR="00A74EE9">
        <w:rPr>
          <w:rFonts w:ascii="Times New Roman" w:hAnsi="Times New Roman" w:cs="Times New Roman"/>
          <w:sz w:val="24"/>
          <w:szCs w:val="24"/>
        </w:rPr>
        <w:t xml:space="preserve">the </w:t>
      </w:r>
      <w:r w:rsidR="00587F85" w:rsidRPr="008A1C58">
        <w:rPr>
          <w:rFonts w:ascii="Times New Roman" w:hAnsi="Times New Roman" w:cs="Times New Roman"/>
          <w:sz w:val="24"/>
          <w:szCs w:val="24"/>
        </w:rPr>
        <w:t xml:space="preserve">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proofErr w:type="spellStart"/>
      <w:r w:rsidR="00587F85" w:rsidRPr="008A1C58">
        <w:rPr>
          <w:rFonts w:ascii="Times New Roman" w:hAnsi="Times New Roman" w:cs="Times New Roman"/>
          <w:sz w:val="24"/>
          <w:szCs w:val="24"/>
        </w:rPr>
        <w:t>were</w:t>
      </w:r>
      <w:r w:rsidR="003267ED">
        <w:rPr>
          <w:rFonts w:ascii="Times New Roman" w:hAnsi="Times New Roman" w:cs="Times New Roman" w:hint="eastAsia"/>
          <w:sz w:val="24"/>
          <w:szCs w:val="24"/>
        </w:rPr>
        <w:t>not</w:t>
      </w:r>
      <w:proofErr w:type="spellEnd"/>
      <w:r w:rsidR="003267ED">
        <w:rPr>
          <w:rFonts w:ascii="Times New Roman" w:hAnsi="Times New Roman" w:cs="Times New Roman" w:hint="eastAsia"/>
          <w:sz w:val="24"/>
          <w:szCs w:val="24"/>
        </w:rPr>
        <w:t xml:space="preserve"> present in</w:t>
      </w:r>
      <w:r w:rsidR="00587F85"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mSigHdp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check this based on the PCAWG paper; HMF was not used as input for the 2020 paper) </w:t>
      </w:r>
      <w:r w:rsidR="00A74EE9">
        <w:rPr>
          <w:rFonts w:ascii="Times New Roman" w:hAnsi="Times New Roman" w:cs="Times New Roman"/>
          <w:sz w:val="24"/>
          <w:szCs w:val="24"/>
        </w:rPr>
        <w:t xml:space="preserve">&lt;find better wording?&gt; </w:t>
      </w:r>
      <w:r w:rsidR="00CE35BA" w:rsidRPr="00CE35BA">
        <w:rPr>
          <w:rFonts w:ascii="Times New Roman" w:hAnsi="Times New Roman" w:cs="Times New Roman"/>
          <w:sz w:val="24"/>
          <w:szCs w:val="24"/>
        </w:rPr>
        <w:t>underscores its reliability in mutational signature analysis.</w:t>
      </w:r>
    </w:p>
    <w:p w14:paraId="1E3C6E32" w14:textId="6ED329CC" w:rsidR="00A74EE9" w:rsidRPr="008A1C58" w:rsidRDefault="00A74EE9" w:rsidP="008A1C58">
      <w:pPr>
        <w:spacing w:line="480" w:lineRule="auto"/>
        <w:rPr>
          <w:rFonts w:ascii="Times New Roman" w:hAnsi="Times New Roman" w:cs="Times New Roman"/>
          <w:sz w:val="24"/>
          <w:szCs w:val="24"/>
        </w:rPr>
      </w:pPr>
      <w:r>
        <w:rPr>
          <w:rFonts w:ascii="Times New Roman" w:hAnsi="Times New Roman" w:cs="Times New Roman"/>
          <w:sz w:val="24"/>
          <w:szCs w:val="24"/>
        </w:rPr>
        <w:t>&lt;Which ones are nearly identical?&gt;</w:t>
      </w:r>
    </w:p>
    <w:p w14:paraId="36D65A6F" w14:textId="286F8833" w:rsidR="00A74EE9" w:rsidRDefault="003E7179" w:rsidP="00A70D28">
      <w:pPr>
        <w:spacing w:line="480" w:lineRule="auto"/>
        <w:rPr>
          <w:rFonts w:ascii="Times New Roman" w:hAnsi="Times New Roman" w:cs="Times New Roman"/>
          <w:sz w:val="24"/>
          <w:szCs w:val="24"/>
        </w:rPr>
      </w:pPr>
      <w:r>
        <w:rPr>
          <w:rFonts w:ascii="Times New Roman" w:hAnsi="Times New Roman" w:cs="Times New Roman"/>
          <w:sz w:val="24"/>
          <w:szCs w:val="24"/>
        </w:rPr>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r w:rsidR="00743039" w:rsidRPr="008A1C58">
        <w:rPr>
          <w:rFonts w:ascii="Times New Roman" w:hAnsi="Times New Roman" w:cs="Times New Roman"/>
          <w:sz w:val="24"/>
          <w:szCs w:val="24"/>
        </w:rPr>
        <w:t xml:space="preserve">mSigHdp provides 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r>
        <w:rPr>
          <w:rFonts w:ascii="Times New Roman" w:hAnsi="Times New Roman" w:cs="Times New Roman"/>
          <w:sz w:val="24"/>
          <w:szCs w:val="24"/>
        </w:rPr>
        <w:t>.</w:t>
      </w:r>
      <w:r w:rsidR="00743039" w:rsidRPr="008A1C58">
        <w:rPr>
          <w:rFonts w:ascii="Times New Roman" w:hAnsi="Times New Roman" w:cs="Times New Roman"/>
          <w:sz w:val="24"/>
          <w:szCs w:val="24"/>
        </w:rPr>
        <w:t xml:space="preserve"> </w:t>
      </w:r>
    </w:p>
    <w:p w14:paraId="6607694E" w14:textId="7790733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3E7179">
        <w:rPr>
          <w:rFonts w:ascii="Times New Roman" w:hAnsi="Times New Roman" w:cs="Times New Roman"/>
          <w:sz w:val="24"/>
          <w:szCs w:val="24"/>
        </w:rPr>
        <w:t xml:space="preserve">ID9: </w:t>
      </w:r>
      <w:r w:rsidRPr="008A1C58">
        <w:rPr>
          <w:rFonts w:ascii="Times New Roman" w:hAnsi="Times New Roman" w:cs="Times New Roman"/>
          <w:sz w:val="24"/>
          <w:szCs w:val="24"/>
        </w:rPr>
        <w:t xml:space="preserve">In contrast to C_ID9 identified in our extraction, the COSMIC ID9 signature exhibits a near-depletion of the </w:t>
      </w:r>
      <w:r w:rsidR="0036154F">
        <w:rPr>
          <w:rFonts w:ascii="Times New Roman" w:hAnsi="Times New Roman" w:cs="Times New Roman" w:hint="eastAsia"/>
          <w:sz w:val="24"/>
          <w:szCs w:val="24"/>
        </w:rPr>
        <w:t>DE</w:t>
      </w:r>
      <w:r w:rsidR="001C1AB1">
        <w:rPr>
          <w:rFonts w:ascii="Times New Roman" w:hAnsi="Times New Roman" w:cs="Times New Roman" w:hint="eastAsia"/>
          <w:sz w:val="24"/>
          <w:szCs w:val="24"/>
        </w:rPr>
        <w:t>L</w:t>
      </w:r>
      <w:r w:rsidRPr="008A1C58">
        <w:rPr>
          <w:rFonts w:ascii="Times New Roman" w:hAnsi="Times New Roman" w:cs="Times New Roman"/>
          <w:sz w:val="24"/>
          <w:szCs w:val="24"/>
        </w:rPr>
        <w:t>:1:T:5+ motif</w:t>
      </w:r>
      <w:r w:rsidR="0037178E">
        <w:rPr>
          <w:rFonts w:ascii="Times New Roman" w:hAnsi="Times New Roman" w:cs="Times New Roman"/>
          <w:sz w:val="24"/>
          <w:szCs w:val="24"/>
        </w:rPr>
        <w:t xml:space="preserve"> </w:t>
      </w:r>
      <w:r w:rsidR="00286AAA">
        <w:rPr>
          <w:rFonts w:ascii="Times New Roman" w:hAnsi="Times New Roman" w:cs="Times New Roman" w:hint="eastAsia"/>
          <w:sz w:val="24"/>
          <w:szCs w:val="24"/>
        </w:rPr>
        <w:t>(Figure S1).</w:t>
      </w:r>
      <w:r w:rsidR="00DD01E0">
        <w:rPr>
          <w:rFonts w:ascii="Times New Roman" w:hAnsi="Times New Roman" w:cs="Times New Roman"/>
          <w:sz w:val="24"/>
          <w:szCs w:val="24"/>
        </w:rPr>
        <w:t xml:space="preserve"> However, the </w:t>
      </w:r>
      <w:r w:rsidR="001C1AB1">
        <w:rPr>
          <w:rFonts w:ascii="Times New Roman" w:hAnsi="Times New Roman" w:cs="Times New Roman" w:hint="eastAsia"/>
          <w:sz w:val="24"/>
          <w:szCs w:val="24"/>
        </w:rPr>
        <w:t>DEL</w:t>
      </w:r>
      <w:r w:rsidR="00DD01E0">
        <w:rPr>
          <w:rFonts w:ascii="Times New Roman" w:hAnsi="Times New Roman" w:cs="Times New Roman"/>
          <w:sz w:val="24"/>
          <w:szCs w:val="24"/>
        </w:rPr>
        <w:t>:</w:t>
      </w:r>
      <w:proofErr w:type="gramStart"/>
      <w:r w:rsidR="00DD01E0">
        <w:rPr>
          <w:rFonts w:ascii="Times New Roman" w:hAnsi="Times New Roman" w:cs="Times New Roman"/>
          <w:sz w:val="24"/>
          <w:szCs w:val="24"/>
        </w:rPr>
        <w:t>1:T</w:t>
      </w:r>
      <w:proofErr w:type="gramEnd"/>
      <w:r w:rsidR="00DD01E0">
        <w:rPr>
          <w:rFonts w:ascii="Times New Roman" w:hAnsi="Times New Roman" w:cs="Times New Roman"/>
          <w:sz w:val="24"/>
          <w:szCs w:val="24"/>
        </w:rPr>
        <w:t>:5+5 mutations are prevalent in all tumors with ID9</w:t>
      </w:r>
      <w:r w:rsidRPr="008A1C58">
        <w:rPr>
          <w:rFonts w:ascii="Times New Roman" w:hAnsi="Times New Roman" w:cs="Times New Roman"/>
          <w:sz w:val="24"/>
          <w:szCs w:val="24"/>
        </w:rPr>
        <w:t xml:space="preserve">.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w:t>
      </w:r>
      <w:commentRangeStart w:id="12"/>
      <w:r w:rsidR="007A74CA" w:rsidRPr="007A74CA">
        <w:rPr>
          <w:rFonts w:ascii="Times New Roman" w:hAnsi="Times New Roman" w:cs="Times New Roman"/>
          <w:sz w:val="24"/>
          <w:szCs w:val="24"/>
        </w:rPr>
        <w:lastRenderedPageBreak/>
        <w:t xml:space="preserve">The ID89 classification further supports this, as InsDel9 captures 1 bp T deletions from </w:t>
      </w:r>
      <w:proofErr w:type="spellStart"/>
      <w:r w:rsidR="007A74CA" w:rsidRPr="007A74CA">
        <w:rPr>
          <w:rFonts w:ascii="Times New Roman" w:hAnsi="Times New Roman" w:cs="Times New Roman"/>
          <w:sz w:val="24"/>
          <w:szCs w:val="24"/>
        </w:rPr>
        <w:t>polyT</w:t>
      </w:r>
      <w:proofErr w:type="spellEnd"/>
      <w:r w:rsidR="007A74CA" w:rsidRPr="007A74CA">
        <w:rPr>
          <w:rFonts w:ascii="Times New Roman" w:hAnsi="Times New Roman" w:cs="Times New Roman"/>
          <w:sz w:val="24"/>
          <w:szCs w:val="24"/>
        </w:rPr>
        <w:t xml:space="preserve"> sequences spanning 1–4 bp, 5–7 bp, and 8–9 bp. Similarly, Koh et al. described signatures InD9a, InD9b (comparable to InsDel9), and InD9c, which either show depletion of 1 bp T deletions (InD9a) or include 1 bp T deletions from </w:t>
      </w:r>
      <w:proofErr w:type="spellStart"/>
      <w:r w:rsidR="007A74CA" w:rsidRPr="007A74CA">
        <w:rPr>
          <w:rFonts w:ascii="Times New Roman" w:hAnsi="Times New Roman" w:cs="Times New Roman"/>
          <w:sz w:val="24"/>
          <w:szCs w:val="24"/>
        </w:rPr>
        <w:t>polyTs</w:t>
      </w:r>
      <w:proofErr w:type="spellEnd"/>
      <w:r w:rsidR="007A74CA" w:rsidRPr="007A74CA">
        <w:rPr>
          <w:rFonts w:ascii="Times New Roman" w:hAnsi="Times New Roman" w:cs="Times New Roman"/>
          <w:sz w:val="24"/>
          <w:szCs w:val="24"/>
        </w:rPr>
        <w:t xml:space="preserve"> of varying lengths</w:t>
      </w:r>
      <w:r w:rsidR="007A74CA">
        <w:rPr>
          <w:rFonts w:ascii="Times New Roman" w:hAnsi="Times New Roman" w:cs="Times New Roman" w:hint="eastAsia"/>
          <w:sz w:val="24"/>
          <w:szCs w:val="24"/>
        </w:rPr>
        <w:t xml:space="preserve"> (InD9b and InD9c).</w:t>
      </w:r>
      <w:commentRangeEnd w:id="12"/>
      <w:r w:rsidR="007A74CA">
        <w:rPr>
          <w:rStyle w:val="CommentReference"/>
        </w:rPr>
        <w:commentReference w:id="12"/>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3"/>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commentRangeEnd w:id="13"/>
      <w:r w:rsidR="00E50EEF">
        <w:rPr>
          <w:rStyle w:val="CommentReference"/>
        </w:rPr>
        <w:commentReference w:id="13"/>
      </w:r>
    </w:p>
    <w:p w14:paraId="70E0A810" w14:textId="0D10AF12" w:rsidR="00995F4D" w:rsidRPr="008A1C58"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w:t>
      </w:r>
      <w:r w:rsidR="00B75BBF" w:rsidRPr="008A1C58">
        <w:rPr>
          <w:rFonts w:ascii="Times New Roman" w:hAnsi="Times New Roman" w:cs="Times New Roman"/>
          <w:sz w:val="24"/>
          <w:szCs w:val="24"/>
        </w:rPr>
        <w:lastRenderedPageBreak/>
        <w:t>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xml:space="preserve">. Our analysis confirmed strong </w:t>
      </w:r>
      <w:r w:rsidRPr="00E07F96">
        <w:rPr>
          <w:rFonts w:ascii="Times New Roman" w:hAnsi="Times New Roman" w:cs="Times New Roman"/>
          <w:sz w:val="24"/>
          <w:szCs w:val="24"/>
        </w:rPr>
        <w:lastRenderedPageBreak/>
        <w:t>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07237565"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w:t>
      </w:r>
      <w:r w:rsidR="009B3A49" w:rsidRPr="00D255BC">
        <w:rPr>
          <w:rFonts w:ascii="Times New Roman" w:hAnsi="Times New Roman" w:cs="Times New Roman"/>
          <w:sz w:val="24"/>
          <w:szCs w:val="24"/>
        </w:rPr>
        <w:t>5-methylcytosine</w:t>
      </w:r>
      <w:r w:rsidR="00E07F96" w:rsidRPr="00E07F96">
        <w:rPr>
          <w:rFonts w:ascii="Times New Roman" w:hAnsi="Times New Roman" w:cs="Times New Roman"/>
          <w:sz w:val="24"/>
          <w:szCs w:val="24"/>
        </w:rPr>
        <w:t xml:space="preserve">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xml:space="preserv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 xml:space="preserve">upstream and downstream of each indel event. Furthermore, when indels occurred within </w:t>
      </w:r>
      <w:r w:rsidR="000F3B41" w:rsidRPr="000F3B41">
        <w:rPr>
          <w:rFonts w:ascii="Times New Roman" w:hAnsi="Times New Roman" w:cs="Times New Roman"/>
          <w:sz w:val="24"/>
          <w:szCs w:val="24"/>
        </w:rPr>
        <w:lastRenderedPageBreak/>
        <w:t>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w:t>
      </w:r>
      <w:r w:rsidRPr="00706990">
        <w:rPr>
          <w:rFonts w:ascii="Times New Roman" w:hAnsi="Times New Roman" w:cs="Times New Roman"/>
          <w:sz w:val="24"/>
          <w:szCs w:val="24"/>
        </w:rPr>
        <w:lastRenderedPageBreak/>
        <w:t xml:space="preserve">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C). COSMIC v3.4 lists seven single-base substitution (SBS) signatures </w:t>
      </w:r>
      <w:r w:rsidRPr="00442D83">
        <w:rPr>
          <w:rFonts w:ascii="Times New Roman" w:hAnsi="Times New Roman" w:cs="Times New Roman"/>
          <w:sz w:val="24"/>
          <w:szCs w:val="24"/>
        </w:rPr>
        <w:lastRenderedPageBreak/>
        <w:t>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31976346"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00AC33C3">
        <w:rPr>
          <w:rFonts w:ascii="Times New Roman" w:hAnsi="Times New Roman" w:cs="Times New Roman" w:hint="eastAsia"/>
          <w:sz w:val="24"/>
          <w:szCs w:val="24"/>
        </w:rPr>
        <w:t xml:space="preserve">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w:t>
      </w:r>
      <w:r w:rsidRPr="00744AA4">
        <w:rPr>
          <w:rFonts w:ascii="Times New Roman" w:hAnsi="Times New Roman" w:cs="Times New Roman"/>
          <w:sz w:val="24"/>
          <w:szCs w:val="24"/>
        </w:rPr>
        <w:lastRenderedPageBreak/>
        <w:t>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w:t>
      </w:r>
      <w:r w:rsidRPr="00744AA4">
        <w:rPr>
          <w:rFonts w:ascii="Times New Roman" w:hAnsi="Times New Roman" w:cs="Times New Roman"/>
          <w:sz w:val="24"/>
          <w:szCs w:val="24"/>
        </w:rPr>
        <w:lastRenderedPageBreak/>
        <w:t xml:space="preserve">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14" w:name="_Hlk190965870"/>
      <w:r w:rsidRPr="00C46126">
        <w:rPr>
          <w:rFonts w:ascii="Times New Roman" w:hAnsi="Times New Roman" w:cs="Times New Roman"/>
          <w:sz w:val="24"/>
          <w:szCs w:val="24"/>
        </w:rPr>
        <w:t>Fisher's exact tests</w:t>
      </w:r>
      <w:bookmarkEnd w:id="14"/>
      <w:r w:rsidRPr="00C46126">
        <w:rPr>
          <w:rFonts w:ascii="Times New Roman" w:hAnsi="Times New Roman" w:cs="Times New Roman"/>
          <w:sz w:val="24"/>
          <w:szCs w:val="24"/>
        </w:rPr>
        <w:t xml:space="preserve"> </w:t>
      </w:r>
      <w:bookmarkStart w:id="15" w:name="_Hlk190965885"/>
      <w:r w:rsidRPr="00C46126">
        <w:rPr>
          <w:rFonts w:ascii="Times New Roman" w:hAnsi="Times New Roman" w:cs="Times New Roman"/>
          <w:sz w:val="24"/>
          <w:szCs w:val="24"/>
        </w:rPr>
        <w:t>within each cancer type</w:t>
      </w:r>
      <w:bookmarkEnd w:id="15"/>
      <w:r w:rsidRPr="00C46126">
        <w:rPr>
          <w:rFonts w:ascii="Times New Roman" w:hAnsi="Times New Roman" w:cs="Times New Roman"/>
          <w:sz w:val="24"/>
          <w:szCs w:val="24"/>
        </w:rPr>
        <w:t xml:space="preserve">. Signature presence was defined as a 5% or greater contribution to the mutational burden within each sample. Prior to these tests, we </w:t>
      </w:r>
      <w:r w:rsidRPr="00C46126">
        <w:rPr>
          <w:rFonts w:ascii="Times New Roman" w:hAnsi="Times New Roman" w:cs="Times New Roman"/>
          <w:sz w:val="24"/>
          <w:szCs w:val="24"/>
        </w:rPr>
        <w:lastRenderedPageBreak/>
        <w:t xml:space="preserve">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w:t>
      </w:r>
      <w:r w:rsidRPr="00524A21">
        <w:rPr>
          <w:rFonts w:ascii="Times New Roman" w:hAnsi="Times New Roman" w:cs="Times New Roman"/>
          <w:sz w:val="24"/>
          <w:szCs w:val="24"/>
        </w:rPr>
        <w:lastRenderedPageBreak/>
        <w:t>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33DEF9DC" w14:textId="210A9E73" w:rsidR="00CF1102" w:rsidRDefault="00E55B3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By incorporating </w:t>
      </w:r>
      <w:r>
        <w:rPr>
          <w:rFonts w:ascii="Times New Roman" w:hAnsi="Times New Roman" w:cs="Times New Roman"/>
          <w:sz w:val="24"/>
          <w:szCs w:val="24"/>
        </w:rPr>
        <w:t>surrounding</w:t>
      </w:r>
      <w:r>
        <w:rPr>
          <w:rFonts w:ascii="Times New Roman" w:hAnsi="Times New Roman" w:cs="Times New Roman" w:hint="eastAsia"/>
          <w:sz w:val="24"/>
          <w:szCs w:val="24"/>
        </w:rPr>
        <w:t xml:space="preserve"> sequence context</w:t>
      </w:r>
      <w:r w:rsidR="00427567">
        <w:rPr>
          <w:rFonts w:ascii="Times New Roman" w:hAnsi="Times New Roman" w:cs="Times New Roman" w:hint="eastAsia"/>
          <w:sz w:val="24"/>
          <w:szCs w:val="24"/>
        </w:rPr>
        <w:t xml:space="preserve">, a new indel classification </w:t>
      </w:r>
      <w:r w:rsidR="001D319F">
        <w:rPr>
          <w:rFonts w:ascii="Times New Roman" w:hAnsi="Times New Roman" w:cs="Times New Roman" w:hint="eastAsia"/>
          <w:sz w:val="24"/>
          <w:szCs w:val="24"/>
        </w:rPr>
        <w:t xml:space="preserve">with 89 channels expand the 1bp deletion or insertions of </w:t>
      </w:r>
      <w:r w:rsidR="004A1155">
        <w:rPr>
          <w:rFonts w:ascii="Times New Roman" w:hAnsi="Times New Roman" w:cs="Times New Roman" w:hint="eastAsia"/>
          <w:sz w:val="24"/>
          <w:szCs w:val="24"/>
        </w:rPr>
        <w:t xml:space="preserve">T/A which </w:t>
      </w:r>
      <w:r w:rsidR="00093FDB">
        <w:rPr>
          <w:rFonts w:ascii="Times New Roman" w:hAnsi="Times New Roman" w:cs="Times New Roman" w:hint="eastAsia"/>
          <w:sz w:val="24"/>
          <w:szCs w:val="24"/>
        </w:rPr>
        <w:t>is most frequent</w:t>
      </w:r>
      <w:r w:rsidR="002644F9">
        <w:rPr>
          <w:rFonts w:ascii="Times New Roman" w:hAnsi="Times New Roman" w:cs="Times New Roman" w:hint="eastAsia"/>
          <w:sz w:val="24"/>
          <w:szCs w:val="24"/>
        </w:rPr>
        <w:t xml:space="preserve"> type in cancer (). </w:t>
      </w:r>
      <w:r w:rsidR="000B20C0">
        <w:rPr>
          <w:rFonts w:ascii="Times New Roman" w:hAnsi="Times New Roman" w:cs="Times New Roman" w:hint="eastAsia"/>
          <w:sz w:val="24"/>
          <w:szCs w:val="24"/>
        </w:rPr>
        <w:t xml:space="preserve">We </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r w:rsidR="00865CDF">
        <w:rPr>
          <w:rFonts w:ascii="Times New Roman" w:hAnsi="Times New Roman" w:cs="Times New Roman" w:hint="eastAsia"/>
          <w:sz w:val="24"/>
          <w:szCs w:val="24"/>
        </w:rPr>
        <w:t xml:space="preserve">and MuSiCal </w:t>
      </w:r>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6"/>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16"/>
      <w:proofErr w:type="spellEnd"/>
      <w:r w:rsidR="00706990">
        <w:rPr>
          <w:rStyle w:val="CommentReference"/>
        </w:rPr>
        <w:commentReference w:id="16"/>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7" w:name="_Hlk191059301"/>
      <w:r w:rsidRPr="00D343FD">
        <w:rPr>
          <w:rFonts w:ascii="Times New Roman" w:hAnsi="Times New Roman" w:cs="Times New Roman"/>
          <w:sz w:val="24"/>
          <w:szCs w:val="24"/>
        </w:rPr>
        <w:t>RNASEH2b</w:t>
      </w:r>
      <w:bookmarkEnd w:id="17"/>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 xml:space="preserve">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59FCBE51" w14:textId="77777777" w:rsidR="00E371D0" w:rsidRPr="00E371D0" w:rsidRDefault="000B60F3" w:rsidP="00E371D0">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E371D0" w:rsidRPr="00E371D0">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E371D0" w:rsidRPr="00E371D0">
        <w:rPr>
          <w:rFonts w:ascii="Times New Roman" w:hAnsi="Times New Roman" w:cs="Times New Roman"/>
          <w:i/>
          <w:iCs/>
          <w:sz w:val="24"/>
        </w:rPr>
        <w:t>Science</w:t>
      </w:r>
      <w:r w:rsidR="00E371D0" w:rsidRPr="00E371D0">
        <w:rPr>
          <w:rFonts w:ascii="Times New Roman" w:hAnsi="Times New Roman" w:cs="Times New Roman"/>
          <w:sz w:val="24"/>
        </w:rPr>
        <w:t xml:space="preserve"> 354 (6312): 618–22. https://doi.org/10.1126/science.aag0299.</w:t>
      </w:r>
    </w:p>
    <w:p w14:paraId="501E126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94–101. https://doi.org/10.1038/s41586-020-1943-3.</w:t>
      </w:r>
    </w:p>
    <w:p w14:paraId="2CB4BF4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D19DF2E"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w:t>
      </w:r>
      <w:r w:rsidRPr="00E371D0">
        <w:rPr>
          <w:rFonts w:ascii="Times New Roman" w:hAnsi="Times New Roman" w:cs="Times New Roman"/>
          <w:sz w:val="24"/>
        </w:rPr>
        <w:lastRenderedPageBreak/>
        <w:t xml:space="preserve">Esophageal and Liver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28 (5): 654–65. https://doi.org/10.1101/gr.230219.117.</w:t>
      </w:r>
    </w:p>
    <w:p w14:paraId="5493B4E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30 (6): 803–13. https://doi.org/10.1101/gr.255620.119.</w:t>
      </w:r>
    </w:p>
    <w:p w14:paraId="418F45C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E371D0">
        <w:rPr>
          <w:rFonts w:ascii="Times New Roman" w:hAnsi="Times New Roman" w:cs="Times New Roman"/>
          <w:i/>
          <w:iCs/>
          <w:sz w:val="24"/>
        </w:rPr>
        <w:t>Chemical Research in Toxicology</w:t>
      </w:r>
      <w:r w:rsidRPr="00E371D0">
        <w:rPr>
          <w:rFonts w:ascii="Times New Roman" w:hAnsi="Times New Roman" w:cs="Times New Roman"/>
          <w:sz w:val="24"/>
        </w:rPr>
        <w:t xml:space="preserve"> 37 (2): 234–47. https://doi.org/10.1021/acs.chemrestox.3c00255.</w:t>
      </w:r>
    </w:p>
    <w:p w14:paraId="3073B60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Chen, Lei, Chong Zhang, Ruidong Xue, Mo Liu, Jian Bai, Jinxia Bao, Yin Wang, et al. 2024. ‘Deep Whole-Genome Analysis of 494 Hepatocellular Carcinomas’. </w:t>
      </w:r>
      <w:r w:rsidRPr="00E371D0">
        <w:rPr>
          <w:rFonts w:ascii="Times New Roman" w:hAnsi="Times New Roman" w:cs="Times New Roman"/>
          <w:i/>
          <w:iCs/>
          <w:sz w:val="24"/>
        </w:rPr>
        <w:t>Nature</w:t>
      </w:r>
      <w:r w:rsidRPr="00E371D0">
        <w:rPr>
          <w:rFonts w:ascii="Times New Roman" w:hAnsi="Times New Roman" w:cs="Times New Roman"/>
          <w:sz w:val="24"/>
        </w:rPr>
        <w:t>, March. https://doi.org/10.1038/s41586-024-07054-3.</w:t>
      </w:r>
    </w:p>
    <w:p w14:paraId="621C391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6FC6E07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23 (4): 517–25. https://doi.org/10.1038/nm.4292.</w:t>
      </w:r>
    </w:p>
    <w:p w14:paraId="3B9D855A"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E371D0">
        <w:rPr>
          <w:rFonts w:ascii="Times New Roman" w:hAnsi="Times New Roman" w:cs="Times New Roman"/>
          <w:i/>
          <w:iCs/>
          <w:sz w:val="24"/>
        </w:rPr>
        <w:t>Science</w:t>
      </w:r>
      <w:r w:rsidRPr="00E371D0">
        <w:rPr>
          <w:rFonts w:ascii="Times New Roman" w:hAnsi="Times New Roman" w:cs="Times New Roman"/>
          <w:sz w:val="24"/>
        </w:rPr>
        <w:t xml:space="preserve"> 376 (6591). https://doi.org/10.1126/science.abl9283.</w:t>
      </w:r>
    </w:p>
    <w:p w14:paraId="2511A4FD"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26 (7): 1063–69. https://doi.org/10.1038/s41591-020-0908-2.</w:t>
      </w:r>
    </w:p>
    <w:p w14:paraId="30F348D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E371D0">
        <w:rPr>
          <w:rFonts w:ascii="Times New Roman" w:hAnsi="Times New Roman" w:cs="Times New Roman"/>
          <w:i/>
          <w:iCs/>
          <w:sz w:val="24"/>
        </w:rPr>
        <w:t>Cancer Cell</w:t>
      </w:r>
      <w:r w:rsidRPr="00E371D0">
        <w:rPr>
          <w:rFonts w:ascii="Times New Roman" w:hAnsi="Times New Roman" w:cs="Times New Roman"/>
          <w:sz w:val="24"/>
        </w:rPr>
        <w:t xml:space="preserve"> 35 (2): 256-266.e5. https://doi.org/10.1016/j.ccell.2018.12.011.</w:t>
      </w:r>
    </w:p>
    <w:p w14:paraId="003E2C29"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E371D0">
        <w:rPr>
          <w:rFonts w:ascii="Times New Roman" w:hAnsi="Times New Roman" w:cs="Times New Roman"/>
          <w:i/>
          <w:iCs/>
          <w:sz w:val="24"/>
        </w:rPr>
        <w:t>Science Translational Medicine</w:t>
      </w:r>
      <w:r w:rsidRPr="00E371D0">
        <w:rPr>
          <w:rFonts w:ascii="Times New Roman" w:hAnsi="Times New Roman" w:cs="Times New Roman"/>
          <w:sz w:val="24"/>
        </w:rPr>
        <w:t xml:space="preserve"> 5 (197). https://doi.org/10.1126/scitranslmed.3006200.</w:t>
      </w:r>
    </w:p>
    <w:p w14:paraId="6C30E26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27 (9): 1475–86. https://doi.org/10.1101/gr.220038.116.</w:t>
      </w:r>
    </w:p>
    <w:p w14:paraId="2A699A0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Jiang, Nanhai, Yang Wu, and Steven G Rozen. 2024. ‘A New Approach to the Challenging Problem of Mutational Signature Attribution’. </w:t>
      </w:r>
      <w:r w:rsidRPr="00E371D0">
        <w:rPr>
          <w:rFonts w:ascii="Times New Roman" w:hAnsi="Times New Roman" w:cs="Times New Roman"/>
          <w:i/>
          <w:iCs/>
          <w:sz w:val="24"/>
        </w:rPr>
        <w:t>bioRxiv</w:t>
      </w:r>
      <w:r w:rsidRPr="00E371D0">
        <w:rPr>
          <w:rFonts w:ascii="Times New Roman" w:hAnsi="Times New Roman" w:cs="Times New Roman"/>
          <w:sz w:val="24"/>
        </w:rPr>
        <w:t>. https://doi.org/10.1101/2024.05.20.594967.</w:t>
      </w:r>
    </w:p>
    <w:p w14:paraId="3045D67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lastRenderedPageBreak/>
        <w:t xml:space="preserve">Jin, Hu, Doga C. Gulhan, Benedikt Geiger, Daniel Ben-Isvy, David Geng, Viktor Ljungström, and Peter J. Park. 2024. ‘Accurate and Sensitive Mutational Signature Analysis with MuSiCal’.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56 (3): 541–52. https://doi.org/10.1038/s41588-024-01659-0.</w:t>
      </w:r>
    </w:p>
    <w:p w14:paraId="0241F66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E371D0">
        <w:rPr>
          <w:rFonts w:ascii="Times New Roman" w:hAnsi="Times New Roman" w:cs="Times New Roman"/>
          <w:i/>
          <w:iCs/>
          <w:sz w:val="24"/>
        </w:rPr>
        <w:t>Nature Genetics</w:t>
      </w:r>
      <w:r w:rsidRPr="00E371D0">
        <w:rPr>
          <w:rFonts w:ascii="Times New Roman" w:hAnsi="Times New Roman" w:cs="Times New Roman"/>
          <w:sz w:val="24"/>
        </w:rPr>
        <w:t>, April. https://doi.org/10.1038/s41588-025-02152-y.</w:t>
      </w:r>
    </w:p>
    <w:p w14:paraId="3797102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E371D0">
        <w:rPr>
          <w:rFonts w:ascii="Times New Roman" w:hAnsi="Times New Roman" w:cs="Times New Roman"/>
          <w:i/>
          <w:iCs/>
          <w:sz w:val="24"/>
        </w:rPr>
        <w:t>Cell</w:t>
      </w:r>
      <w:r w:rsidRPr="00E371D0">
        <w:rPr>
          <w:rFonts w:ascii="Times New Roman" w:hAnsi="Times New Roman" w:cs="Times New Roman"/>
          <w:sz w:val="24"/>
        </w:rPr>
        <w:t xml:space="preserve"> 177 (4): 821-836.e16. https://doi.org/10.1016/j.cell.2019.03.001.</w:t>
      </w:r>
    </w:p>
    <w:p w14:paraId="3953AB9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E371D0">
        <w:rPr>
          <w:rFonts w:ascii="Times New Roman" w:hAnsi="Times New Roman" w:cs="Times New Roman"/>
          <w:i/>
          <w:iCs/>
          <w:sz w:val="24"/>
        </w:rPr>
        <w:t>NAR Genomics and Bioinformatics</w:t>
      </w:r>
      <w:r w:rsidRPr="00E371D0">
        <w:rPr>
          <w:rFonts w:ascii="Times New Roman" w:hAnsi="Times New Roman" w:cs="Times New Roman"/>
          <w:sz w:val="24"/>
        </w:rPr>
        <w:t xml:space="preserve"> 5 (1): lqad005. https://doi.org/10.1093/nargab/lqad005.</w:t>
      </w:r>
    </w:p>
    <w:p w14:paraId="59EAC7A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1EF9241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E371D0">
        <w:rPr>
          <w:rFonts w:ascii="Times New Roman" w:hAnsi="Times New Roman" w:cs="Times New Roman"/>
          <w:i/>
          <w:iCs/>
          <w:sz w:val="24"/>
        </w:rPr>
        <w:t>Cell</w:t>
      </w:r>
      <w:r w:rsidRPr="00E371D0">
        <w:rPr>
          <w:rFonts w:ascii="Times New Roman" w:hAnsi="Times New Roman" w:cs="Times New Roman"/>
          <w:sz w:val="24"/>
        </w:rPr>
        <w:t xml:space="preserve"> 149 (5): 979–93. https://doi.org/10.1016/j.cell.2012.04.024.</w:t>
      </w:r>
    </w:p>
    <w:p w14:paraId="56E9329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E371D0">
        <w:rPr>
          <w:rFonts w:ascii="Times New Roman" w:hAnsi="Times New Roman" w:cs="Times New Roman"/>
          <w:i/>
          <w:iCs/>
          <w:sz w:val="24"/>
        </w:rPr>
        <w:t>Genome Medicine</w:t>
      </w:r>
      <w:r w:rsidRPr="00E371D0">
        <w:rPr>
          <w:rFonts w:ascii="Times New Roman" w:hAnsi="Times New Roman" w:cs="Times New Roman"/>
          <w:sz w:val="24"/>
        </w:rPr>
        <w:t xml:space="preserve"> 7 (1): 38. https://doi.org/10.1186/s13073-015-0161-3.</w:t>
      </w:r>
    </w:p>
    <w:p w14:paraId="4B47585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E371D0">
        <w:rPr>
          <w:rFonts w:ascii="Times New Roman" w:hAnsi="Times New Roman" w:cs="Times New Roman"/>
          <w:i/>
          <w:iCs/>
          <w:sz w:val="24"/>
        </w:rPr>
        <w:t>Nature</w:t>
      </w:r>
      <w:r w:rsidRPr="00E371D0">
        <w:rPr>
          <w:rFonts w:ascii="Times New Roman" w:hAnsi="Times New Roman" w:cs="Times New Roman"/>
          <w:sz w:val="24"/>
        </w:rPr>
        <w:t xml:space="preserve"> 575 (7781): 210–16. https://doi.org/10.1038/s41586-019-1689-y.</w:t>
      </w:r>
    </w:p>
    <w:p w14:paraId="0B161C3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52 (11): 1189–97. https://doi.org/10.1038/s41588-020-0692-4.</w:t>
      </w:r>
    </w:p>
    <w:p w14:paraId="6A452C7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The ICGC/TCGA Pan-Cancer Analysis of Whole Genomes Consortium, Lauri A. Aaltonen, Federico Abascal, Adam Abeshouse, Hiroyuki Aburatani, David J. Adams, Nishant Agrawal, et al. 2020. ‘Pan-Cancer Analysis of Whole Genomes’.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82–93. https://doi.org/10.1038/s41586-020-1969-6.</w:t>
      </w:r>
    </w:p>
    <w:p w14:paraId="038B8379" w14:textId="3725C8DF"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lastRenderedPageBreak/>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Steve Rozen, Ph.D." w:date="2025-06-05T09:44:00Z" w:initials="SR">
    <w:p w14:paraId="0204C4BB" w14:textId="14D76DF4" w:rsidR="00793B7C" w:rsidRDefault="00793B7C">
      <w:pPr>
        <w:pStyle w:val="CommentText"/>
      </w:pPr>
      <w:r>
        <w:rPr>
          <w:rStyle w:val="CommentReference"/>
        </w:rPr>
        <w:annotationRef/>
      </w:r>
      <w:r>
        <w:t>???</w:t>
      </w:r>
    </w:p>
  </w:comment>
  <w:comment w:id="12" w:author="Mo Liu" w:date="2025-06-03T21:20:00Z" w:initials="ML">
    <w:p w14:paraId="28C556E9" w14:textId="77777777" w:rsidR="007A74CA" w:rsidRDefault="007A74CA" w:rsidP="007A74CA">
      <w:pPr>
        <w:pStyle w:val="CommentText"/>
      </w:pPr>
      <w:r>
        <w:rPr>
          <w:rStyle w:val="CommentReference"/>
        </w:rPr>
        <w:annotationRef/>
      </w:r>
      <w:r>
        <w:t>I add evidence from ID89</w:t>
      </w:r>
    </w:p>
  </w:comment>
  <w:comment w:id="13" w:author="Mo Liu" w:date="2025-06-03T21:25:00Z" w:initials="ML">
    <w:p w14:paraId="47B05CB5" w14:textId="77777777" w:rsidR="00E50EEF" w:rsidRDefault="00E50EEF" w:rsidP="00E50EEF">
      <w:pPr>
        <w:pStyle w:val="CommentText"/>
      </w:pPr>
      <w:r>
        <w:rPr>
          <w:rStyle w:val="CommentReference"/>
        </w:rPr>
        <w:annotationRef/>
      </w:r>
      <w:r>
        <w:t>Also add ID89 information</w:t>
      </w:r>
    </w:p>
  </w:comment>
  <w:comment w:id="16"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04C4BB" w15:done="0"/>
  <w15:commentEx w15:paraId="28C556E9" w15:done="0"/>
  <w15:commentEx w15:paraId="47B05CB5"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AC343B" w16cex:dateUtc="2025-06-05T13:44:00Z"/>
  <w16cex:commentExtensible w16cex:durableId="7433E738" w16cex:dateUtc="2025-06-03T13:20:00Z"/>
  <w16cex:commentExtensible w16cex:durableId="1924E6B2" w16cex:dateUtc="2025-06-03T13:25: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04C4BB" w16cid:durableId="29AC343B"/>
  <w16cid:commentId w16cid:paraId="28C556E9" w16cid:durableId="7433E738"/>
  <w16cid:commentId w16cid:paraId="47B05CB5" w16cid:durableId="1924E6B2"/>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3164B" w14:textId="77777777" w:rsidR="00CF6334" w:rsidRDefault="00CF6334" w:rsidP="000F4F7D">
      <w:pPr>
        <w:spacing w:after="0" w:line="240" w:lineRule="auto"/>
      </w:pPr>
      <w:r>
        <w:separator/>
      </w:r>
    </w:p>
  </w:endnote>
  <w:endnote w:type="continuationSeparator" w:id="0">
    <w:p w14:paraId="195C7B86" w14:textId="77777777" w:rsidR="00CF6334" w:rsidRDefault="00CF6334" w:rsidP="000F4F7D">
      <w:pPr>
        <w:spacing w:after="0" w:line="240" w:lineRule="auto"/>
      </w:pPr>
      <w:r>
        <w:continuationSeparator/>
      </w:r>
    </w:p>
  </w:endnote>
  <w:endnote w:type="continuationNotice" w:id="1">
    <w:p w14:paraId="49F2F14F" w14:textId="77777777" w:rsidR="00CF6334" w:rsidRDefault="00CF63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4A1E0" w14:textId="77777777" w:rsidR="00CF6334" w:rsidRDefault="00CF6334" w:rsidP="000F4F7D">
      <w:pPr>
        <w:spacing w:after="0" w:line="240" w:lineRule="auto"/>
      </w:pPr>
      <w:r>
        <w:separator/>
      </w:r>
    </w:p>
  </w:footnote>
  <w:footnote w:type="continuationSeparator" w:id="0">
    <w:p w14:paraId="763A525D" w14:textId="77777777" w:rsidR="00CF6334" w:rsidRDefault="00CF6334" w:rsidP="000F4F7D">
      <w:pPr>
        <w:spacing w:after="0" w:line="240" w:lineRule="auto"/>
      </w:pPr>
      <w:r>
        <w:continuationSeparator/>
      </w:r>
    </w:p>
  </w:footnote>
  <w:footnote w:type="continuationNotice" w:id="1">
    <w:p w14:paraId="026580B3" w14:textId="77777777" w:rsidR="00CF6334" w:rsidRDefault="00CF63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3353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Steve Rozen, Ph.D.">
    <w15:presenceInfo w15:providerId="AD" w15:userId="S::sr110@duke.edu::353c2d17-3cdb-4a29-814d-ac1fc6c17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7489"/>
    <w:rsid w:val="0002039C"/>
    <w:rsid w:val="000203CE"/>
    <w:rsid w:val="00022403"/>
    <w:rsid w:val="000225E6"/>
    <w:rsid w:val="00023943"/>
    <w:rsid w:val="00026480"/>
    <w:rsid w:val="000300A1"/>
    <w:rsid w:val="00030739"/>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A3"/>
    <w:rsid w:val="00072BC0"/>
    <w:rsid w:val="00074A03"/>
    <w:rsid w:val="00076D0F"/>
    <w:rsid w:val="00077ACF"/>
    <w:rsid w:val="00077FBE"/>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D38"/>
    <w:rsid w:val="00187F59"/>
    <w:rsid w:val="00190CFD"/>
    <w:rsid w:val="0019173B"/>
    <w:rsid w:val="001925AB"/>
    <w:rsid w:val="001947A6"/>
    <w:rsid w:val="001959B6"/>
    <w:rsid w:val="001961FC"/>
    <w:rsid w:val="001A044C"/>
    <w:rsid w:val="001A206F"/>
    <w:rsid w:val="001A4027"/>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5AAF"/>
    <w:rsid w:val="0025616A"/>
    <w:rsid w:val="00256C63"/>
    <w:rsid w:val="002605DC"/>
    <w:rsid w:val="00260D3B"/>
    <w:rsid w:val="002620BC"/>
    <w:rsid w:val="00263484"/>
    <w:rsid w:val="00263BF2"/>
    <w:rsid w:val="002644F9"/>
    <w:rsid w:val="00265F58"/>
    <w:rsid w:val="00267C32"/>
    <w:rsid w:val="0027408B"/>
    <w:rsid w:val="0027442E"/>
    <w:rsid w:val="0027660C"/>
    <w:rsid w:val="00276B71"/>
    <w:rsid w:val="002774AC"/>
    <w:rsid w:val="00280D5C"/>
    <w:rsid w:val="00281C42"/>
    <w:rsid w:val="00282308"/>
    <w:rsid w:val="00286AAA"/>
    <w:rsid w:val="00286CDE"/>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1A57"/>
    <w:rsid w:val="003128DC"/>
    <w:rsid w:val="00323E61"/>
    <w:rsid w:val="003267ED"/>
    <w:rsid w:val="00326B14"/>
    <w:rsid w:val="00326D63"/>
    <w:rsid w:val="00327535"/>
    <w:rsid w:val="00327E5C"/>
    <w:rsid w:val="00330C8B"/>
    <w:rsid w:val="0033122A"/>
    <w:rsid w:val="00332310"/>
    <w:rsid w:val="00332418"/>
    <w:rsid w:val="003345AF"/>
    <w:rsid w:val="00334F1B"/>
    <w:rsid w:val="00341629"/>
    <w:rsid w:val="00343520"/>
    <w:rsid w:val="003435F6"/>
    <w:rsid w:val="00343D4A"/>
    <w:rsid w:val="00344D0A"/>
    <w:rsid w:val="0035017E"/>
    <w:rsid w:val="00350184"/>
    <w:rsid w:val="00350689"/>
    <w:rsid w:val="00350BA9"/>
    <w:rsid w:val="00350CF6"/>
    <w:rsid w:val="00351BEF"/>
    <w:rsid w:val="00351D93"/>
    <w:rsid w:val="00352004"/>
    <w:rsid w:val="0035297A"/>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001C"/>
    <w:rsid w:val="003F1927"/>
    <w:rsid w:val="003F2736"/>
    <w:rsid w:val="003F5A79"/>
    <w:rsid w:val="003F75F8"/>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7567"/>
    <w:rsid w:val="00431AB2"/>
    <w:rsid w:val="00432385"/>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6EBC"/>
    <w:rsid w:val="00471B49"/>
    <w:rsid w:val="00472B1F"/>
    <w:rsid w:val="00472D8C"/>
    <w:rsid w:val="0047472C"/>
    <w:rsid w:val="00475D49"/>
    <w:rsid w:val="00477509"/>
    <w:rsid w:val="00477E63"/>
    <w:rsid w:val="0048034F"/>
    <w:rsid w:val="0048166A"/>
    <w:rsid w:val="0048271B"/>
    <w:rsid w:val="00483217"/>
    <w:rsid w:val="00484E72"/>
    <w:rsid w:val="00484F29"/>
    <w:rsid w:val="00485228"/>
    <w:rsid w:val="0048561A"/>
    <w:rsid w:val="00486083"/>
    <w:rsid w:val="0048666F"/>
    <w:rsid w:val="00487B54"/>
    <w:rsid w:val="00493722"/>
    <w:rsid w:val="00493F2A"/>
    <w:rsid w:val="00494B10"/>
    <w:rsid w:val="00496ADB"/>
    <w:rsid w:val="004977B4"/>
    <w:rsid w:val="004977F9"/>
    <w:rsid w:val="00497E47"/>
    <w:rsid w:val="004A04A7"/>
    <w:rsid w:val="004A1155"/>
    <w:rsid w:val="004A2C20"/>
    <w:rsid w:val="004A3088"/>
    <w:rsid w:val="004A4DDF"/>
    <w:rsid w:val="004B1099"/>
    <w:rsid w:val="004B3F96"/>
    <w:rsid w:val="004B427B"/>
    <w:rsid w:val="004B501A"/>
    <w:rsid w:val="004B6A42"/>
    <w:rsid w:val="004B7A88"/>
    <w:rsid w:val="004C0329"/>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66CDB"/>
    <w:rsid w:val="00572A06"/>
    <w:rsid w:val="00572FAE"/>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6DC9"/>
    <w:rsid w:val="00597595"/>
    <w:rsid w:val="005A083D"/>
    <w:rsid w:val="005A6E26"/>
    <w:rsid w:val="005B1D0A"/>
    <w:rsid w:val="005B1ECB"/>
    <w:rsid w:val="005B217E"/>
    <w:rsid w:val="005B2C42"/>
    <w:rsid w:val="005B425D"/>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0F7A"/>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4BD1"/>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EBC"/>
    <w:rsid w:val="00686442"/>
    <w:rsid w:val="006873CC"/>
    <w:rsid w:val="00687BCE"/>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455F"/>
    <w:rsid w:val="006F67DB"/>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46D3"/>
    <w:rsid w:val="00726E1E"/>
    <w:rsid w:val="00727CD0"/>
    <w:rsid w:val="0073065A"/>
    <w:rsid w:val="007308CB"/>
    <w:rsid w:val="00730C5F"/>
    <w:rsid w:val="007310E5"/>
    <w:rsid w:val="007312BA"/>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2EF"/>
    <w:rsid w:val="00785D9F"/>
    <w:rsid w:val="007861CD"/>
    <w:rsid w:val="007865D7"/>
    <w:rsid w:val="00787ED6"/>
    <w:rsid w:val="00791620"/>
    <w:rsid w:val="0079183C"/>
    <w:rsid w:val="00793263"/>
    <w:rsid w:val="00793B7C"/>
    <w:rsid w:val="0079423F"/>
    <w:rsid w:val="00795F46"/>
    <w:rsid w:val="00796982"/>
    <w:rsid w:val="00797AF0"/>
    <w:rsid w:val="007A6B40"/>
    <w:rsid w:val="007A74CA"/>
    <w:rsid w:val="007B0573"/>
    <w:rsid w:val="007B1439"/>
    <w:rsid w:val="007B1A8A"/>
    <w:rsid w:val="007B5D43"/>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E780E"/>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053E"/>
    <w:rsid w:val="00831206"/>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2AFB"/>
    <w:rsid w:val="008C3F66"/>
    <w:rsid w:val="008C423C"/>
    <w:rsid w:val="008C4829"/>
    <w:rsid w:val="008C5654"/>
    <w:rsid w:val="008C6B7C"/>
    <w:rsid w:val="008C74F4"/>
    <w:rsid w:val="008C753F"/>
    <w:rsid w:val="008D1C17"/>
    <w:rsid w:val="008D2281"/>
    <w:rsid w:val="008D2B4C"/>
    <w:rsid w:val="008D39A4"/>
    <w:rsid w:val="008D5684"/>
    <w:rsid w:val="008D60CC"/>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4D1F"/>
    <w:rsid w:val="00975BEB"/>
    <w:rsid w:val="00976F8E"/>
    <w:rsid w:val="00980B6E"/>
    <w:rsid w:val="0098346F"/>
    <w:rsid w:val="009853E4"/>
    <w:rsid w:val="00985F40"/>
    <w:rsid w:val="00986D12"/>
    <w:rsid w:val="00987993"/>
    <w:rsid w:val="00992065"/>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3A49"/>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622"/>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2D"/>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36B6"/>
    <w:rsid w:val="00BF4231"/>
    <w:rsid w:val="00BF4EC8"/>
    <w:rsid w:val="00BF7590"/>
    <w:rsid w:val="00C02014"/>
    <w:rsid w:val="00C02B91"/>
    <w:rsid w:val="00C02D0F"/>
    <w:rsid w:val="00C02F5F"/>
    <w:rsid w:val="00C0430D"/>
    <w:rsid w:val="00C0554C"/>
    <w:rsid w:val="00C076DE"/>
    <w:rsid w:val="00C07991"/>
    <w:rsid w:val="00C119C1"/>
    <w:rsid w:val="00C11B09"/>
    <w:rsid w:val="00C12135"/>
    <w:rsid w:val="00C12229"/>
    <w:rsid w:val="00C12320"/>
    <w:rsid w:val="00C12559"/>
    <w:rsid w:val="00C139B1"/>
    <w:rsid w:val="00C1702C"/>
    <w:rsid w:val="00C17663"/>
    <w:rsid w:val="00C17BED"/>
    <w:rsid w:val="00C17CB5"/>
    <w:rsid w:val="00C220B8"/>
    <w:rsid w:val="00C22602"/>
    <w:rsid w:val="00C23250"/>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86C4B"/>
    <w:rsid w:val="00C9051E"/>
    <w:rsid w:val="00C91439"/>
    <w:rsid w:val="00C91CC9"/>
    <w:rsid w:val="00C91FF2"/>
    <w:rsid w:val="00C920C3"/>
    <w:rsid w:val="00C947A9"/>
    <w:rsid w:val="00C95039"/>
    <w:rsid w:val="00CA06D5"/>
    <w:rsid w:val="00CA277F"/>
    <w:rsid w:val="00CA370A"/>
    <w:rsid w:val="00CA458E"/>
    <w:rsid w:val="00CA4AC1"/>
    <w:rsid w:val="00CA4B11"/>
    <w:rsid w:val="00CA73E4"/>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010"/>
    <w:rsid w:val="00CD413A"/>
    <w:rsid w:val="00CD413F"/>
    <w:rsid w:val="00CD6176"/>
    <w:rsid w:val="00CD7524"/>
    <w:rsid w:val="00CE0556"/>
    <w:rsid w:val="00CE0B90"/>
    <w:rsid w:val="00CE263B"/>
    <w:rsid w:val="00CE35BA"/>
    <w:rsid w:val="00CE48FE"/>
    <w:rsid w:val="00CF1102"/>
    <w:rsid w:val="00CF34CE"/>
    <w:rsid w:val="00CF3C1B"/>
    <w:rsid w:val="00CF5847"/>
    <w:rsid w:val="00CF5916"/>
    <w:rsid w:val="00CF6334"/>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5D8"/>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B49"/>
    <w:rsid w:val="00DF43ED"/>
    <w:rsid w:val="00DF535C"/>
    <w:rsid w:val="00DF6F62"/>
    <w:rsid w:val="00DF7234"/>
    <w:rsid w:val="00E001BA"/>
    <w:rsid w:val="00E02D8C"/>
    <w:rsid w:val="00E02FB3"/>
    <w:rsid w:val="00E066B4"/>
    <w:rsid w:val="00E07F96"/>
    <w:rsid w:val="00E1001D"/>
    <w:rsid w:val="00E10CB1"/>
    <w:rsid w:val="00E116A8"/>
    <w:rsid w:val="00E1296D"/>
    <w:rsid w:val="00E12DF8"/>
    <w:rsid w:val="00E13128"/>
    <w:rsid w:val="00E145FD"/>
    <w:rsid w:val="00E147B6"/>
    <w:rsid w:val="00E253B9"/>
    <w:rsid w:val="00E25823"/>
    <w:rsid w:val="00E2694B"/>
    <w:rsid w:val="00E30140"/>
    <w:rsid w:val="00E3093B"/>
    <w:rsid w:val="00E31453"/>
    <w:rsid w:val="00E33938"/>
    <w:rsid w:val="00E371D0"/>
    <w:rsid w:val="00E374C4"/>
    <w:rsid w:val="00E37E7D"/>
    <w:rsid w:val="00E40E7F"/>
    <w:rsid w:val="00E416D9"/>
    <w:rsid w:val="00E4174F"/>
    <w:rsid w:val="00E430FD"/>
    <w:rsid w:val="00E45F97"/>
    <w:rsid w:val="00E47B77"/>
    <w:rsid w:val="00E50A5B"/>
    <w:rsid w:val="00E50EEF"/>
    <w:rsid w:val="00E52BB4"/>
    <w:rsid w:val="00E54C2D"/>
    <w:rsid w:val="00E5597E"/>
    <w:rsid w:val="00E55B34"/>
    <w:rsid w:val="00E55F45"/>
    <w:rsid w:val="00E578B8"/>
    <w:rsid w:val="00E60E52"/>
    <w:rsid w:val="00E61BF5"/>
    <w:rsid w:val="00E62205"/>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2535"/>
    <w:rsid w:val="00F131F1"/>
    <w:rsid w:val="00F13AC8"/>
    <w:rsid w:val="00F13BC6"/>
    <w:rsid w:val="00F15DF9"/>
    <w:rsid w:val="00F174AC"/>
    <w:rsid w:val="00F20038"/>
    <w:rsid w:val="00F204FA"/>
    <w:rsid w:val="00F22C4B"/>
    <w:rsid w:val="00F22FD2"/>
    <w:rsid w:val="00F24E25"/>
    <w:rsid w:val="00F254C9"/>
    <w:rsid w:val="00F30F64"/>
    <w:rsid w:val="00F3131E"/>
    <w:rsid w:val="00F314C8"/>
    <w:rsid w:val="00F327F3"/>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B97"/>
    <w:rsid w:val="00F6225E"/>
    <w:rsid w:val="00F65EFB"/>
    <w:rsid w:val="00F66FE8"/>
    <w:rsid w:val="00F67022"/>
    <w:rsid w:val="00F701ED"/>
    <w:rsid w:val="00F710DA"/>
    <w:rsid w:val="00F75559"/>
    <w:rsid w:val="00F75DE6"/>
    <w:rsid w:val="00F76750"/>
    <w:rsid w:val="00F76D94"/>
    <w:rsid w:val="00F777BC"/>
    <w:rsid w:val="00F77BE2"/>
    <w:rsid w:val="00F77E8C"/>
    <w:rsid w:val="00F83BDA"/>
    <w:rsid w:val="00F844B2"/>
    <w:rsid w:val="00F84751"/>
    <w:rsid w:val="00F87437"/>
    <w:rsid w:val="00F87DED"/>
    <w:rsid w:val="00F91421"/>
    <w:rsid w:val="00F9335E"/>
    <w:rsid w:val="00F9457E"/>
    <w:rsid w:val="00F9475B"/>
    <w:rsid w:val="00F94ADD"/>
    <w:rsid w:val="00F960E4"/>
    <w:rsid w:val="00F9714B"/>
    <w:rsid w:val="00F97EEF"/>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87812"/>
    <w:rsid w:val="000963E9"/>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49A0"/>
    <w:rsid w:val="00736A43"/>
    <w:rsid w:val="00736F7D"/>
    <w:rsid w:val="00766357"/>
    <w:rsid w:val="007728FE"/>
    <w:rsid w:val="007852EF"/>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55180"/>
    <w:rsid w:val="00E74567"/>
    <w:rsid w:val="00EA1D1B"/>
    <w:rsid w:val="00F41580"/>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29</Pages>
  <Words>18163</Words>
  <Characters>103531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11</cp:revision>
  <cp:lastPrinted>2025-06-06T09:23:00Z</cp:lastPrinted>
  <dcterms:created xsi:type="dcterms:W3CDTF">2025-06-05T12:54:00Z</dcterms:created>
  <dcterms:modified xsi:type="dcterms:W3CDTF">2025-06-10T05:36:00Z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id="5sPCNcz1"/&gt;&lt;style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