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auto" w:val="clear"/>
        </w:rPr>
        <w:t>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Lymphoid::CPCT02120032T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7 somewhat impoverished for G….., peaks at R8/9; some insT, some del2:u2:R5/9, Ins2:u2(R5,9) – do these really go higher? Look at Uterus::SP94741/</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J T del in longest class of poly T, 2 bp deletions in very long 2-bp tracts; differs from N because of del of 2 in 5 and 6+ and presence of del3 / 4 repeats and Del4 3 repeats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del&gt;=2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K_beta – POLE …. </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InsDel_O, ins T in longest 2 groups, plus ins2:U2:R5+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ins&gt;=2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highlight w:val="none"/>
          <w:shd w:fill="auto" w:val="clear"/>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auto" w:val="clear"/>
        </w:rPr>
        <w:t>InsDelP ~= InD21, MMR + POLE</w:t>
      </w:r>
    </w:p>
    <w:p>
      <w:pPr>
        <w:pStyle w:val="Normal"/>
        <w:numPr>
          <w:ilvl w:val="0"/>
          <w:numId w:val="0"/>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ADD POLE/POLD</w:t>
      </w:r>
    </w:p>
    <w:p>
      <w:pPr>
        <w:pStyle w:val="Normal"/>
        <w:numPr>
          <w:ilvl w:val="0"/>
          <w:numId w:val="3"/>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pPr>
      <w:r>
        <w:rPr/>
      </w:r>
    </w:p>
    <w:p>
      <w:pPr>
        <w:pStyle w:val="Normal"/>
        <w:rPr/>
      </w:pPr>
      <w:r>
        <w:rPr/>
        <w:t>look at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New indel type classifications reveal a more accurate signature of RNase H2 deficiency</w:t>
      </w:r>
    </w:p>
    <w:p>
      <w:pPr>
        <w:pStyle w:val="Normal"/>
        <w:bidi w:val="0"/>
        <w:spacing w:lineRule="auto" w:line="480"/>
        <w:ind w:hanging="0" w:left="0"/>
        <w:jc w:val="left"/>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8" w:name="ZOTERO_BREF_xeDB1zkV4c3y"/>
      <w:r>
        <w:rPr/>
        <w:t>(Jin et al. 2024; Koh et al. 2025a; Reijns et al. 2022)</w:t>
      </w:r>
      <w:bookmarkEnd w:id="18"/>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fill="FF4000" w:val="clear"/>
        </w:rPr>
        <w:t>TCTTCT → TCT</w:t>
      </w:r>
      <w:r>
        <w:rPr/>
        <w:t>, GTTTGTTT → GTTT). The spectra in RNase H2 deficient cell lines consist of signatures due to mutational processes intrinsic to the parental cell line combined with high proportions of mutations characteristic of InsDel_F. These cell-line signatures conspicuously lack the 3 and 4 base deletions present in InsDel4 but lacking in InsDel_F. Similarly, RNase H2 deficient mouse tumors have high proportions of the 2-base deletions characteristic of InsDel_F and again lack the 3 and 4 base deletions that InsDel_F lacks.</w:t>
      </w:r>
    </w:p>
    <w:p>
      <w:pPr>
        <w:pStyle w:val="Normal"/>
        <w:bidi w:val="0"/>
        <w:spacing w:lineRule="auto" w:line="480"/>
        <w:jc w:val="left"/>
        <w:rPr>
          <w:highlight w:val="none"/>
          <w:shd w:fill="FFFF00" w:val="clear"/>
        </w:rPr>
      </w:pPr>
      <w:r>
        <w:rPr>
          <w:shd w:fill="FFFF00" w:val="clear"/>
        </w:rPr>
        <w:t>&lt;Need to double check: (a) InsDel4 is common / very common in some tumor types, while InsDel_F is rare in all cancer types. Correct? Is this visible in the assignment plot? (b) InsDelF is enriched in genes, and this is our figure for this, correct? Is this visible in CID_4 as extracted (as opposed to the signature in RNase H2 deficient cells as discussed in Reijns et al extended data fig 5e); COSMIC does not provide any analysis of genic vs non-genic prevalence of ID4.) Does our figure show transcribed strand enrichment for InsDel_F. Do we look only at at a Del/Ins(C/T) for this, or also at Del &gt;= 2 bp?&gt;</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highlight w:val="none"/>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stem-ui">
    <w:altName w:val="apple-system"/>
    <w:charset w:val="01"/>
    <w:family w:val="roman"/>
    <w:pitch w:val="variable"/>
  </w:font>
  <w:font w:name="宋体">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3208</TotalTime>
  <Application>LibreOffice/25.8.4.2$Linux_X86_64 LibreOffice_project/580$Build-2</Application>
  <AppVersion>15.0000</AppVersion>
  <Pages>32</Pages>
  <Words>7575</Words>
  <Characters>46043</Characters>
  <CharactersWithSpaces>53472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2026-02-16T06:39:06Z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