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shd w:fill="FFFF00" w:val="clear"/>
        </w:rPr>
        <w:t>&lt;Mo to re-write this paragraph&gt;</w:t>
      </w:r>
      <w:r>
        <w:rPr/>
        <w:t xml:space="preserve"> 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auto" w:val="clear"/>
        </w:rPr>
        <w:t>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r>
    </w:p>
    <w:p>
      <w:pPr>
        <w:pStyle w:val="Normal"/>
        <w:rPr/>
      </w:pPr>
      <w:r>
        <w:rPr/>
        <w:t xml:space="preserve">2b 2c 7, J, Kbeta, N, O, </w:t>
      </w:r>
    </w:p>
    <w:p>
      <w:pPr>
        <w:pStyle w:val="Normal"/>
        <w:numPr>
          <w:ilvl w:val="0"/>
          <w:numId w:val="3"/>
        </w:numPr>
        <w:rPr/>
      </w:pPr>
      <w:r>
        <w:rPr/>
        <w:t>2b: mostly delT 5,7, all contexts, some Ins5, 5,7 all contexts; del somewhat impovershed for G….del peaks at 7, ins peaks at 7</w:t>
      </w:r>
    </w:p>
    <w:p>
      <w:pPr>
        <w:pStyle w:val="Normal"/>
        <w:numPr>
          <w:ilvl w:val="0"/>
          <w:numId w:val="3"/>
        </w:numPr>
        <w:rPr/>
      </w:pPr>
      <w:r>
        <w:rPr/>
        <w:t xml:space="preserve">2c all delT, &gt;= 8 peak for C(T8)C (476 shows peak at &gt;= 9) what is actual length distribution? Look at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Lymphoid::CPCT02120032T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 xml:space="preserve"> maybe look at the  del&gt;=2</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7 somewhat impoverished for G….., peaks at R8/9; some insT, some del2:u2:R5/9, Ins2:u2(R5,9) – do these really go higher? Look at Uterus::SP94741/</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 xml:space="preserve"> maybe look at the  del&gt;=2</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J T del in longest class of poly T, 2 bp deletions in very long 2-bp tracts; differs from N because of del of 2 in 5 and 6+ and presence of del3 / 4 repeats and Del4 3 repeats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definitely look at the  del&gt;=2 also for N</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K_beta – POLE …. </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InsDel_O, ins T in longest 2 groups, plus ins2:U2:R5+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definitely look at the  ins&gt;=2 also for N</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highlight w:val="none"/>
          <w:shd w:fill="auto" w:val="clear"/>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auto" w:val="clear"/>
        </w:rPr>
        <w:t>InsDelP ~= InD21, MMR + POLE</w:t>
      </w:r>
    </w:p>
    <w:p>
      <w:pPr>
        <w:pStyle w:val="Normal"/>
        <w:numPr>
          <w:ilvl w:val="0"/>
          <w:numId w:val="0"/>
        </w:numPr>
        <w:ind w:hanging="0" w:left="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ADD POLE/POLD</w:t>
      </w:r>
    </w:p>
    <w:p>
      <w:pPr>
        <w:pStyle w:val="Normal"/>
        <w:numPr>
          <w:ilvl w:val="0"/>
          <w:numId w:val="3"/>
        </w:numPr>
        <w:ind w:hanging="0" w:left="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pPr>
      <w:r>
        <w:rPr/>
      </w:r>
    </w:p>
    <w:p>
      <w:pPr>
        <w:pStyle w:val="Normal"/>
        <w:rPr/>
      </w:pPr>
      <w:r>
        <w:rPr/>
        <w:t>look at pattern in longer dels in J and  O</w:t>
      </w:r>
    </w:p>
    <w:p>
      <w:pPr>
        <w:pStyle w:val="Normal"/>
        <w:rPr/>
      </w:pPr>
      <w:r>
        <w:rPr/>
      </w:r>
    </w:p>
    <w:p>
      <w:pPr>
        <w:pStyle w:val="Normal"/>
        <w:rPr/>
      </w:pPr>
      <w:r>
        <w:rPr/>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ID_J</w:t>
      </w:r>
      <w:r>
        <w:rPr/>
        <w:t xml:space="preserve"> and </w:t>
      </w:r>
      <w:r>
        <w:rPr>
          <w:shd w:fill="FFFF00" w:val="clear"/>
        </w:rPr>
        <w:t>ID_N</w:t>
      </w:r>
      <w:r>
        <w:rPr/>
        <w:t xml:space="preserve"> (</w:t>
      </w:r>
      <w:r>
        <w:rPr>
          <w:rFonts w:hint="eastAsia"/>
        </w:rPr>
        <w:t>Figure 7C</w:t>
      </w:r>
      <w:r>
        <w:rPr/>
        <w:t xml:space="preserve">), </w:t>
      </w:r>
      <w:r>
        <w:rPr>
          <w:shd w:fill="FFFF00" w:val="clear"/>
        </w:rPr>
        <w:t>ID_K</w:t>
      </w:r>
      <w:r>
        <w:rPr/>
        <w:t xml:space="preserve"> </w:t>
      </w:r>
      <w:r>
        <w:rPr>
          <w:shd w:fill="FFFF00" w:val="clear"/>
        </w:rPr>
        <w:t>(</w:t>
      </w:r>
      <w:r>
        <w:rPr>
          <w:rFonts w:hint="eastAsia"/>
          <w:shd w:fill="FFFF00" w:val="clear"/>
        </w:rPr>
        <w:t>InsDel_Kβ</w:t>
      </w:r>
      <w:r>
        <w:rPr>
          <w:rFonts w:hint="eastAsia"/>
        </w:rPr>
        <w:t>Figure 7D</w:t>
      </w:r>
      <w:r>
        <w:rPr/>
        <w:t xml:space="preserve">), </w:t>
      </w:r>
      <w:r>
        <w:rPr>
          <w:shd w:fill="FFFF00" w:val="clear"/>
        </w:rPr>
        <w:t>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ID_O</w:t>
      </w:r>
      <w:r>
        <w:rPr/>
        <w:t xml:space="preserve"> is mainly characterized by insertions—specifically 1 bp and 2 bp events at long repeats. This signature is associated with two scenarios: in samples with low C_ID2 activity, </w:t>
      </w:r>
      <w:r>
        <w:rPr>
          <w:shd w:fill="FFFF00" w:val="clear"/>
        </w:rPr>
        <w:t>ID_O</w:t>
      </w:r>
      <w:r>
        <w:rPr/>
        <w:t xml:space="preserve"> predominantly involves TT insertions; in samples with low, but not depleted, C_ID2 activity, </w:t>
      </w:r>
      <w:r>
        <w:rPr>
          <w:shd w:fill="FFFF00" w:val="clear"/>
        </w:rPr>
        <w:t>ID_O</w:t>
      </w:r>
      <w:r>
        <w:rPr/>
        <w:t xml:space="preserve"> shows a higher proportion of AT/TA insertions (Figure S</w:t>
      </w:r>
      <w:r>
        <w:rPr>
          <w:rFonts w:hint="eastAsia"/>
        </w:rPr>
        <w:t>6F</w:t>
      </w:r>
      <w:r>
        <w:rPr/>
        <w:t xml:space="preserve">). Among the five MSI-associated signatures, only </w:t>
      </w:r>
      <w:r>
        <w:rPr>
          <w:shd w:fill="FFFF00" w:val="clear"/>
        </w:rPr>
        <w:t>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New indel type classifications reveal a more accurate signature of RNase H2 deficiency</w:t>
      </w:r>
    </w:p>
    <w:p>
      <w:pPr>
        <w:pStyle w:val="Normal"/>
        <w:bidi w:val="0"/>
        <w:spacing w:lineRule="auto" w:line="480"/>
        <w:ind w:hanging="0" w:left="0"/>
        <w:jc w:val="left"/>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8" w:name="ZOTERO_BREF_xeDB1zkV4c3y"/>
      <w:r>
        <w:rPr/>
        <w:t>(Jin et al. 2024; Koh et al. 2025a; Reijns et al. 2022)</w:t>
      </w:r>
      <w:bookmarkEnd w:id="18"/>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 additional deletion types are mainly deletions of 3 or 4 bases with microhomology and deletions of 3 or 4 bases from paired doublets (e.g. </w:t>
      </w:r>
      <w:r>
        <w:rPr>
          <w:shd w:fill="FF4000" w:val="clear"/>
        </w:rPr>
        <w:t>TCTTCT → TCT</w:t>
      </w:r>
      <w:r>
        <w:rPr/>
        <w:t xml:space="preserve">, GTTTGTTT → GTTT). The spectra in RNase H2 deficient cell lines consist of signatures due to mutational processes intrinsic to the parental cell line combined with high proportions of mutations characteristic of InsDel_F. </w:t>
      </w:r>
      <w:r>
        <w:rPr/>
        <w:t>Like InsDel_F, t</w:t>
      </w:r>
      <w:r>
        <w:rPr/>
        <w:t>hese cell-line s</w:t>
      </w:r>
      <w:r>
        <w:rPr/>
        <w:t>pectra</w:t>
      </w:r>
      <w:r>
        <w:rPr/>
        <w:t xml:space="preserve"> conspicuously lack the 3 and 4 base deletions present in InsDel4. Similarly, RNase H2 deficient mouse tumors have high proportions of the 2-base deletions characteristic of InsDel_F and again, </w:t>
      </w:r>
      <w:r>
        <w:rPr/>
        <w:t>like InsDel_F,</w:t>
      </w:r>
      <w:r>
        <w:rPr/>
        <w:t xml:space="preserve"> lack the 3 and 4 base deletions </w:t>
      </w:r>
      <w:r>
        <w:rPr/>
        <w:t>present in InsDel4</w:t>
      </w:r>
      <w:r>
        <w:rPr/>
        <w:t>.</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highlight w:val="none"/>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stem-ui">
    <w:altName w:val="apple-system"/>
    <w:charset w:val="01"/>
    <w:family w:val="roman"/>
    <w:pitch w:val="variable"/>
  </w:font>
  <w:font w:name="宋体">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3216</TotalTime>
  <Application>LibreOffice/25.8.4.2$Linux_X86_64 LibreOffice_project/580$Build-2</Application>
  <AppVersion>15.0000</AppVersion>
  <Pages>32</Pages>
  <Words>7464</Words>
  <Characters>45545</Characters>
  <CharactersWithSpaces>52864</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2026-02-05T11:10:00Z</dcterms:created>
  <dc:creator>Mo Liu</dc:creator>
  <dc:description/>
  <dc:language>en-US</dc:language>
  <cp:lastModifiedBy/>
  <cp:lastPrinted>2025-06-06T09:23:00Z</cp:lastPrinted>
  <dcterms:modified xsi:type="dcterms:W3CDTF">2026-02-23T12:08:14Z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