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47 mutational signatures in the new 89-type classification and 45 corresponding signatures in the 476-type classification. Of these, to our knowledge, similar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However, the new classification schemes are in most cases superior, in that they detect differences between spectra and signatures that the 83-type classification does not. We provide a web site for exploring indel signatures, the relationships between signatures in the three classifications, signatures’ presence in tumors, and signatures’ relationships to genomic topography. </w:t>
      </w:r>
    </w:p>
    <w:p>
      <w:pPr>
        <w:pStyle w:val="normalfirst"/>
        <w:rPr/>
      </w:pPr>
      <w:r>
        <w:rPr/>
        <w:t>(Currently 252 words)</w:t>
      </w:r>
    </w:p>
    <w:p>
      <w:pPr>
        <w:pStyle w:val="normalfirst"/>
        <w:rPr/>
      </w:pPr>
      <w:r>
        <w:rPr/>
      </w:r>
    </w:p>
    <w:p>
      <w:pPr>
        <w:pStyle w:val="normalfirst"/>
        <w:rPr/>
      </w:pPr>
      <w:r>
        <w:rPr/>
      </w:r>
    </w:p>
    <w:p>
      <w:pPr>
        <w:pStyle w:val="normalfirst"/>
        <w:rPr/>
      </w:pPr>
      <w:r>
        <w:rPr/>
      </w:r>
    </w:p>
    <w:p>
      <w:pPr>
        <w:pStyle w:val="Normal"/>
        <w:rPr/>
      </w:pPr>
      <w:r>
        <w:rPr/>
        <w:t>NOTES: abstract word limits:,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first"/>
        <w:rPr>
          <w:shd w:fill="FFFF00" w:val="clear"/>
        </w:rPr>
      </w:pPr>
      <w:r>
        <w:rPr>
          <w:shd w:fill="FFFF00" w:val="clear"/>
        </w:rPr>
        <w:t>Elife? Cell / cell genomics resource?</w:t>
      </w:r>
    </w:p>
    <w:p>
      <w:pPr>
        <w:pStyle w:val="normalfirst"/>
        <w:rPr>
          <w:shd w:fill="FFFF00" w:val="clear"/>
        </w:rPr>
      </w:pPr>
      <w:r>
        <w:rPr>
          <w:shd w:fill="FFFF00" w:val="clear"/>
        </w:rPr>
      </w:r>
    </w:p>
    <w:p>
      <w:pPr>
        <w:pStyle w:val="normalfirst"/>
        <w:rPr>
          <w:shd w:fill="FFFF00" w:val="clear"/>
        </w:rPr>
      </w:pPr>
      <w:r>
        <w:rPr>
          <w:shd w:fill="FFFF00" w:val="clear"/>
        </w:rPr>
        <w:t>https://share.google/aimode/QKRo26NUhoR9S8WBd</w:t>
      </w:r>
    </w:p>
    <w:p>
      <w:pPr>
        <w:pStyle w:val="Normal"/>
        <w:ind w:hanging="0"/>
        <w:rPr/>
      </w:pPr>
      <w:r>
        <w:rPr/>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Heading1"/>
        <w:spacing w:before="0" w:after="120"/>
        <w:rPr/>
      </w:pPr>
      <w:r>
        <w:rPr/>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2025a)</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rPr/>
        <w:t>(Davies et al. 2017)</w:t>
      </w:r>
      <w:bookmarkStart w:id="9" w:name="ZOTERO_BREF_0R4W6QbbYRxt"/>
      <w:bookmarkEnd w:id="8"/>
      <w:r>
        <w:rPr/>
        <w:t>(Koh et al. 2025b)</w:t>
      </w:r>
      <w:bookmarkStart w:id="10" w:name="ZOTERO_BREF_hhD988u0jN7V"/>
      <w:bookmarkEnd w:id="9"/>
      <w:r>
        <w:rPr/>
        <w:t>(Huang et al. 2015)</w:t>
      </w:r>
      <w:bookmarkEnd w:id="10"/>
      <w:r>
        <w:rPr/>
        <w:t xml:space="preserve"> and a rare indel hypermutator phenotype due to a mutation in topoisomerase 2 alpha </w:t>
      </w:r>
      <w:bookmarkStart w:id="11" w:name="ZOTERO_BREF_D2iecPnvmjdB"/>
      <w:r>
        <w:rPr/>
        <w:t>(Boot et al. 2022)</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bookmarkEnd w:id="11"/>
      <w:r>
        <w:rPr>
          <w:rStyle w:val="normalfirstChar"/>
        </w:rPr>
        <w:t xml:space="preserve">. </w:t>
      </w:r>
      <w:r>
        <w:rPr/>
        <w:t xml:space="preserve">Despite their importance, indel signatures have received less attention than SBS signatures. Symptomatic of this, COSMIC v3.5 catalogs 25 indel signatures compared to 78 SBS signatures.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2" w:name="ZOTERO_BREF_2bTJlJjriYWb"/>
      <w:r>
        <w:rPr/>
        <w:t>(Koh et al. 2025b)</w:t>
      </w:r>
      <w:r>
        <w:fldChar w:fldCharType="begin"/>
      </w:r>
      <w:r>
        <w:rPr/>
        <w:instrText xml:space="preserve">vnd.oasis.opendocument.field.UNHANDLED</w:instrText>
      </w:r>
      <w:r>
        <w:rPr/>
      </w:r>
      <w:r>
        <w:rPr/>
        <w:fldChar w:fldCharType="separate"/>
      </w:r>
      <w:r>
        <w:rPr/>
        <w:t>(Koh et al. 2025)</w:t>
      </w:r>
      <w:r>
        <w:rPr/>
      </w:r>
      <w:r>
        <w:rPr/>
        <w:fldChar w:fldCharType="end"/>
      </w:r>
      <w:bookmarkEnd w:id="12"/>
      <w:r>
        <w:rPr/>
        <w:t xml:space="preserve"> proposed two classification schemes, one with 89 types of indel and one with 476 types (Figure 1). </w:t>
      </w:r>
    </w:p>
    <w:p>
      <w:pPr>
        <w:pStyle w:val="Normal"/>
        <w:rPr/>
      </w:pPr>
      <w:r>
        <w:rPr/>
        <w:t>The 83-type scheme primarily categorizes indels based on the number of bases inserted or deleted, and for single-base insertions and deletions the identity of the deleted or inserted base (conventionally shown as pyrimidines, C or T) &lt;make a zenodo doi for this&gt;.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rPr/>
        <w:t>(Koh et al. 2025a)</w:t>
      </w:r>
      <w:bookmarkEnd w:id="13"/>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Normal"/>
        <w:rPr/>
      </w:pPr>
      <w:r>
        <w:rPr/>
        <w:t>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w:t>
      </w:r>
      <w:r>
        <w:rPr>
          <w:shd w:fill="FFFF00" w:val="clear"/>
        </w:rPr>
        <w:t xml:space="preserve">(put these on zenodo) </w:t>
      </w:r>
      <w:r>
        <w:rPr/>
        <w:t xml:space="preserve">using a method based on hierarchical Dirichlet processes  </w:t>
      </w:r>
      <w:bookmarkStart w:id="14" w:name="ZOTERO_BREF_sXKgi2ptdMXh"/>
      <w:r>
        <w:rPr/>
        <w:t>(Liu et al. 2023)</w:t>
      </w:r>
      <w:bookmarkEnd w:id="14"/>
      <w:r>
        <w:rPr/>
        <w:t xml:space="preserve">, and SigProfilerExtractor (SigPro), a method based on non-negative matrix factorization </w:t>
      </w:r>
      <w:bookmarkStart w:id="15" w:name="ZOTERO_BREF_Ax2rB3g50il2"/>
      <w:r>
        <w:rPr/>
        <w:t>(Islam et al. 2022)</w:t>
      </w:r>
      <w:bookmarkEnd w:id="15"/>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47 mutational signatures in the new 89-type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fill="FFFF00" w:val="clear"/>
        </w:rPr>
        <w:t>35</w:t>
      </w:r>
      <w:r>
        <w:rPr/>
        <w:t xml:space="preserve"> of the 47 signatures we identified tumors with &gt; </w:t>
      </w:r>
      <w:r>
        <w:rPr>
          <w:shd w:fill="FFFF00" w:val="clear"/>
        </w:rPr>
        <w:t>0.95</w:t>
      </w:r>
      <w:r>
        <w:rP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fill="FFFF00" w:val="clear"/>
        </w:rPr>
        <w:t>&lt;expand?&gt;</w:t>
      </w:r>
      <w:r>
        <w:rPr/>
        <w:t>.</w:t>
      </w:r>
    </w:p>
    <w:p>
      <w:pPr>
        <w:pStyle w:val="normalfirst"/>
        <w:rPr/>
      </w:pPr>
      <w:r>
        <w:rPr/>
        <w:tab/>
        <w:t>Of the 47 signatures identified in the 89-type classification, similar signatures were previously described for 18</w:t>
      </w:r>
      <w:r>
        <w:rPr>
          <w:shd w:fill="FFFF00" w:val="clear"/>
        </w:rPr>
        <w:t xml:space="preserve"> &lt;cite Koh 2925). Of the XX signatures identified in the 83-type classification, XX were similar to signatures in COSMIC, and an additional 4 were similar to signatures identified by Jin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pPr>
        <w:pStyle w:val="normalfirst"/>
        <w:rPr/>
      </w:pPr>
      <w:r>
        <w:rPr/>
      </w:r>
    </w:p>
    <w:p>
      <w:pPr>
        <w:pStyle w:val="Heading2"/>
        <w:rPr/>
      </w:pPr>
      <w:r>
        <w:rPr/>
        <w:t>Signature activity</w:t>
      </w:r>
    </w:p>
    <w:p>
      <w:pPr>
        <w:pStyle w:val="Normal"/>
        <w:rPr>
          <w:rFonts w:eastAsia="宋体" w:hint="eastAsia"/>
        </w:rPr>
      </w:pPr>
      <w:commentRangeStart w:id="0"/>
      <w:r>
        <w:rPr>
          <w:rFonts w:eastAsia="宋体"/>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r>
        <w:rPr>
          <w:rFonts w:eastAsia="宋体" w:hint="eastAsia"/>
        </w:rPr>
        <w:t>.</w:t>
      </w:r>
      <w:commentRangeEnd w:id="0"/>
      <w:r>
        <w:commentReference w:id="0"/>
      </w:r>
      <w:r>
        <w:rPr>
          <w:rFonts w:eastAsia="宋体" w:hint="eastAsia"/>
        </w:rPr>
      </w:r>
    </w:p>
    <w:p>
      <w:pPr>
        <w:pStyle w:val="Normal"/>
        <w:rPr>
          <w:strike/>
        </w:rPr>
      </w:pPr>
      <w:r>
        <w:rPr>
          <w:rFonts w:eastAsia="宋体" w:hint="eastAsia"/>
        </w:rPr>
        <w:t xml:space="preserve">. </w:t>
      </w:r>
      <w:r>
        <w:rPr>
          <w:rFonts w:eastAsia="宋体" w:hint="eastAsia"/>
          <w:strike/>
        </w:rPr>
        <w:t>We evaluated the activity of 83-type and 89-type signatures using SigProfilerAssignment</w:t>
      </w:r>
      <w:r>
        <w:rPr>
          <w:strike/>
        </w:rPr>
        <w:t xml:space="preserve">We evaluated the activity of </w:t>
      </w:r>
      <w:r>
        <w:rPr>
          <w:rFonts w:hint="eastAsia"/>
          <w:strike/>
        </w:rPr>
        <w:t>83-type and 89-type</w:t>
      </w:r>
      <w:r>
        <w:rPr>
          <w:strike/>
        </w:rPr>
        <w:t xml:space="preserve"> signatures &lt;what about 476?&gt; using mSigAct, a tool </w:t>
      </w:r>
      <w:r>
        <w:rPr>
          <w:rFonts w:hint="eastAsia"/>
          <w:strike/>
        </w:rPr>
        <w:t xml:space="preserve">incorporating statistical analysis for the presence of a given signature </w:t>
      </w:r>
      <w:bookmarkStart w:id="16" w:name="ZOTERO_BREF_Icd6wZN2C4n7"/>
      <w:r>
        <w:rPr>
          <w:strike/>
        </w:rPr>
        <w:t>(Jiang et al. 2024)</w:t>
      </w:r>
      <w:bookmarkEnd w:id="16"/>
      <w:r>
        <w:rPr>
          <w:strike/>
        </w:rPr>
        <w:t xml:space="preserve">. Tumors with high TMB often exhibit </w:t>
      </w:r>
      <w:r>
        <w:rPr>
          <w:rFonts w:hint="eastAsia"/>
          <w:strike/>
        </w:rPr>
        <w:t xml:space="preserve">large amounts of </w:t>
      </w:r>
      <w:r>
        <w:rPr>
          <w:strike/>
        </w:rPr>
        <w:t xml:space="preserve">1 bp T deletions and/or insertions in polyT sequences (DEL:T:1:5+ and/or INS:T:1:5+). These predominant peaks can obscure other signals, affecting the accuracy of signature assignment analysis. To address this, we propose a </w:t>
      </w:r>
      <w:r>
        <w:rPr>
          <w:rFonts w:hint="eastAsia"/>
          <w:strike/>
        </w:rPr>
        <w:t>novel</w:t>
      </w:r>
      <w:r>
        <w:rPr>
          <w:strike/>
        </w:rPr>
        <w:t xml:space="preserve"> approach for analyzing signature assignments </w:t>
      </w:r>
      <w:r>
        <w:rPr>
          <w:rFonts w:hint="eastAsia"/>
          <w:strike/>
        </w:rPr>
        <w:t xml:space="preserve">specialized for 83-type spectra: </w:t>
      </w:r>
      <w:r>
        <w:rPr>
          <w:rFonts w:hint="eastAsia"/>
          <w:strike/>
          <w:shd w:fill="FFFF00" w:val="clear"/>
        </w:rPr>
        <w:t>&lt;Mo to provide sup fig showing this&gt;</w:t>
      </w:r>
      <w:r>
        <w:rPr>
          <w:strike/>
        </w:rPr>
        <w:t xml:space="preserve"> </w:t>
      </w:r>
      <w:r>
        <w:rPr>
          <w:rFonts w:hint="eastAsia"/>
          <w:strike/>
        </w:rPr>
        <w:t>f</w:t>
      </w:r>
      <w:r>
        <w:rPr>
          <w:strike/>
        </w:rPr>
        <w:t xml:space="preserve">irst, we removed DEL:T:1:5+ and INS:T:1:5+ mutations to enhance the visibility of other peaks, resulting in </w:t>
      </w:r>
      <w:r>
        <w:rPr>
          <w:rFonts w:hint="eastAsia"/>
          <w:strike/>
        </w:rPr>
        <w:t xml:space="preserve">Indel81 </w:t>
      </w:r>
      <w:r>
        <w:rPr>
          <w:strike/>
        </w:rPr>
        <w:t xml:space="preserve">catalogs/signatures. Next, these </w:t>
      </w:r>
      <w:r>
        <w:rPr>
          <w:rFonts w:hint="eastAsia"/>
          <w:strike/>
        </w:rPr>
        <w:t xml:space="preserve">Indel81 </w:t>
      </w:r>
      <w:r>
        <w:rPr>
          <w:strike/>
        </w:rPr>
        <w:t xml:space="preserve">catalogs were reconstructed from the </w:t>
      </w:r>
      <w:r>
        <w:rPr>
          <w:rFonts w:hint="eastAsia"/>
          <w:strike/>
        </w:rPr>
        <w:t xml:space="preserve">Indel81 </w:t>
      </w:r>
      <w:r>
        <w:rPr>
          <w:strike/>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commentRangeStart w:id="1"/>
      <w:r>
        <w:rPr>
          <w:shd w:fill="FFFF00" w:val="clear"/>
        </w:rPr>
        <w:t>&lt;need to show this&gt; 8</w:t>
      </w:r>
      <w:r>
        <w:rPr/>
        <w:t xml:space="preserve">9-type signature assignments revealed strong concordance with the 83-type signatures when a one-to-one mapping was present. </w:t>
      </w:r>
      <w:r>
        <w:rPr/>
      </w:r>
      <w:commentRangeEnd w:id="1"/>
      <w:r>
        <w:commentReference w:id="1"/>
      </w:r>
      <w:r>
        <w:rPr/>
        <w:t>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20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 C_ID14 (</w:t>
      </w:r>
      <w:r>
        <w:rPr>
          <w:shd w:fill="FFFF00" w:val="clear"/>
        </w:rPr>
        <w:t>GI&lt;huh?&gt;</w:t>
      </w:r>
      <w:r>
        <w:rPr/>
        <w:t xml:space="preserve">-platinum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xml:space="preserve">) having enriched mutations on the un-transcribed strand, and two of them (C_ID7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rPr/>
      </w:pPr>
      <w:r>
        <w:rPr/>
        <w:t>Novel Signatures</w:t>
      </w:r>
    </w:p>
    <w:p>
      <w:pPr>
        <w:pStyle w:val="Normal"/>
        <w:rPr/>
      </w:pPr>
      <w:r>
        <w:rPr/>
      </w:r>
    </w:p>
    <w:p>
      <w:pPr>
        <w:pStyle w:val="Normal"/>
        <w:rPr/>
      </w:pPr>
      <w:r>
        <w:rPr/>
      </w:r>
    </w:p>
    <w:p>
      <w:pPr>
        <w:pStyle w:val="Normal"/>
        <w:rPr/>
      </w:pPr>
      <w:r>
        <w:rPr/>
        <w:t xml:space="preserve">2b 2c 7, J, Kbeta, N, O, </w:t>
      </w:r>
    </w:p>
    <w:p>
      <w:pPr>
        <w:pStyle w:val="Normal"/>
        <w:numPr>
          <w:ilvl w:val="0"/>
          <w:numId w:val="3"/>
        </w:numPr>
        <w:rPr/>
      </w:pPr>
      <w:r>
        <w:rPr/>
        <w:t>2b: mostly delT 5,7, all contexts, some Ins5, 5,7 all contexts; del somewhat impovershed for G….del peaks at 7, ins peaks at 7</w:t>
      </w:r>
    </w:p>
    <w:p>
      <w:pPr>
        <w:pStyle w:val="Normal"/>
        <w:numPr>
          <w:ilvl w:val="0"/>
          <w:numId w:val="3"/>
        </w:numPr>
        <w:rPr/>
      </w:pPr>
      <w:r>
        <w:rPr/>
        <w:t xml:space="preserve">2c all delT, &gt;= 8 peak for C(T8)C (476 shows peak at &gt;= 9) what is actual length distribution? Look at </w:t>
      </w:r>
      <w:r>
        <w:rPr>
          <w:rFonts w:ascii="system-ui;apple-system;Segoe UI" w:hAnsi="system-ui;apple-system;Segoe UI"/>
          <w:color w:val="212529"/>
          <w:sz w:val="23"/>
        </w:rPr>
        <w:t>Lymphoid::CPCT02120032T /</w:t>
      </w:r>
      <w:r>
        <w:rPr>
          <w:rFonts w:ascii="system-ui;apple-system;Segoe UI" w:hAnsi="system-ui;apple-system;Segoe UI"/>
          <w:color w:val="212529"/>
          <w:sz w:val="23"/>
          <w:shd w:fill="FFFF00" w:val="clear"/>
        </w:rPr>
        <w:t xml:space="preserve"> maybe look at the  del&gt;=2</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7 somewhat impoverished for G….., peaks at R8/9; some insT, some del2:u2:R5/9, Ins2:u2(R5,9) – do these really go higher? Look at Uterus::SP94741/</w:t>
      </w:r>
      <w:r>
        <w:rPr>
          <w:rFonts w:ascii="system-ui;apple-system;Segoe UI" w:hAnsi="system-ui;apple-system;Segoe UI"/>
          <w:color w:val="212529"/>
          <w:sz w:val="23"/>
          <w:shd w:fill="FFFF00" w:val="clear"/>
        </w:rPr>
        <w:t xml:space="preserve"> maybe look at the  del&gt;=2</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J T del in longest class of poly T, 2 bp deletions in very long 2-bp tracts; differs from N because of del of 2 in 5 and 6+ and presence of del3 / 4 repeats and Del4 3 repeats </w:t>
      </w:r>
      <w:r>
        <w:rPr>
          <w:rFonts w:ascii="system-ui;apple-system;Segoe UI" w:hAnsi="system-ui;apple-system;Segoe UI"/>
          <w:color w:val="212529"/>
          <w:sz w:val="23"/>
          <w:shd w:fill="FF4000" w:val="clear"/>
        </w:rPr>
        <w:t>definitely look at the  del&gt;=2 also for N</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K_beta – POLE …. </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InsDel_O, ins T in longest 2 groups, plus ins2:U2:R5+ </w:t>
      </w:r>
      <w:r>
        <w:rPr>
          <w:rFonts w:ascii="system-ui;apple-system;Segoe UI" w:hAnsi="system-ui;apple-system;Segoe UI"/>
          <w:color w:val="212529"/>
          <w:sz w:val="23"/>
          <w:shd w:fill="FF4000" w:val="clear"/>
        </w:rPr>
        <w:t>definitely look at the  ins&gt;=2 also for N</w:t>
      </w:r>
    </w:p>
    <w:p>
      <w:pPr>
        <w:pStyle w:val="Normal"/>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InsDelP ~= InD21, MMR + POLE</w:t>
      </w:r>
    </w:p>
    <w:p>
      <w:pPr>
        <w:pStyle w:val="Normal"/>
        <w:ind w:hanging="0"/>
        <w:rPr>
          <w:rFonts w:ascii="system-ui;apple-system;Segoe UI" w:hAnsi="system-ui;apple-system;Segoe UI"/>
          <w:color w:val="212529"/>
          <w:sz w:val="23"/>
        </w:rPr>
      </w:pPr>
      <w:r>
        <w:rPr>
          <w:rFonts w:ascii="system-ui;apple-system;Segoe UI" w:hAnsi="system-ui;apple-system;Segoe UI"/>
          <w:color w:val="212529"/>
          <w:sz w:val="23"/>
        </w:rPr>
        <w:t>ADD POLE/POLD</w:t>
      </w:r>
    </w:p>
    <w:p>
      <w:pPr>
        <w:pStyle w:val="Normal"/>
        <w:numPr>
          <w:ilvl w:val="0"/>
          <w:numId w:val="0"/>
        </w:numPr>
        <w:ind w:hanging="0" w:start="0"/>
        <w:rPr>
          <w:rFonts w:ascii="system-ui;apple-system;Segoe UI" w:hAnsi="system-ui;apple-system;Segoe UI"/>
          <w:color w:val="212529"/>
          <w:sz w:val="23"/>
        </w:rPr>
      </w:pPr>
      <w:r>
        <w:rPr/>
      </w:r>
    </w:p>
    <w:p>
      <w:pPr>
        <w:pStyle w:val="Heading2"/>
        <w:rPr/>
      </w:pPr>
      <w:r>
        <w:rPr/>
        <w:t>New indel type classifications reveal a more accurate signature of RNase H2 deficiency</w:t>
      </w:r>
    </w:p>
    <w:p>
      <w:pPr>
        <w:pStyle w:val="Normal"/>
        <w:ind w:hanging="0"/>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 Koh et al. 2025a; Reijns et al. 2022)</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 additional deletion types are mainly deletions of 3 or 4 bases with microhomology and deletions of 3 or 4 bases from paired doublets (e.g. </w:t>
      </w:r>
      <w:r>
        <w:rPr>
          <w:shd w:fill="FF4000" w:val="clear"/>
        </w:rPr>
        <w:t>TCTTCT → TCT</w:t>
      </w:r>
      <w:r>
        <w:rPr/>
        <w:t>, GTTTGTTT → GTTT). The spectra in RNase H2 deficient cell lines consist of signatures due to mutational processes intrinsic to the parental cell line combined with high proportions of mutations characteristic of InsDel_F. Like InsDel_F, these cell-line spectra conspicuously lack the 3 and 4 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highlight w:val="none"/>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6">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7">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8">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0">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Bavi, Prashant, Stephen B. Baylin, Wojciech Bazant, et al. 2020. ‘Pan-Cancer Analysis of Whole Genomes’. </w:t>
      </w:r>
      <w:r>
        <w:rPr>
          <w:i/>
        </w:rPr>
        <w:t>Nature</w:t>
      </w:r>
      <w:r>
        <w:rPr/>
        <w:t xml:space="preserve"> 578 (7793): 82–93. https://doi.org/10.1038/s41586-020-1969-6.</w:t>
      </w:r>
    </w:p>
    <w:p>
      <w:pPr>
        <w:pStyle w:val="Bibliography1"/>
        <w:rPr/>
      </w:pPr>
      <w:r>
        <w:rPr/>
        <w:t xml:space="preserve">Boot, Arnoud, Mi Ni Huang, Alvin W.T.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Davies, Helen, Dominik Glodzik, Sandro Morganella, et al. 2017. ‘HRDetect Is a Predictor of BRCA1 and BRCA2 Deficiency Based on Mutational Signatures’. </w:t>
      </w:r>
      <w:r>
        <w:rPr>
          <w:i/>
        </w:rPr>
        <w:t>Nature Medicine</w:t>
      </w:r>
      <w:r>
        <w:rPr/>
        <w:t xml:space="preserve"> 23 (4): 517–25. https://doi.org/10.1038/nm.4292.</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Jiang, Nanhai, Yang Wu, and Steven G Rozen. 2024. ‘A New Approach to the Challenging Problem of Mutational Signature Attribution’. </w:t>
      </w:r>
      <w:r>
        <w:rPr>
          <w:i/>
        </w:rPr>
        <w:t>bioRxiv</w:t>
      </w:r>
      <w:r>
        <w:rPr/>
        <w:t>, ahead of print. https://doi.org/10.1101/2024.05.20.594967.</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Martínez-Jiménez, Francisco, Ali Movasati, Sascha Remy Brunner, et al. 2023. ‘Pan-Cancer Whole-Genome Comparison of Primary and Metastatic Solid Tumours’. </w:t>
      </w:r>
      <w:r>
        <w:rPr>
          <w:i/>
        </w:rPr>
        <w:t>Nature</w:t>
      </w:r>
      <w:r>
        <w:rPr/>
        <w:t xml:space="preserve"> 618 (7964): 333–41. https://doi.org/10.1038/s41586-023-06054-z.</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3-24T10:53:00Z" w:initials="ML">
    <w:p>
      <w:pPr>
        <w:overflowPunct w:val="false"/>
        <w:spacing w:before="0" w:after="0" w:lineRule="auto" w:line="240"/>
        <w:rPr/>
      </w:pPr>
      <w:r>
        <w:annotationRef/>
      </w:r>
      <w:r>
        <w:rPr>
          <w:rFonts w:cs="Noto Sans Arabic UI" w:ascii="Liberation Serif" w:hAnsi="Liberation Serif"/>
          <w:lang w:bidi="en-US" w:eastAsia="en-US" w:val="en-US"/>
        </w:rPr>
        <w:t>Mo wrote this part. Please remove the text with strikes if you accept the changes. Thank you</w:t>
      </w:r>
    </w:p>
  </w:comment>
  <w:comment w:id="1" w:author="Mo Liu" w:date="2026-03-24T10:49:00Z" w:initials="ML">
    <w:p>
      <w:pPr>
        <w:overflowPunct w:val="false"/>
        <w:spacing w:before="0" w:after="0" w:lineRule="auto" w:line="240"/>
        <w:rPr/>
      </w:pPr>
      <w:r>
        <w:annotationRef/>
      </w:r>
      <w:r>
        <w:rPr>
          <w:rFonts w:cs="Noto Sans Arabic UI" w:ascii="Liberation Serif" w:hAnsi="Liberation Serif"/>
          <w:lang w:bidi="en-US" w:eastAsia="en-US" w:val="en-US"/>
        </w:rPr>
        <w:t>The 172 approach theoretically would have strong concordance. Do we need to show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stem-ui">
    <w:altName w:val="apple-system"/>
    <w:charset w:val="01" w:characterSet="utf-8"/>
    <w:family w:val="roman"/>
    <w:pitch w:val="variable"/>
  </w:font>
  <w:font w:name="宋体">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cancer.sanger.ac.uk/signatures/id/"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comments" Target="comment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LibreOffice/25.8.5.2$Linux_X86_64 LibreOffice_project/580$Build-2</Application>
  <AppVersion>15.0000</AppVersion>
  <Pages>30</Pages>
  <Words>6910</Words>
  <Characters>42307</Characters>
  <CharactersWithSpaces>49080</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2026-03-24T02:32:00Z</dcterms:created>
  <dc:creator>Mo Liu</dc:creator>
  <dc:description/>
  <dc:language>en-US</dc:language>
  <cp:lastModifiedBy/>
  <cp:lastPrinted>2025-06-06T09:23:00Z</cp:lastPrinted>
  <dcterms:modified xsi:type="dcterms:W3CDTF">2026-03-26T20:11:25Z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