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A unified repertoire of indel m</w:t>
      </w:r>
      <w:bookmarkStart w:id="0" w:name="OLE_LINK1"/>
      <w:r>
        <w:rPr/>
        <w:t>utation</w:t>
      </w:r>
      <w:r>
        <w:rPr>
          <w:rFonts w:hint="eastAsia"/>
        </w:rPr>
        <w:t>al</w:t>
      </w:r>
      <w:r>
        <w:rPr/>
        <w:t xml:space="preserve"> </w:t>
      </w:r>
      <w:r>
        <w:rPr>
          <w:rFonts w:hint="eastAsia"/>
        </w:rPr>
        <w:t>signatures</w:t>
      </w:r>
      <w:r>
        <w:rPr/>
        <w:t xml:space="preserve"> </w:t>
      </w:r>
      <w:r>
        <w:rPr>
          <w:rFonts w:hint="eastAsia"/>
        </w:rPr>
        <w:t>in 6,975 tumors</w:t>
      </w:r>
    </w:p>
    <w:p>
      <w:pPr>
        <w:pStyle w:val="authorsandaff"/>
        <w:spacing w:before="0" w:after="240"/>
        <w:rPr/>
      </w:pPr>
      <w:r>
        <w:rPr/>
        <w:t>Mo Liu</w:t>
      </w:r>
      <w:r>
        <w:rPr>
          <w:rFonts w:hint="eastAsia"/>
        </w:rPr>
        <w:t>1*#</w:t>
      </w:r>
      <w:r>
        <w:rPr/>
        <w:t>,</w:t>
      </w:r>
      <w:r>
        <w:rPr>
          <w:rFonts w:hint="eastAsia"/>
        </w:rPr>
        <w:t xml:space="preserve"> Mi Ni Huang2*,</w:t>
      </w:r>
      <w:r>
        <w:rPr/>
        <w:t xml:space="preserve"> Xue Ming Wu1</w:t>
      </w:r>
      <w:r>
        <w:rPr>
          <w:rFonts w:hint="eastAsia"/>
        </w:rPr>
        <w:t>*</w:t>
      </w:r>
      <w:r>
        <w:rPr/>
        <w:t xml:space="preserve">, </w:t>
      </w:r>
      <w:r>
        <w:rPr>
          <w:rFonts w:hint="eastAsia"/>
        </w:rPr>
        <w:t xml:space="preserve">Ying Yang1, </w:t>
      </w:r>
      <w:r>
        <w:rPr/>
        <w:t>Runtian Yao</w:t>
      </w:r>
      <w:r>
        <w:rPr>
          <w:rFonts w:hint="eastAsia"/>
        </w:rPr>
        <w:t>2</w:t>
      </w:r>
      <w:r>
        <w:rPr/>
        <w:t>, Qi Zheng</w:t>
      </w:r>
      <w:r>
        <w:rPr>
          <w:rFonts w:hint="eastAsia"/>
        </w:rPr>
        <w:t xml:space="preserve">1, Runxi Shen3, </w:t>
      </w:r>
      <w:r>
        <w:rPr/>
        <w:t>Steven G. Rozen4</w:t>
      </w:r>
      <w:r>
        <w:rPr>
          <w:rFonts w:hint="eastAsia"/>
        </w:rPr>
        <w:t>#</w:t>
      </w:r>
    </w:p>
    <w:p>
      <w:pPr>
        <w:pStyle w:val="authorsandaff"/>
        <w:rPr/>
      </w:pPr>
      <w:r>
        <w:rPr/>
        <w:t xml:space="preserve">1 Sino-French Hoffmann Institute, School of Basic Medical Sciences, </w:t>
      </w:r>
      <w:r>
        <w:rPr>
          <w:rFonts w:eastAsia="SimSun" w:hint="eastAsia"/>
        </w:rPr>
        <w:t xml:space="preserve">The First Affiliated Hospital, Guangzhou </w:t>
      </w:r>
      <w:r>
        <w:rPr/>
        <w:t>Medical University, Guangzhou, Guangdong 511436, China</w:t>
      </w:r>
    </w:p>
    <w:p>
      <w:pPr>
        <w:pStyle w:val="authorsandaff"/>
        <w:rPr/>
      </w:pPr>
      <w:r>
        <w:rPr>
          <w:rFonts w:hint="eastAsia"/>
        </w:rPr>
        <w:t xml:space="preserve">2 </w:t>
      </w:r>
      <w:r>
        <w:rPr/>
        <w:t>Molecular Cancer Research Center, Zhongshan School of Medicine, Sun Yat-sen University Shenzhen Campus, Shenzhen, 518107, China</w:t>
      </w:r>
    </w:p>
    <w:p>
      <w:pPr>
        <w:pStyle w:val="authorsandaff"/>
        <w:rPr/>
      </w:pPr>
      <w:r>
        <w:rPr>
          <w:rFonts w:hint="eastAsia"/>
        </w:rPr>
        <w:t xml:space="preserve">3 </w:t>
      </w:r>
      <w:r>
        <w:rPr/>
        <w:t>Imaging Platform, Broad Institute of Harvard and MIT, Cambridge, Massachusetts, United States</w:t>
      </w:r>
    </w:p>
    <w:p>
      <w:pPr>
        <w:pStyle w:val="authorsandaff"/>
        <w:rPr/>
      </w:pPr>
      <w:r>
        <w:rPr>
          <w:rFonts w:hint="eastAsia"/>
        </w:rPr>
        <w:t>4</w:t>
      </w:r>
      <w:r>
        <w:rPr/>
        <w:t xml:space="preserve"> Department of Biostatistics and Bioinformatics, Duke University School of Medicine, Durham, North Carolina, 27710, United States</w:t>
      </w:r>
    </w:p>
    <w:p>
      <w:pPr>
        <w:pStyle w:val="authorsandaff"/>
        <w:rPr/>
      </w:pPr>
      <w:r>
        <w:rPr/>
        <w:t xml:space="preserve"># Corresponding authors: E-mails: </w:t>
      </w:r>
      <w:hyperlink r:id="rId2">
        <w:r>
          <w:rPr>
            <w:rStyle w:val="Style6"/>
            <w:rFonts w:hint="eastAsia"/>
          </w:rPr>
          <w:t>mo.liu@gzhmu.edu.cn</w:t>
        </w:r>
      </w:hyperlink>
      <w:r>
        <w:rPr>
          <w:rFonts w:hint="eastAsia"/>
        </w:rPr>
        <w:t xml:space="preserve">, </w:t>
      </w:r>
      <w:hyperlink r:id="rId3">
        <w:r>
          <w:rPr>
            <w:rStyle w:val="Hyperlink"/>
            <w:rFonts w:hint="eastAsia"/>
          </w:rPr>
          <w:t>steverozen@pm.me</w:t>
        </w:r>
      </w:hyperlink>
    </w:p>
    <w:p>
      <w:pPr>
        <w:pStyle w:val="authorsandaff"/>
        <w:rPr>
          <w:rFonts w:hint="eastAsia"/>
        </w:rPr>
      </w:pPr>
      <w:r>
        <w:rPr>
          <w:rFonts w:hint="eastAsia"/>
        </w:rPr>
        <w:t>* Denotes equal contribution</w:t>
      </w:r>
    </w:p>
    <w:p>
      <w:pPr>
        <w:pStyle w:val="Normal"/>
        <w:ind w:hanging="0" w:start="0"/>
        <w:rPr/>
      </w:pPr>
      <w:r>
        <w:rPr/>
      </w:r>
    </w:p>
    <w:p>
      <w:pPr>
        <w:pStyle w:val="Normal"/>
        <w:rPr/>
      </w:pPr>
      <w:r>
        <w:rPr/>
      </w:r>
    </w:p>
    <w:p>
      <w:pPr>
        <w:pStyle w:val="Normal"/>
        <w:rPr>
          <w:rFonts w:eastAsia="SimSun"/>
          <w:sz w:val="20"/>
          <w:szCs w:val="20"/>
        </w:rPr>
      </w:pPr>
      <w:r>
        <w:rPr>
          <w:sz w:val="20"/>
          <w:szCs w:val="20"/>
        </w:rPr>
        <w:t>Notes: 7 display items allowed</w:t>
      </w:r>
      <w:r>
        <w:rPr>
          <w:rFonts w:eastAsia="SimSun" w:hint="eastAsia"/>
          <w:sz w:val="20"/>
          <w:szCs w:val="20"/>
        </w:rPr>
        <w:t xml:space="preserve"> (We will have 1 table and 6 main figures)</w:t>
      </w:r>
    </w:p>
    <w:p>
      <w:pPr>
        <w:pStyle w:val="BodyText"/>
        <w:rPr/>
      </w:pPr>
      <w:r>
        <w:rPr>
          <w:rStyle w:val="Strong"/>
          <w:rFonts w:ascii="Google Sans;Roboto;Arial;sans-s" w:hAnsi="Google Sans;Roboto;Arial;sans-s"/>
          <w:sz w:val="20"/>
          <w:szCs w:val="20"/>
        </w:rPr>
        <w:t>Word Count</w:t>
      </w:r>
      <w:r>
        <w:rPr>
          <w:rFonts w:ascii="Google Sans;Roboto;Arial;sans-s" w:hAnsi="Google Sans;Roboto;Arial;sans-s"/>
          <w:sz w:val="20"/>
          <w:szCs w:val="20"/>
        </w:rPr>
        <w:t xml:space="preserve">: The main text should be under </w:t>
      </w:r>
      <w:r>
        <w:rPr>
          <w:rStyle w:val="Strong"/>
          <w:rFonts w:ascii="Google Sans;Roboto;Arial;sans-s" w:hAnsi="Google Sans;Roboto;Arial;sans-s"/>
          <w:sz w:val="20"/>
          <w:szCs w:val="20"/>
        </w:rPr>
        <w:t>7,000 words</w:t>
      </w:r>
      <w:r>
        <w:rPr>
          <w:rFonts w:ascii="Google Sans;Roboto;Arial;sans-s" w:hAnsi="Google Sans;Roboto;Arial;sans-s"/>
          <w:sz w:val="20"/>
          <w:szCs w:val="20"/>
        </w:rPr>
        <w:t>. This count includes the figure legends but excludes the STAR Methods, supplemental legends, and references.</w:t>
      </w:r>
    </w:p>
    <w:p>
      <w:pPr>
        <w:pStyle w:val="BodyText"/>
        <w:numPr>
          <w:ilvl w:val="0"/>
          <w:numId w:val="3"/>
        </w:numPr>
        <w:tabs>
          <w:tab w:val="clear" w:pos="720"/>
          <w:tab w:val="left" w:pos="0" w:leader="none"/>
        </w:tabs>
        <w:spacing w:lineRule="auto" w:line="480" w:before="0" w:after="0"/>
        <w:rPr/>
      </w:pPr>
      <w:r>
        <w:rPr>
          <w:rStyle w:val="Strong"/>
          <w:rFonts w:ascii="Google Sans;Roboto;Arial;sans-s" w:hAnsi="Google Sans;Roboto;Arial;sans-s"/>
          <w:sz w:val="20"/>
          <w:szCs w:val="20"/>
        </w:rPr>
        <w:t>Supplemental Items</w:t>
      </w:r>
      <w:r>
        <w:rPr>
          <w:rFonts w:ascii="Google Sans;Roboto;Arial;sans-s" w:hAnsi="Google Sans;Roboto;Arial;sans-s"/>
          <w:sz w:val="20"/>
          <w:szCs w:val="20"/>
        </w:rPr>
        <w:t xml:space="preserve">: You may include additional display items as supplemental information at the editor's discretion. For </w:t>
      </w:r>
      <w:r>
        <w:rPr>
          <w:rStyle w:val="Emphasis"/>
          <w:rFonts w:ascii="Google Sans;Roboto;Arial;sans-s" w:hAnsi="Google Sans;Roboto;Arial;sans-s"/>
          <w:sz w:val="20"/>
          <w:szCs w:val="20"/>
        </w:rPr>
        <w:t>Cell</w:t>
      </w:r>
      <w:r>
        <w:rPr>
          <w:rFonts w:ascii="Google Sans;Roboto;Arial;sans-s" w:hAnsi="Google Sans;Roboto;Arial;sans-s"/>
          <w:sz w:val="20"/>
          <w:szCs w:val="20"/>
        </w:rPr>
        <w:t xml:space="preserve"> Research Articles, this is often up to 7 supplemental figures.</w:t>
      </w:r>
    </w:p>
    <w:p>
      <w:pPr>
        <w:pStyle w:val="BodyText"/>
        <w:numPr>
          <w:ilvl w:val="0"/>
          <w:numId w:val="4"/>
        </w:numPr>
        <w:tabs>
          <w:tab w:val="clear" w:pos="720"/>
          <w:tab w:val="left" w:pos="0" w:leader="none"/>
        </w:tabs>
        <w:spacing w:lineRule="auto" w:line="480" w:before="0" w:after="0"/>
        <w:rPr/>
      </w:pPr>
      <w:r>
        <w:rPr>
          <w:rStyle w:val="Strong"/>
          <w:rFonts w:ascii="Google Sans;Roboto;Arial;sans-s" w:hAnsi="Google Sans;Roboto;Arial;sans-s"/>
          <w:sz w:val="20"/>
          <w:szCs w:val="20"/>
        </w:rPr>
        <w:t>Mandatory Items</w:t>
      </w:r>
      <w:r>
        <w:rPr>
          <w:rFonts w:ascii="Google Sans;Roboto;Arial;sans-s" w:hAnsi="Google Sans;Roboto;Arial;sans-s"/>
          <w:sz w:val="20"/>
          <w:szCs w:val="20"/>
        </w:rPr>
        <w:t xml:space="preserve">: You must also include a </w:t>
      </w:r>
      <w:hyperlink r:id="rId4" w:tgtFrame="_blank">
        <w:r>
          <w:rPr>
            <w:rStyle w:val="Hyperlink"/>
            <w:rFonts w:ascii="Google Sans;Roboto;Arial;sans-s" w:hAnsi="Google Sans;Roboto;Arial;sans-s"/>
            <w:b/>
            <w:sz w:val="20"/>
            <w:szCs w:val="20"/>
          </w:rPr>
          <w:t>Graphical Abstract</w:t>
        </w:r>
      </w:hyperlink>
      <w:r>
        <w:rPr>
          <w:rFonts w:ascii="Google Sans;Roboto;Arial;sans-s" w:hAnsi="Google Sans;Roboto;Arial;sans-s"/>
          <w:sz w:val="20"/>
          <w:szCs w:val="20"/>
        </w:rPr>
        <w:t xml:space="preserve"> (exactly 1,200 x 1,200 pixels) and 3–4 Highlights (each 85 characters or fewer). [</w:t>
      </w:r>
      <w:hyperlink r:id="rId5">
        <w:r>
          <w:rPr>
            <w:rStyle w:val="Hyperlink"/>
            <w:rFonts w:ascii="Google Sans;Roboto;Arial;sans-s" w:hAnsi="Google Sans;Roboto;Arial;sans-s"/>
            <w:sz w:val="20"/>
            <w:szCs w:val="20"/>
            <w:u w:val="none"/>
          </w:rPr>
          <w:t>1</w:t>
        </w:r>
      </w:hyperlink>
      <w:r>
        <w:rPr>
          <w:rFonts w:ascii="Google Sans;Roboto;Arial;sans-s" w:hAnsi="Google Sans;Roboto;Arial;sans-s"/>
          <w:sz w:val="20"/>
          <w:szCs w:val="20"/>
        </w:rPr>
        <w:t xml:space="preserve">, </w:t>
      </w:r>
      <w:hyperlink r:id="rId6">
        <w:r>
          <w:rPr>
            <w:rStyle w:val="Hyperlink"/>
            <w:rFonts w:ascii="Google Sans;Roboto;Arial;sans-s" w:hAnsi="Google Sans;Roboto;Arial;sans-s"/>
            <w:sz w:val="20"/>
            <w:szCs w:val="20"/>
            <w:u w:val="none"/>
          </w:rPr>
          <w:t>2</w:t>
        </w:r>
      </w:hyperlink>
      <w:r>
        <w:rPr>
          <w:rFonts w:ascii="Google Sans;Roboto;Arial;sans-s" w:hAnsi="Google Sans;Roboto;Arial;sans-s"/>
          <w:sz w:val="20"/>
          <w:szCs w:val="20"/>
        </w:rPr>
        <w:t xml:space="preserve">, </w:t>
      </w:r>
      <w:hyperlink r:id="rId7">
        <w:r>
          <w:rPr>
            <w:rStyle w:val="Hyperlink"/>
            <w:rFonts w:ascii="Google Sans;Roboto;Arial;sans-s" w:hAnsi="Google Sans;Roboto;Arial;sans-s"/>
            <w:sz w:val="20"/>
            <w:szCs w:val="20"/>
            <w:u w:val="none"/>
          </w:rPr>
          <w:t>3</w:t>
        </w:r>
      </w:hyperlink>
      <w:r>
        <w:rPr>
          <w:rFonts w:ascii="Google Sans;Roboto;Arial;sans-s" w:hAnsi="Google Sans;Roboto;Arial;sans-s"/>
          <w:sz w:val="20"/>
          <w:szCs w:val="20"/>
        </w:rPr>
        <w:t xml:space="preserve">, </w:t>
      </w:r>
      <w:hyperlink r:id="rId8">
        <w:r>
          <w:rPr>
            <w:rStyle w:val="Hyperlink"/>
            <w:rFonts w:ascii="Google Sans;Roboto;Arial;sans-s" w:hAnsi="Google Sans;Roboto;Arial;sans-s"/>
            <w:sz w:val="20"/>
            <w:szCs w:val="20"/>
            <w:u w:val="none"/>
          </w:rPr>
          <w:t>4</w:t>
        </w:r>
      </w:hyperlink>
      <w:r>
        <w:rPr>
          <w:rFonts w:ascii="Google Sans;Roboto;Arial;sans-s" w:hAnsi="Google Sans;Roboto;Arial;sans-s"/>
          <w:sz w:val="20"/>
          <w:szCs w:val="20"/>
        </w:rPr>
        <w:t>]</w:t>
      </w:r>
      <w:r>
        <w:br w:type="page"/>
      </w:r>
    </w:p>
    <w:p>
      <w:pPr>
        <w:pStyle w:val="Heading1"/>
        <w:spacing w:before="0" w:after="120"/>
        <w:rPr/>
      </w:pPr>
      <w:r>
        <w:rPr>
          <w:rFonts w:hint="eastAsia"/>
        </w:rPr>
        <w:t>Summary</w:t>
      </w:r>
    </w:p>
    <w:p>
      <w:pPr>
        <w:pStyle w:val="Heading1"/>
        <w:spacing w:before="0" w:after="120"/>
        <w:rPr>
          <w:b w:val="false"/>
          <w:bCs w:val="false"/>
        </w:rPr>
      </w:pPr>
      <w:r>
        <w:rPr>
          <w:rFonts w:hint="eastAsia"/>
          <w:b w:val="false"/>
          <w:bCs w:val="false"/>
        </w:rPr>
        <w:t xml:space="preserve">We present a unified repertoire of indel mutational signatures in 6,975 tumors across 32 cancer types. Small insertions and deletions ("indels") are an important under-studied class of mutations. Koh, Nanda, and colleagues recently introduced two richer indel classifications, with 89 and 476 indel types. We identified signatures separately in the two new classification schemes and the widely used 83-type classification scheme using two algorithms. We identified 44 89-type signatures and their 476-type counterparts; 26 are new. Because lossless translation between the 83-type and newer schemes is impossible, we used tumors dominated by single signatures to exhaustively map correspondences across classifications. The 89- and, especially, the 476-type schemes distinguish signatures and spectra that the 83-type scheme cannot. We release software for generating and plotting spectra in the new classifications. An accompanying web site enables exploration of signatures and their cross-classification relationships and provides a service to construct spectra from </w:t>
      </w:r>
      <w:r>
        <w:rPr>
          <w:b w:val="false"/>
          <w:bCs w:val="false"/>
        </w:rPr>
        <w:t xml:space="preserve">VCF </w:t>
      </w:r>
      <w:r>
        <w:rPr>
          <w:rFonts w:hint="eastAsia"/>
          <w:b w:val="false"/>
          <w:bCs w:val="false"/>
        </w:rPr>
        <w:t>files.</w:t>
      </w:r>
    </w:p>
    <w:p>
      <w:pPr>
        <w:pStyle w:val="Heading1"/>
        <w:spacing w:before="0" w:after="120"/>
        <w:rPr/>
      </w:pPr>
      <w:r>
        <w:rPr>
          <w:rFonts w:hint="eastAsia"/>
        </w:rPr>
        <w:t>150</w:t>
      </w:r>
      <w:r>
        <w:br w:type="page"/>
      </w:r>
    </w:p>
    <w:p>
      <w:pPr>
        <w:pStyle w:val="Heading1"/>
        <w:spacing w:before="0" w:after="120"/>
        <w:rPr/>
      </w:pPr>
      <w:r>
        <w:rPr/>
        <w:t>Introduction</w:t>
      </w:r>
    </w:p>
    <w:p>
      <w:pPr>
        <w:pStyle w:val="normalfirst"/>
        <w:rPr/>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1" w:name="ZOTERO_BREF_SKWaXNETtpY0"/>
      <w:r>
        <w:rPr/>
        <w:t>(Alexandrov et al. 2014)</w:t>
      </w:r>
      <w:bookmarkEnd w:id="1"/>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r>
      <w:r>
        <w:rPr>
          <w:rStyle w:val="normalfirstChar"/>
        </w:rPr>
        <w:fldChar w:fldCharType="end"/>
      </w:r>
      <w:r>
        <w:rPr>
          <w:rStyle w:val="normalfirstChar"/>
        </w:rPr>
        <w:t>, or exogenous sources, including exposure to chemical</w:t>
      </w:r>
      <w:r>
        <w:rPr/>
        <w:t xml:space="preserve"> carcinogens </w:t>
      </w:r>
      <w:r>
        <w:rPr>
          <w:rFonts w:hint="eastAsia"/>
        </w:rPr>
        <w:t>in</w:t>
      </w:r>
      <w:r>
        <w:rPr/>
        <w:t xml:space="preserve"> tobacco smok</w:t>
      </w:r>
      <w:r>
        <w:rPr>
          <w:rFonts w:hint="eastAsia"/>
        </w:rPr>
        <w:t>e</w:t>
      </w:r>
      <w:r>
        <w:rPr/>
        <w:t xml:space="preserve"> or certain herbal medicines </w:t>
      </w:r>
      <w:bookmarkStart w:id="2" w:name="ZOTERO_BREF_IM4gJ3yQ6hq2"/>
      <w:r>
        <w:rPr>
          <w:b w:val="false"/>
          <w:i w:val="false"/>
          <w:caps w:val="false"/>
          <w:smallCaps w:val="false"/>
          <w:position w:val="0"/>
          <w:sz w:val="24"/>
          <w:u w:val="none"/>
          <w:vertAlign w:val="baseline"/>
        </w:rPr>
        <w:t>(Alexandrov et al. 2016; Ng et al. 2017; Dziubańska-Kusibab et al. 2020; Boot et al. 2020)</w:t>
      </w:r>
      <w:bookmarkEnd w:id="2"/>
      <w:r>
        <w:rPr/>
        <w:t xml:space="preserve">. Mutational signature analysis provides insights into cancer etiology, prognosis, prevention, </w:t>
      </w:r>
      <w:r>
        <w:rPr>
          <w:rFonts w:hint="eastAsia"/>
        </w:rPr>
        <w:t xml:space="preserve">evolution, </w:t>
      </w:r>
      <w:r>
        <w:rPr/>
        <w:t xml:space="preserve">and </w:t>
      </w:r>
      <w:r>
        <w:rPr>
          <w:rFonts w:hint="eastAsia"/>
        </w:rPr>
        <w:t xml:space="preserve">mutational signatures can </w:t>
      </w:r>
      <w:r>
        <w:rPr/>
        <w:t>also serv</w:t>
      </w:r>
      <w:r>
        <w:rPr>
          <w:rFonts w:hint="eastAsia"/>
        </w:rPr>
        <w:t>e</w:t>
      </w:r>
      <w:r>
        <w:rPr/>
        <w:t xml:space="preserve"> as biomarkers for mutagenic exposures</w:t>
      </w:r>
      <w:r>
        <w:rPr>
          <w:rFonts w:hint="eastAsia"/>
        </w:rPr>
        <w:t xml:space="preserve"> </w:t>
      </w:r>
    </w:p>
    <w:p>
      <w:pPr>
        <w:pStyle w:val="Normal"/>
        <w:rPr/>
      </w:pPr>
      <w:r>
        <w:rPr/>
        <w:t xml:space="preserve">By “mutational signatures” we mean distinctive patterns </w:t>
      </w:r>
      <w:r>
        <w:rPr>
          <w:rFonts w:hint="eastAsia"/>
        </w:rPr>
        <w:t xml:space="preserve">of mutations </w:t>
      </w:r>
      <w:r>
        <w:rPr/>
        <w:t>left on genomes by mutagenic processes or exposures. They can be identified by exposing cultured cells</w:t>
      </w:r>
      <w:r>
        <w:rPr>
          <w:rFonts w:hint="eastAsia"/>
        </w:rPr>
        <w:t>, organoids, or experimental animals</w:t>
      </w:r>
      <w:r>
        <w:rPr/>
        <w:t xml:space="preserve"> to suspected mutagens or </w:t>
      </w:r>
      <w:r>
        <w:rPr>
          <w:rFonts w:hint="eastAsia"/>
        </w:rPr>
        <w:t xml:space="preserve">perturbing DNA repair pathways </w:t>
      </w:r>
      <w:r>
        <w:rPr/>
        <w:t xml:space="preserve">and then sequencing the </w:t>
      </w:r>
      <w:r>
        <w:rPr>
          <w:rFonts w:hint="eastAsia"/>
        </w:rPr>
        <w:t xml:space="preserve">affected </w:t>
      </w:r>
      <w:r>
        <w:rPr/>
        <w:t xml:space="preserve">genomes </w:t>
      </w:r>
      <w:bookmarkStart w:id="3" w:name="ZOTERO_BREF_97iR0u2ckHXQ"/>
      <w:r>
        <w:rPr/>
        <w:t>(Boot et al. 2018; M. N. Huang et al. 2017; Kucab et al. 2019; Caipa Garcia et al. 2024; Riva et al. 2020)</w:t>
      </w:r>
      <w:bookmarkEnd w:id="3"/>
      <w:r>
        <w:rPr/>
        <w:t>. In addition, machine learning can identify mutational signatures as latent factors that explain the patterns of mutations in large collections of somatic mutation dat</w:t>
      </w:r>
      <w:r>
        <w:rPr>
          <w:rFonts w:hint="eastAsia"/>
        </w:rPr>
        <w:t xml:space="preserve">a </w:t>
      </w:r>
      <w:bookmarkStart w:id="4" w:name="ZOTERO_BREF_DDRXI6EgPLjA"/>
      <w:r>
        <w:rPr>
          <w:rFonts w:hint="eastAsia"/>
        </w:rPr>
        <w:t>(Alexandrov et al. 2020, 2014; Nik-Zainal et al. 2012; Chen et al. 2024; Jin et al. 2024a; Koh et al. 2025; Degasperi et al. 2022)</w:t>
      </w:r>
      <w:bookmarkEnd w:id="4"/>
      <w:r>
        <w:rPr/>
        <w:t>. For example, data mining of upper tract urothelial cancers (UTUC) from Taiwan initially identified the aristolochic acid (AA) single-base substitution (SBS) signature</w:t>
      </w:r>
      <w:r>
        <w:rPr>
          <w:rFonts w:hint="eastAsia"/>
        </w:rPr>
        <w:t xml:space="preserve"> </w:t>
      </w:r>
      <w:bookmarkStart w:id="5" w:name="ZOTERO_BREF_JvwdUEeJfzJa"/>
      <w:r>
        <w:rPr/>
        <w:t>(Hoang et al. 2013; Poon et al. 2013)</w:t>
      </w:r>
      <w:bookmarkEnd w:id="5"/>
      <w:r>
        <w:rPr>
          <w:rFonts w:hint="eastAsia"/>
        </w:rPr>
        <w:t>.</w:t>
      </w:r>
      <w:r>
        <w:rPr/>
        <w:t xml:space="preserve"> Subsequent analysis revealed that this signature was also present in bladder, kidney, and liver cancers</w:t>
      </w:r>
      <w:r>
        <w:rPr>
          <w:rFonts w:hint="eastAsia"/>
        </w:rPr>
        <w:t xml:space="preserve"> </w:t>
      </w:r>
      <w:bookmarkStart w:id="6" w:name="ZOTERO_BREF_NhmgMLG5UTqp"/>
      <w:r>
        <w:rPr/>
        <w:t>(Ng et al. 2017; Poon et al. 2015)</w:t>
      </w:r>
      <w:bookmarkEnd w:id="6"/>
      <w:r>
        <w:rPr/>
        <w:t xml:space="preserve">. </w:t>
      </w:r>
      <w:r>
        <w:rPr>
          <w:rFonts w:hint="eastAsia"/>
        </w:rPr>
        <w:t xml:space="preserve">More recently, </w:t>
      </w:r>
      <w:r>
        <w:rPr/>
        <w:t xml:space="preserve">data mining of </w:t>
      </w:r>
      <w:r>
        <w:rPr>
          <w:rFonts w:hint="eastAsia"/>
        </w:rPr>
        <w:t xml:space="preserve">Chinese </w:t>
      </w:r>
      <w:r>
        <w:rPr/>
        <w:t>liver cancer genom</w:t>
      </w:r>
      <w:r>
        <w:rPr>
          <w:rFonts w:hint="eastAsia"/>
        </w:rPr>
        <w:t>es</w:t>
      </w:r>
      <w:r>
        <w:rPr/>
        <w:t xml:space="preserve"> and experiments in cell culture showed that AA also generates double-base-substitution (DBS) signatures and, relevant to the current study, small insertion-and-deletion (indel) signatures (Figure 1)</w:t>
      </w:r>
      <w:r>
        <w:rPr>
          <w:rFonts w:hint="eastAsia"/>
        </w:rPr>
        <w:t xml:space="preserve"> </w:t>
      </w:r>
      <w:bookmarkStart w:id="7" w:name="ZOTERO_BREF_F69glrCEhxC1"/>
      <w:r>
        <w:rPr>
          <w:rFonts w:hint="eastAsia"/>
        </w:rPr>
        <w:t>(Chen et al. 2024a)</w:t>
      </w:r>
      <w:bookmarkEnd w:id="7"/>
      <w:r>
        <w:rPr>
          <w:rFonts w:hint="eastAsia"/>
        </w:rPr>
        <w:t>.</w:t>
      </w:r>
    </w:p>
    <w:p>
      <w:pPr>
        <w:pStyle w:val="Normal"/>
        <w:rPr/>
      </w:pPr>
      <w:r>
        <w:rPr/>
        <w:t xml:space="preserve">Mutational signature research has tended to focus less on indel rather than SBS signatures, and symptomatic of this COSMIC v3.5 catalogs only 25 indel signatures compared to 78 SBS signatures. Nevertheless, indel signatures can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8" w:name="ZOTERO_BREF_hhD988u0jN7V"/>
      <w:r>
        <w:rPr/>
        <w:t>(M. Huang et al. 2015; Davies et al. 2017; Koh et al. 2025)</w:t>
      </w:r>
      <w:bookmarkEnd w:id="8"/>
      <w:r>
        <w:rPr/>
        <w:t xml:space="preserve"> and a rare indel hypermutator phenotype due to a mutation in topoisomerase 2 alpha </w:t>
      </w:r>
      <w:bookmarkStart w:id="9" w:name="ZOTERO_BREF_D2iecPnvmjdB"/>
      <w:r>
        <w:rPr/>
        <w:t>(Boot et al. 2022)</w:t>
      </w:r>
      <w:bookmarkEnd w:id="9"/>
      <w:r>
        <w:rPr>
          <w:rStyle w:val="normalfirstChar"/>
        </w:rPr>
        <w:t xml:space="preserve">. </w:t>
      </w:r>
    </w:p>
    <w:p>
      <w:pPr>
        <w:pStyle w:val="Normal"/>
        <w:rPr/>
      </w:pPr>
      <w:r>
        <w:rPr/>
        <w:t xml:space="preserve">The first widely used classification of indels recognized 83 indel types, </w:t>
      </w:r>
      <w:r>
        <w:fldChar w:fldCharType="begin"/>
      </w:r>
      <w:r>
        <w:rPr/>
        <w:instrText xml:space="preserve">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rPr/>
      </w:r>
      <w:r>
        <w:rPr/>
        <w:fldChar w:fldCharType="separate"/>
      </w:r>
      <w:r>
        <w:rPr/>
        <w:t>Alexandrov et al. 2020</w:t>
      </w:r>
      <w:r>
        <w:rPr/>
      </w:r>
      <w:r>
        <w:rPr/>
        <w:fldChar w:fldCharType="end"/>
      </w:r>
      <w:r>
        <w:rPr/>
        <w:t xml:space="preserve">andrecently </w:t>
      </w:r>
      <w:bookmarkStart w:id="10" w:name="ZOTERO_BREF_2bTJlJjriYWb"/>
      <w:r>
        <w:rPr/>
        <w:t>(Koh et al. 2025)</w:t>
      </w:r>
      <w:bookmarkEnd w:id="10"/>
      <w:r>
        <w:rPr/>
        <w:t xml:space="preserve"> proposed two classification schemes, one with 89 types of indel and one with 476 types (Figure 1). </w:t>
      </w:r>
    </w:p>
    <w:p>
      <w:pPr>
        <w:pStyle w:val="Normal"/>
        <w:rPr/>
      </w:pPr>
      <w:r>
        <w:rPr/>
        <w:t>The older, 83-type scheme primarily categorizes indels based on the number of bases inserted or deleted, and for single-base insertions and deletions the identity of the deleted or inserted base (conventionally shown as pyrimidines, C or 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rPr/>
        <w:t>(i.e. microsatellites, simple tandem repeats). For</w:t>
      </w:r>
      <w:r>
        <w:rPr>
          <w:rFonts w:hint="eastAsia"/>
        </w:rPr>
        <w:t xml:space="preserve"> deletions</w:t>
      </w:r>
      <w:r>
        <w:rPr/>
        <w:t xml:space="preserve"> of ≥</w:t>
      </w:r>
      <w:r>
        <w:rPr>
          <w:rFonts w:hint="eastAsia"/>
        </w:rPr>
        <w:t xml:space="preserve">2 </w:t>
      </w:r>
      <w:r>
        <w:rPr/>
        <w:t>bases</w:t>
      </w:r>
      <w:r>
        <w:rPr>
          <w:rFonts w:hint="eastAsia"/>
        </w:rPr>
        <w:t xml:space="preserve"> </w:t>
      </w:r>
      <w:r>
        <w:rPr/>
        <w:t xml:space="preserve">the 83-type system classification also encodes </w:t>
      </w:r>
      <w:r>
        <w:rPr>
          <w:rFonts w:hint="eastAsia"/>
        </w:rPr>
        <w:t>the presence of microhomology</w:t>
      </w:r>
      <w:r>
        <w:rPr/>
        <w:t xml:space="preserve">. Microhomology is </w:t>
      </w:r>
      <w:r>
        <w:rPr>
          <w:rFonts w:hint="eastAsia"/>
        </w:rPr>
        <w:t>a hallmark of error-prone DNA repair by non-homologous end-joining, which</w:t>
      </w:r>
      <w:r>
        <w:rPr/>
        <w:t xml:space="preserve">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|GG→A</w:t>
      </w:r>
      <w:r>
        <w:rPr>
          <w:b/>
          <w:bCs/>
        </w:rPr>
        <w:t>CA</w:t>
      </w:r>
      <w:r>
        <w:rPr>
          <w:rFonts w:hint="eastAsia"/>
        </w:rPr>
        <w:t>GG) exhibits a 2-b</w:t>
      </w:r>
      <w:r>
        <w:rPr/>
        <w:t>ase</w:t>
      </w:r>
      <w:r>
        <w:rPr>
          <w:rFonts w:hint="eastAsia"/>
        </w:rPr>
        <w:t xml:space="preserve"> microhomology (CA)</w:t>
      </w:r>
      <w:r>
        <w:rPr/>
        <w:t xml:space="preserve">. </w:t>
      </w:r>
    </w:p>
    <w:p>
      <w:pPr>
        <w:pStyle w:val="Normal"/>
        <w:rPr/>
      </w:pPr>
      <w:r>
        <w:rPr/>
        <w:t xml:space="preserve">One of the new classification schemes is based on 476 types of indel and one is based on 89 types, which mainly consolidates similar mutation types in the 476-type classification into coarser-grained mutation types </w:t>
      </w:r>
      <w:bookmarkStart w:id="11" w:name="ZOTERO_BREF_6zFIi2vPZWZ4"/>
      <w:r>
        <w:rPr/>
        <w:t>(Koh et al. 2025)</w:t>
      </w:r>
      <w:bookmarkEnd w:id="11"/>
      <w:r>
        <w:rPr/>
        <w:t xml:space="preserve"> </w:t>
      </w:r>
      <w:r>
        <w:rPr>
          <w:shd w:fill="00FFFF" w:val="clear"/>
        </w:rPr>
        <w:t>(Figure 1, Table S1)</w:t>
      </w:r>
      <w:r>
        <w:rPr>
          <w:color w:val="000000"/>
        </w:rPr>
        <w:t>.</w:t>
      </w:r>
      <w:r>
        <w:rPr/>
        <w:t xml:space="preserve"> A prominent distinction is that, unlike the 83-type classification scheme, both the new classifications distinguish different types indels of a single T or C according to the non-T (respectively, non-C) flaking bases. This dramatically improves discrimination between mutational spectra and signatures containing single-base indels, which are present in most signatures. </w:t>
      </w:r>
    </w:p>
    <w:p>
      <w:pPr>
        <w:pStyle w:val="Normal"/>
        <w:rPr/>
      </w:pPr>
      <w:r>
        <w:rPr/>
        <w:t xml:space="preserve">For example, the 83-type classification distinguishes deletions of single Ts only by the number of T’s at the site of the deletion: 1, 2, 3, 4, 5, or </w:t>
      </w:r>
      <w:r>
        <w:rPr>
          <w:rFonts w:eastAsia="Liberation Serif" w:cs="Liberation Serif" w:ascii="Liberation Serif" w:hAnsi="Liberation Serif"/>
        </w:rPr>
        <w:t>≥</w:t>
      </w:r>
      <w:r>
        <w:rPr/>
        <w:t xml:space="preserve"> 6 Ts </w:t>
      </w:r>
      <w:r>
        <w:rPr>
          <w:shd w:fill="00FFFF" w:val="clear"/>
        </w:rPr>
        <w:t>(Figure 1A)</w:t>
      </w:r>
      <w:r>
        <w:rPr/>
        <w:t>. By contrast, the 89-type classification distinguishes among deletions of T according to bases preceding or following the sequence of Ts at the site of the deletion. However, it groups together deletions of T from sequences of 1, 2, 3, or 4 T, and groups together deletions of sequences of 5, 6, 7, ,8 and Ts. Thus, for example, deletions of ATA</w:t>
      </w:r>
      <w:r>
        <w:rPr>
          <w:rFonts w:cs="DejaVu Sans" w:hint="eastAsia" w:ascii="DejaVu Sans" w:hAnsi="DejaVu Sans"/>
        </w:rPr>
        <w:t>→</w:t>
      </w:r>
      <w:r>
        <w:rPr/>
        <w:t>AA or ATTA</w:t>
      </w:r>
      <w:r>
        <w:rPr>
          <w:rFonts w:cs="DejaVu Sans" w:hint="eastAsia" w:ascii="DejaVu Sans" w:hAnsi="DejaVu Sans"/>
        </w:rPr>
        <w:t>→</w:t>
      </w:r>
      <w:r>
        <w:rPr/>
        <w:t>ATA are distinguished from deletions of CTA</w:t>
      </w:r>
      <w:r>
        <w:rPr>
          <w:rFonts w:cs="DejaVu Sans" w:hint="eastAsia" w:ascii="DejaVu Sans" w:hAnsi="DejaVu Sans"/>
        </w:rPr>
        <w:t>→</w:t>
      </w:r>
      <w:r>
        <w:rPr/>
        <w:t>CA or CTTA</w:t>
      </w:r>
      <w:r>
        <w:rPr>
          <w:rFonts w:cs="DejaVu Sans" w:hint="eastAsia" w:ascii="DejaVu Sans" w:hAnsi="DejaVu Sans"/>
        </w:rPr>
        <w:t>→</w:t>
      </w:r>
      <w:r>
        <w:rPr/>
        <w:t>CTA, but the deletions CTA</w:t>
      </w:r>
      <w:r>
        <w:rPr>
          <w:rFonts w:cs="DejaVu Sans" w:hint="eastAsia" w:ascii="DejaVu Sans" w:hAnsi="DejaVu Sans"/>
        </w:rPr>
        <w:t>→</w:t>
      </w:r>
      <w:r>
        <w:rPr/>
        <w:t>CA and CTTTTA</w:t>
      </w:r>
      <w:r>
        <w:rPr>
          <w:rFonts w:cs="DejaVu Sans" w:hint="eastAsia" w:ascii="DejaVu Sans" w:hAnsi="DejaVu Sans"/>
        </w:rPr>
        <w:t>→</w:t>
      </w:r>
      <w:r>
        <w:rPr/>
        <w:t>CTTTA have the same classification. The 476-type classification scheme provides fined-grained distinctions among deletions of a single C or T that combine the distinctions in the 83 and 89-type system. The 476-type classification scheme shows, for example, that in the signature in Figure 1 (InsDel23), the most prominent deletions are ATA</w:t>
      </w:r>
      <w:r>
        <w:rPr>
          <w:rFonts w:cs="DejaVu Sans" w:hint="eastAsia" w:ascii="DejaVu Sans" w:hAnsi="DejaVu Sans"/>
        </w:rPr>
        <w:t>→</w:t>
      </w:r>
      <w:r>
        <w:rPr/>
        <w:t>AA, CTA</w:t>
      </w:r>
      <w:r>
        <w:rPr>
          <w:rFonts w:cs="DejaVu Sans" w:hint="eastAsia" w:ascii="DejaVu Sans" w:hAnsi="DejaVu Sans"/>
        </w:rPr>
        <w:t>→</w:t>
      </w:r>
      <w:r>
        <w:rPr/>
        <w:t>CA, and GTA</w:t>
      </w:r>
      <w:r>
        <w:rPr>
          <w:rFonts w:cs="DejaVu Sans" w:hint="eastAsia" w:ascii="DejaVu Sans" w:hAnsi="DejaVu Sans"/>
        </w:rPr>
        <w:t>→</w:t>
      </w:r>
      <w:r>
        <w:rPr/>
        <w:t xml:space="preserve">GA. The classifications of indels of 2 or more bases are less intuitive. </w:t>
      </w:r>
      <w:r>
        <w:rPr>
          <w:shd w:fill="00FFFF" w:val="clear"/>
        </w:rPr>
        <w:t>Table S1</w:t>
      </w:r>
      <w:r>
        <w:rPr/>
        <w:t xml:space="preserve"> provides a mapping from the 476-type classification to the 89 and 83-type classifications, as well as multiple examples of each category of deletion. </w:t>
      </w:r>
    </w:p>
    <w:p>
      <w:pPr>
        <w:pStyle w:val="ListParagraph"/>
        <w:ind w:firstLineChars="200"/>
        <w:rPr/>
      </w:pPr>
      <w:r>
        <w:rPr/>
        <w:t xml:space="preserve">Here, we analyzed somatic indels in </w:t>
      </w:r>
      <w:r>
        <w:rPr>
          <w:rFonts w:hint="eastAsia"/>
        </w:rPr>
        <w:t>6,975</w:t>
      </w:r>
      <w:r>
        <w:rP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rPr/>
        <w:t xml:space="preserve"> signatures by collapsing the 476-type signatures to 89-type signatures and comparing the collapsed signatures to signatures identified in the 89-type classification. We used tumor samples with spectra dominated by single signatures to map signatures in the 83-type classification to signatures in the other two classifications. We further profiled signatures’ replication timing, asymmetry</w:t>
      </w:r>
      <w:r>
        <w:rPr>
          <w:rFonts w:hint="eastAsia"/>
        </w:rPr>
        <w:t xml:space="preserve"> between genic and intergenic regions and </w:t>
      </w:r>
      <w:r>
        <w:rPr/>
        <w:t>asymmetry</w:t>
      </w:r>
      <w:r>
        <w:rPr>
          <w:rFonts w:hint="eastAsia"/>
        </w:rPr>
        <w:t xml:space="preserve"> between leading and lagging </w:t>
      </w:r>
      <w:r>
        <w:rPr/>
        <w:t>replication strands, providing insights into mutational processes underlying the signatures. We also tallied their associations to SBSs and to sex within individual cancer types. Finally, in addition to the supplementary information provided here, we also provide a web site to facilitate exploration of these signatures</w:t>
      </w:r>
      <w:r>
        <w:rPr>
          <w:rFonts w:eastAsia="SimSun" w:hint="eastAsia"/>
        </w:rPr>
        <w:t xml:space="preserve"> </w:t>
      </w:r>
      <w:r>
        <w:rPr>
          <w:rFonts w:eastAsia="SimSun" w:hint="eastAsia"/>
          <w:shd w:fill="00FFFF" w:val="clear"/>
        </w:rPr>
        <w:t>(</w:t>
      </w:r>
      <w:r>
        <w:rPr>
          <w:rFonts w:eastAsia="SimSun"/>
          <w:shd w:fill="00FFFF" w:val="clear"/>
        </w:rPr>
        <w:t>https://indelsigbrowser.shinyapps.io/main/</w:t>
      </w:r>
      <w:r>
        <w:rPr>
          <w:rFonts w:eastAsia="SimSun" w:hint="eastAsia"/>
          <w:shd w:fill="00FFFF" w:val="clear"/>
        </w:rPr>
        <w:t>)</w:t>
      </w:r>
      <w:r>
        <w:rPr/>
        <w:t xml:space="preserve"> </w:t>
      </w:r>
    </w:p>
    <w:p>
      <w:pPr>
        <w:pStyle w:val="Heading1"/>
        <w:rPr/>
      </w:pPr>
      <w:r>
        <w:rPr/>
        <w:t>Results</w:t>
      </w:r>
    </w:p>
    <w:p>
      <w:pPr>
        <w:pStyle w:val="Heading2"/>
        <w:rPr/>
      </w:pPr>
      <w:r>
        <w:rPr/>
        <w:t>Repertoire of indel signatures based on de novo signature discovery</w:t>
      </w:r>
    </w:p>
    <w:p>
      <w:pPr>
        <w:pStyle w:val="normalfirst"/>
        <w:rPr/>
      </w:pPr>
      <w:r>
        <w:rPr/>
        <w:t xml:space="preserve">We identified indel signatures in all three classifications from a total of 6,975 cancer genomes encompassing 32 cancer types using a method based on hierarchical Dirichlet processes  </w:t>
      </w:r>
      <w:bookmarkStart w:id="12" w:name="ZOTERO_BREF_sXKgi2ptdMXh"/>
      <w:r>
        <w:rPr/>
        <w:t>(Liu et al. 2023)</w:t>
      </w:r>
      <w:bookmarkEnd w:id="12"/>
      <w:r>
        <w:rPr/>
        <w:t xml:space="preserve">, and a method based on non-negative matrix factorization </w:t>
      </w:r>
      <w:bookmarkStart w:id="13" w:name="ZOTERO_BREF_Ax2rB3g50il2"/>
      <w:r>
        <w:rPr/>
        <w:t>(Islam et al. 2022)</w:t>
      </w:r>
      <w:bookmarkEnd w:id="13"/>
      <w:r>
        <w:rPr/>
        <w:t xml:space="preserve">. The extracted signatures were broadly consistent between the two methods </w:t>
      </w:r>
      <w:r>
        <w:rPr>
          <w:highlight w:val="cyan"/>
          <w:shd w:fill="FFFF00" w:val="clear"/>
        </w:rPr>
        <w:t>(</w:t>
      </w:r>
      <w:r>
        <w:rPr>
          <w:shd w:fill="00FFFF" w:val="clear"/>
        </w:rPr>
        <w:t>Tables 1, S2-S8,</w:t>
      </w:r>
      <w:r>
        <w:rPr>
          <w:shd w:fill="FFFF00" w:val="clear"/>
        </w:rPr>
        <w:t xml:space="preserve"> </w:t>
      </w:r>
      <w:r>
        <w:rPr>
          <w:rFonts w:eastAsia="SimSun"/>
          <w:shd w:fill="00FFFF" w:val="clear"/>
        </w:rPr>
        <w:t>https://indelsigbrowser.shinyapps.io/main/</w:t>
      </w:r>
      <w:r>
        <w:rPr/>
        <w:t>). We identified 44 mutational signatures in the new 89-type classification and, independently, the 44 corresponding signatures in the new 476-type classification. We assessed concordance between signatures identified in two classification systems by collapsing the 476-type signatures to their 89-type counterparts and comparing them to signatures extracted in the 89-type classification. Mean cosine similarity was &gt; 0.989 (median &gt; 0.994, minimum &gt; 0.951), providing evidence that these signatures constitute latent factors robust to the feature set in which the</w:t>
      </w:r>
      <w:r>
        <w:rPr>
          <w:rFonts w:eastAsia="SimSun" w:hint="eastAsia"/>
        </w:rPr>
        <w:t>y</w:t>
      </w:r>
      <w:r>
        <w:rPr/>
        <w:t xml:space="preserve"> were discovered. Further evidence of their robustness derives from the identification of tumor spectra dominated by a single signature. For </w:t>
      </w:r>
      <w:r>
        <w:rPr>
          <w:shd w:fill="FFFF00" w:val="clear"/>
        </w:rPr>
        <w:t>35</w:t>
      </w:r>
      <w:r>
        <w:rPr/>
        <w:t xml:space="preserve"> of the 44 signatures, we identified tumor spectra with &gt; </w:t>
      </w:r>
      <w:r>
        <w:rPr>
          <w:shd w:fill="FFFF00" w:val="clear"/>
        </w:rPr>
        <w:t>0.95</w:t>
      </w:r>
      <w:r>
        <w:rPr/>
        <w:t xml:space="preserve"> cosine similarity, and 39 of the signatures had tumor spectra with &gt; 0.90 similarity (Table 1). Of the 44 signatures identified in the 89-type classification, similar signatures were previously described for 18 </w:t>
      </w:r>
      <w:bookmarkStart w:id="14" w:name="ZOTERO_BREF_DLtC4TQmbVUR"/>
      <w:r>
        <w:rPr/>
        <w:t>(Koh et al. 2025)</w:t>
      </w:r>
      <w:bookmarkEnd w:id="14"/>
      <w:r>
        <w:rPr/>
        <w:t xml:space="preserve">. </w:t>
      </w:r>
    </w:p>
    <w:p>
      <w:pPr>
        <w:pStyle w:val="normalfirst"/>
        <w:ind w:firstLine="720"/>
        <w:rPr/>
      </w:pPr>
      <w:r>
        <w:rPr/>
        <w:t xml:space="preserve">We also carried out signature discovery in spectra in the 83-type classification, and discovered 34 signatures, of which 20 were similar to signatures in the COSMIC reference set, and 3 additional signatures were similar to signatures identified in </w:t>
      </w:r>
      <w:bookmarkStart w:id="15" w:name="ZOTERO_BREF_RenPiKIXIJyQ"/>
      <w:r>
        <w:rPr/>
        <w:t>(Jin et al. 2024b)</w:t>
      </w:r>
      <w:bookmarkEnd w:id="15"/>
      <w:r>
        <w:rPr/>
        <w:t xml:space="preserve"> (Table 1).</w:t>
      </w:r>
    </w:p>
    <w:p>
      <w:pPr>
        <w:pStyle w:val="normalfirst"/>
        <w:ind w:firstLine="720"/>
        <w:rPr/>
      </w:pPr>
      <w:r>
        <w:rPr/>
        <w:t xml:space="preserve">Because lossless translation between signatures in the 83-type and the two new classification schemes is impossible </w:t>
      </w:r>
      <w:r>
        <w:rPr>
          <w:shd w:fill="00FFFF" w:val="clear"/>
        </w:rPr>
        <w:t>(Table S1),</w:t>
      </w:r>
      <w:r>
        <w:rPr/>
        <w:t xml:space="preserve"> we used tumor mutational spectra dominated by individual signatures to systematically elucidate signature correspondences across classification schemes. </w:t>
      </w:r>
      <w:r>
        <w:rPr>
          <w:shd w:fill="00FFFF" w:val="clear"/>
        </w:rPr>
        <w:t>Table 1</w:t>
      </w:r>
      <w:r>
        <w:rPr/>
        <w:t xml:space="preserve"> shows the correspondences, with details and discussion in </w:t>
      </w:r>
      <w:r>
        <w:rPr>
          <w:rFonts w:eastAsia="SimSun"/>
          <w:shd w:fill="00FFFF" w:val="clear"/>
        </w:rPr>
        <w:t>https://indelsigbrowser.shinyapps.io/main</w:t>
      </w:r>
      <w:r>
        <w:rPr>
          <w:shd w:fill="00FFFF" w:val="clear"/>
        </w:rPr>
        <w:t xml:space="preserve"> </w:t>
      </w:r>
      <w:r>
        <w:rPr>
          <w:highlight w:val="yellow"/>
          <w:shd w:fill="00FFFF" w:val="clear"/>
        </w:rPr>
        <w:t>Do we want to reference a PDF or html version of the vignette doc?</w:t>
      </w:r>
    </w:p>
    <w:p>
      <w:pPr>
        <w:pStyle w:val="normalfirst"/>
        <w:ind w:firstLine="720"/>
        <w:rPr/>
      </w:pPr>
      <w:r>
        <w:rPr/>
        <w:t xml:space="preserve">In several cases, the 89 and 476 type systems were able to distinguish signatures that the 83-type system merged. This is clearest for deletions of single T bases from tracts of </w:t>
      </w:r>
      <w:r>
        <w:rPr>
          <w:rFonts w:eastAsia="Liberation Serif" w:cs="Liberation Serif" w:ascii="Liberation Serif" w:hAnsi="Liberation Serif"/>
        </w:rPr>
        <w:t>≥</w:t>
      </w:r>
      <w:r>
        <w:rPr/>
        <w:t xml:space="preserve"> 6 Ts, which in the older, 83 type classification, constitute a single class of &gt; 8.5 million deletions </w:t>
      </w:r>
      <w:r>
        <w:rPr>
          <w:highlight w:val="yellow"/>
        </w:rPr>
        <w:t>&lt;out of how many?&gt;</w:t>
      </w:r>
      <w:r>
        <w:rPr/>
        <w:t xml:space="preserve">. In COSMIC reference signature ID2 in the 83-type classification consists exclusively of this class of deletions. The new indel classifications divide ID2 into three signatures. Among these, InsDel2b is dominated by deletions of T from tracts of 5 to 7 Ts. InsDel2a and InsDel2c are dominated by deletions of </w:t>
      </w:r>
      <w:r>
        <w:rPr>
          <w:rFonts w:eastAsia="Liberation Serif" w:cs="Liberation Serif" w:ascii="Liberation Serif" w:hAnsi="Liberation Serif"/>
        </w:rPr>
        <w:t>≥ 8 Ts but are distinguished by InsDel2a’s preference of flanking A bases and InsDel1c’s preference for flanking C bases.</w:t>
      </w:r>
      <w:r>
        <w:rPr/>
        <w:t xml:space="preserve"> </w:t>
      </w:r>
      <w:r>
        <w:rPr>
          <w:color w:val="000000"/>
          <w:highlight w:val="yellow"/>
        </w:rPr>
        <w:t xml:space="preserve">Insdel2b and InsDel2c are strongly enriched among MSI-H tumors </w:t>
      </w:r>
      <w:r>
        <w:rPr>
          <w:color w:val="000000"/>
          <w:highlight w:val="yellow"/>
          <w:shd w:fill="00FFFF" w:val="clear"/>
        </w:rPr>
        <w:t xml:space="preserve">&lt;This is currently figure 5; move </w:t>
      </w:r>
      <w:r>
        <w:rPr>
          <w:color w:val="000000"/>
          <w:highlight w:val="yellow"/>
          <w:shd w:fill="00FFFF" w:val="clear"/>
        </w:rPr>
        <w:t xml:space="preserve">this text </w:t>
      </w:r>
      <w:r>
        <w:rPr>
          <w:color w:val="000000"/>
          <w:highlight w:val="yellow"/>
          <w:shd w:fill="00FFFF" w:val="clear"/>
        </w:rPr>
        <w:t>to the attribution section&gt;</w:t>
      </w:r>
    </w:p>
    <w:p>
      <w:pPr>
        <w:pStyle w:val="normalfirst"/>
        <w:ind w:firstLine="720"/>
        <w:rPr/>
      </w:pPr>
      <w:r>
        <w:rPr/>
        <w:t xml:space="preserve">Like deletions of single T bases from long poly-T tracts, insertions of single T bases into tracts of </w:t>
      </w:r>
      <w:r>
        <w:rPr>
          <w:rFonts w:eastAsia="Liberation Serif" w:cs="Liberation Serif" w:ascii="Liberation Serif" w:hAnsi="Liberation Serif"/>
        </w:rPr>
        <w:t>≥</w:t>
      </w:r>
      <w:r>
        <w:rPr/>
        <w:t xml:space="preserve"> 5 Ts also showed that the 89 and 476-type systems distinguish signatures that the 83-type classification does not. In the data we analyzed there were 3.3 million insertions of single T bases into tracts of </w:t>
      </w:r>
      <w:r>
        <w:rPr>
          <w:rFonts w:eastAsia="Liberation Serif" w:cs="Liberation Serif" w:ascii="Liberation Serif" w:hAnsi="Liberation Serif"/>
        </w:rPr>
        <w:t>≥</w:t>
      </w:r>
      <w:r>
        <w:rPr/>
        <w:t xml:space="preserve"> 5 Ts, which in the 83-type system constitutes a single mutation class, and COSMIC reference signature ID1 consists exclusively of this class of insertions. The new indel classifications divide ID1 into three signatures. Among these, InsDel1a has the largest proportion of insertions into tracts of </w:t>
      </w:r>
      <w:r>
        <w:rPr>
          <w:rFonts w:eastAsia="Liberation Serif" w:cs="Liberation Serif" w:ascii="Liberation Serif" w:hAnsi="Liberation Serif"/>
        </w:rPr>
        <w:t>≥</w:t>
      </w:r>
      <w:r>
        <w:rPr/>
        <w:t xml:space="preserve"> 8 Ts and InsDel1b has the smallest proportion, while InsDel1c has an intermediate proportion. Compared to InsDel1b, InsDel1a and InsDel1c have larger proportions of A to the left of the poly-T tract and G to right, and smaller proportions of C to the left of the poly-T tract with C or A to the right. Several tumors with high proportions of InsDel1b (&gt; 0.4) have mutation in the proofreading domain of polymerase epsilon </w:t>
      </w:r>
      <w:r>
        <w:rPr>
          <w:shd w:fill="00FFFF" w:val="clear"/>
        </w:rPr>
        <w:t>(Table S9)</w:t>
      </w:r>
      <w:r>
        <w:rPr>
          <w:shd w:fill="auto" w:val="clear"/>
        </w:rPr>
        <w:t>.</w:t>
      </w:r>
    </w:p>
    <w:p>
      <w:pPr>
        <w:pStyle w:val="normalfirst"/>
        <w:ind w:firstLine="720"/>
        <w:rPr/>
      </w:pPr>
      <w:r>
        <w:rPr>
          <w:rFonts w:eastAsia="SimSun" w:hint="eastAsia"/>
        </w:rPr>
        <w:t xml:space="preserve">However, there were two cases in which the 83-type and 476 type systems clearly differentiated signatures that were almost </w:t>
      </w:r>
      <w:r>
        <w:rPr>
          <w:rFonts w:eastAsia="SimSun"/>
        </w:rPr>
        <w:t>identical to</w:t>
      </w:r>
      <w:r>
        <w:rPr>
          <w:rFonts w:eastAsia="SimSun" w:hint="eastAsia"/>
        </w:rPr>
        <w:t xml:space="preserve"> the 89-type system. One case consisted of InsDel13 and InsDel</w:t>
      </w:r>
      <w:r>
        <w:rPr>
          <w:rFonts w:eastAsia="SimSun"/>
        </w:rPr>
        <w:t>_</w:t>
      </w:r>
      <w:r>
        <w:rPr>
          <w:rFonts w:eastAsia="SimSun" w:hint="eastAsia"/>
        </w:rPr>
        <w:t>C. These are nearly identical in the 89-type system, which groups deletions of single Ts in stretches of 1, 2, 3, or 4 Ts as a single deletion type. However the 83 and 476 type systems show that InsDel</w:t>
      </w:r>
      <w:r>
        <w:rPr>
          <w:rFonts w:eastAsia="SimSun"/>
        </w:rPr>
        <w:t>_</w:t>
      </w:r>
      <w:r>
        <w:rPr>
          <w:rFonts w:eastAsia="SimSun" w:hint="eastAsia"/>
        </w:rPr>
        <w:t>C has deletions of 1 T from ATA (ATA</w:t>
      </w:r>
      <w:r>
        <w:rPr>
          <w:rFonts w:cs="DejaVu Sans" w:hint="eastAsia" w:ascii="DejaVu Sans" w:hAnsi="DejaVu Sans"/>
        </w:rPr>
        <w:t>→</w:t>
      </w:r>
      <w:r>
        <w:rPr>
          <w:rFonts w:eastAsia="SimSun" w:hint="eastAsia"/>
        </w:rPr>
        <w:t>AA), while InsDel13 has deletions of T from ATTA (ATTA</w:t>
      </w:r>
      <w:r>
        <w:rPr>
          <w:rFonts w:cs="DejaVu Sans" w:hint="eastAsia" w:ascii="DejaVu Sans" w:hAnsi="DejaVu Sans"/>
        </w:rPr>
        <w:t>→</w:t>
      </w:r>
      <w:r>
        <w:rPr>
          <w:rFonts w:eastAsia="SimSun" w:hint="eastAsia"/>
        </w:rPr>
        <w:t>ATA,</w:t>
      </w:r>
      <w:r>
        <w:rPr>
          <w:rFonts w:eastAsia="SimSun" w:hint="eastAsia"/>
          <w:shd w:fill="00FFFF" w:val="clear"/>
        </w:rPr>
        <w:t xml:space="preserve"> Sup Figure S1A</w:t>
      </w:r>
      <w:r>
        <w:rPr>
          <w:shd w:fill="00FFFF" w:val="clear"/>
        </w:rPr>
        <w:t>)</w:t>
      </w:r>
      <w:r>
        <w:rPr/>
        <w:t>.</w:t>
      </w:r>
      <w:r>
        <w:rPr>
          <w:rFonts w:eastAsia="SimSun" w:hint="eastAsia"/>
        </w:rPr>
        <w:t xml:space="preserve"> The other case consisted of InsDel11 and InsDel16. InsDel11 has insertions of one C next to an isolated C (C with non-Cs on each side, e.g. ACG</w:t>
      </w:r>
      <w:r>
        <w:rPr>
          <w:rFonts w:cs="DejaVu Sans" w:hint="eastAsia" w:ascii="DejaVu Sans" w:hAnsi="DejaVu Sans"/>
        </w:rPr>
        <w:t>→</w:t>
      </w:r>
      <w:r>
        <w:rPr>
          <w:rFonts w:eastAsia="SimSun" w:hint="eastAsia"/>
        </w:rPr>
        <w:t>ACCG) and insertion of a one T next to an isolated T (e.g. GTG</w:t>
      </w:r>
      <w:r>
        <w:rPr>
          <w:rFonts w:cs="DejaVu Sans" w:hint="eastAsia" w:ascii="DejaVu Sans" w:hAnsi="DejaVu Sans"/>
        </w:rPr>
        <w:t>→</w:t>
      </w:r>
      <w:r>
        <w:rPr>
          <w:rFonts w:eastAsia="SimSun" w:hint="eastAsia"/>
        </w:rPr>
        <w:t>GTTG). InsDel16 has insertion of one C between non-Cs (e.g. AT</w:t>
      </w:r>
      <w:r>
        <w:rPr>
          <w:rFonts w:cs="DejaVu Sans" w:hint="eastAsia" w:ascii="DejaVu Sans" w:hAnsi="DejaVu Sans"/>
        </w:rPr>
        <w:t>→</w:t>
      </w:r>
      <w:r>
        <w:rPr>
          <w:rFonts w:eastAsia="SimSun" w:hint="eastAsia"/>
        </w:rPr>
        <w:t>ACT), and insertion of one T between non-Ts (e.g. AG</w:t>
      </w:r>
      <w:r>
        <w:rPr>
          <w:rFonts w:cs="DejaVu Sans" w:hint="eastAsia" w:ascii="DejaVu Sans" w:hAnsi="DejaVu Sans"/>
        </w:rPr>
        <w:t>→</w:t>
      </w:r>
      <w:r>
        <w:rPr>
          <w:rFonts w:eastAsia="SimSun" w:hint="eastAsia"/>
        </w:rPr>
        <w:t xml:space="preserve">ATG, </w:t>
      </w:r>
      <w:r>
        <w:rPr>
          <w:rFonts w:eastAsia="SimSun" w:hint="eastAsia"/>
          <w:shd w:fill="00FFFF" w:val="clear"/>
        </w:rPr>
        <w:t>Sup Figure S1B</w:t>
      </w:r>
      <w:r>
        <w:rPr/>
        <w:t xml:space="preserve">). Again, </w:t>
      </w:r>
      <w:r>
        <w:rPr>
          <w:rFonts w:eastAsia="SimSun" w:hint="eastAsia"/>
        </w:rPr>
        <w:t>the 89-type system does not capture these differences, while the 83 and 476-type systems do.</w:t>
      </w:r>
    </w:p>
    <w:p>
      <w:pPr>
        <w:pStyle w:val="normalfirst"/>
        <w:rPr>
          <w:b/>
          <w:bCs/>
          <w:i/>
          <w:iCs/>
        </w:rPr>
      </w:pPr>
      <w:r>
        <w:rPr>
          <w:b/>
          <w:bCs/>
          <w:i/>
          <w:iCs/>
        </w:rPr>
        <w:t>New insights</w:t>
      </w:r>
    </w:p>
    <w:p>
      <w:pPr>
        <w:pStyle w:val="normalfirst"/>
        <w:rPr>
          <w:b/>
          <w:bCs/>
          <w:i/>
          <w:iCs/>
        </w:rPr>
      </w:pPr>
      <w:r>
        <w:rPr>
          <w:b/>
          <w:bCs/>
          <w:i/>
          <w:iCs/>
        </w:rPr>
        <w:t xml:space="preserve">Deletions caused by aristolochic acid. </w:t>
      </w:r>
      <w:r>
        <w:rPr/>
        <w:t>One example of the benefits of the new classification schemes is that it reveals that the most common AA-related deletions of single Ts are deletions of single Ts, while the 89-type collapses these to a single type consisting of deletions of 1 to 4 Ts in various flanking contexts. Both the 476 and the 89-type classifications show that deletions of T are most often associated with a flanking A, which one might speculate is related to the adenine adducts caused by AA. These adenine adducts are also thought to be responsible for the predominance of A</w:t>
      </w:r>
      <w:r>
        <w:rPr>
          <w:rFonts w:cs="DejaVu Sans" w:hint="eastAsia" w:ascii="DejaVu Sans" w:hAnsi="DejaVu Sans"/>
        </w:rPr>
        <w:t>→</w:t>
      </w:r>
      <w:r>
        <w:rPr/>
        <w:t xml:space="preserve">T single base substitutions in the AA SBS signature and of the frequent involvement of adenines in the AA DBS signatures </w:t>
      </w:r>
      <w:bookmarkStart w:id="16" w:name="ZOTERO_BREF_UO38VADlX1rp"/>
      <w:r>
        <w:rPr/>
        <w:t>(Chen et al. 202</w:t>
      </w:r>
      <w:r>
        <w:rPr>
          <w:shd w:fill="auto" w:val="clear"/>
        </w:rPr>
        <w:t>4b)</w:t>
      </w:r>
      <w:bookmarkEnd w:id="16"/>
      <w:r>
        <w:rPr>
          <w:b/>
          <w:bCs/>
          <w:i/>
          <w:iCs/>
          <w:shd w:fill="auto" w:val="clear"/>
        </w:rPr>
        <w:t>.</w:t>
      </w:r>
    </w:p>
    <w:p>
      <w:pPr>
        <w:pStyle w:val="normalfirst"/>
        <w:rPr>
          <w:b/>
          <w:bCs/>
          <w:i/>
          <w:iCs/>
        </w:rPr>
      </w:pPr>
      <w:r>
        <w:rPr>
          <w:b/>
          <w:bCs/>
          <w:i/>
          <w:iCs/>
        </w:rPr>
        <w:t xml:space="preserve">STEVE POSSIBLE PARAGRAPH </w:t>
      </w:r>
      <w:r>
        <w:rPr>
          <w:i/>
          <w:iCs/>
        </w:rPr>
        <w:t>InsDel17 (top2A) vs InsDel8</w:t>
      </w:r>
    </w:p>
    <w:p>
      <w:pPr>
        <w:pStyle w:val="normalfirst"/>
        <w:rPr>
          <w:rFonts w:eastAsia="SimSun"/>
          <w:b/>
          <w:bCs/>
          <w:i/>
          <w:iCs/>
        </w:rPr>
      </w:pPr>
      <w:commentRangeStart w:id="0"/>
      <w:r>
        <w:rPr>
          <w:rFonts w:eastAsia="SimSun"/>
          <w:b/>
          <w:bCs/>
          <w:i/>
          <w:iCs/>
        </w:rPr>
        <w:t>InsDel_Aβ</w:t>
      </w:r>
      <w:r>
        <w:rPr>
          <w:rFonts w:eastAsia="SimSun" w:hint="eastAsia"/>
          <w:b/>
          <w:bCs/>
          <w:i/>
          <w:iCs/>
        </w:rPr>
        <w:t xml:space="preserve"> and SBS2/SBS13</w:t>
      </w:r>
      <w:r>
        <w:rPr>
          <w:rFonts w:eastAsia="SimSun"/>
          <w:b/>
          <w:bCs/>
          <w:i/>
          <w:iCs/>
        </w:rPr>
        <w:t xml:space="preserve"> Share Sequence Specificity</w:t>
      </w:r>
      <w:r>
        <w:rPr>
          <w:rFonts w:eastAsia="SimSun" w:hint="eastAsia"/>
          <w:b/>
          <w:bCs/>
          <w:i/>
          <w:iCs/>
        </w:rPr>
        <w:t xml:space="preserve"> due to APOBEC3A Overexpression</w:t>
      </w:r>
    </w:p>
    <w:p>
      <w:pPr>
        <w:pStyle w:val="normalfirst"/>
        <w:rPr>
          <w:rFonts w:eastAsia="SimSun"/>
        </w:rPr>
      </w:pPr>
      <w:r>
        <w:rPr>
          <w:rFonts w:eastAsia="SimSun"/>
        </w:rPr>
        <w:t>We identified InsDel_Aβ, an indel signature characterized by 1 bp C deletions from CA/CT motifs (89-</w:t>
      </w:r>
      <w:r>
        <w:rPr>
          <w:rFonts w:eastAsia="SimSun" w:hint="eastAsia"/>
        </w:rPr>
        <w:t>type classification</w:t>
      </w:r>
      <w:r>
        <w:rPr>
          <w:rFonts w:eastAsia="SimSun"/>
        </w:rPr>
        <w:t>) and, more specifically, from TCA/TCT (476-</w:t>
      </w:r>
      <w:r>
        <w:rPr>
          <w:rFonts w:eastAsia="SimSun" w:hint="eastAsia"/>
        </w:rPr>
        <w:t xml:space="preserve">type </w:t>
      </w:r>
      <w:r>
        <w:rPr>
          <w:rFonts w:eastAsia="SimSun"/>
        </w:rPr>
        <w:t>classification</w:t>
      </w:r>
      <w:r>
        <w:rPr>
          <w:rFonts w:eastAsia="SimSun" w:hint="eastAsia"/>
        </w:rPr>
        <w:t>, F</w:t>
      </w:r>
      <w:r>
        <w:rPr>
          <w:rFonts w:eastAsia="SimSun"/>
        </w:rPr>
        <w:t>i</w:t>
      </w:r>
      <w:r>
        <w:rPr>
          <w:rFonts w:eastAsia="SimSun" w:hint="eastAsia"/>
        </w:rPr>
        <w:t>gure S1C</w:t>
      </w:r>
      <w:r>
        <w:rPr>
          <w:rFonts w:eastAsia="SimSun"/>
        </w:rPr>
        <w:t>). This motif preference precisely mirrors the sequence context of SBS2</w:t>
      </w:r>
      <w:r>
        <w:rPr>
          <w:rFonts w:eastAsia="SimSun" w:hint="eastAsia"/>
        </w:rPr>
        <w:t>(TCA&gt;TTA, TCT&gt;TTT)</w:t>
      </w:r>
      <w:r>
        <w:rPr>
          <w:rFonts w:eastAsia="SimSun"/>
        </w:rPr>
        <w:t xml:space="preserve"> and SBS13</w:t>
      </w:r>
      <w:r>
        <w:rPr>
          <w:rFonts w:eastAsia="SimSun" w:hint="eastAsia"/>
        </w:rPr>
        <w:t>(TCA&gt;TGA, TCT&gt;TGT)</w:t>
      </w:r>
      <w:r>
        <w:rPr>
          <w:rFonts w:eastAsia="SimSun"/>
        </w:rPr>
        <w:t xml:space="preserve">, which are canonical APOBEC3A/3B-driven SBS signatures </w:t>
      </w:r>
      <w:r>
        <w:rPr>
          <w:rFonts w:eastAsia="SimSun" w:hint="eastAsia"/>
        </w:rPr>
        <w:t>(Petljak et al., 2022</w:t>
      </w:r>
      <w:r>
        <w:rPr>
          <w:rFonts w:eastAsia="SimSun"/>
        </w:rPr>
        <w:t>). InsDel_Aβ corresponds to the previously described InD9a and has been linked to APOBEC</w:t>
      </w:r>
      <w:r>
        <w:rPr>
          <w:rFonts w:eastAsia="SimSun" w:hint="eastAsia"/>
        </w:rPr>
        <w:t>3A</w:t>
      </w:r>
      <w:r>
        <w:rPr>
          <w:rFonts w:eastAsia="SimSun"/>
        </w:rPr>
        <w:t xml:space="preserve"> overexpression in the DT40 experimental system (Koh et al.,; </w:t>
      </w:r>
      <w:r>
        <w:rPr>
          <w:rFonts w:eastAsia="SimSun" w:hint="eastAsia"/>
        </w:rPr>
        <w:t>MeWeerd et al., 2022</w:t>
      </w:r>
      <w:r>
        <w:rPr>
          <w:rFonts w:eastAsia="SimSun"/>
        </w:rPr>
        <w:t xml:space="preserve">). In parallel, we discovered a novel 83-category indel signature, ID_A, which exhibits </w:t>
      </w:r>
      <w:r>
        <w:rPr>
          <w:rFonts w:eastAsia="SimSun" w:hint="eastAsia"/>
        </w:rPr>
        <w:t>more accurate</w:t>
      </w:r>
      <w:r>
        <w:rPr>
          <w:rFonts w:eastAsia="SimSun"/>
        </w:rPr>
        <w:t xml:space="preserve"> correspondence to </w:t>
      </w:r>
      <w:r>
        <w:rPr>
          <w:rFonts w:eastAsia="SimSun" w:hint="eastAsia"/>
        </w:rPr>
        <w:t xml:space="preserve">the indel spectrum derived from APOBEC3A overexpressed DT-40 cell models </w:t>
      </w:r>
      <w:r>
        <w:rPr>
          <w:rFonts w:eastAsia="SimSun"/>
        </w:rPr>
        <w:t>than ID9</w:t>
      </w:r>
      <w:r>
        <w:rPr>
          <w:rFonts w:eastAsia="SimSun" w:hint="eastAsia"/>
        </w:rPr>
        <w:t xml:space="preserve">: </w:t>
      </w:r>
      <w:r>
        <w:rPr>
          <w:rFonts w:eastAsia="SimSun"/>
        </w:rPr>
        <w:t xml:space="preserve">ID_A displays a dominant peak </w:t>
      </w:r>
      <w:r>
        <w:rPr>
          <w:rFonts w:eastAsia="SimSun" w:hint="eastAsia"/>
        </w:rPr>
        <w:t>at</w:t>
      </w:r>
      <w:r>
        <w:rPr>
          <w:rFonts w:eastAsia="SimSun"/>
        </w:rPr>
        <w:t xml:space="preserve"> 1 bp C deletions from XCX motifs and is notably depleted for 1 bp T deletions.</w:t>
      </w:r>
    </w:p>
    <w:p>
      <w:pPr>
        <w:pStyle w:val="normalfirst"/>
        <w:rPr>
          <w:rFonts w:eastAsia="SimSun"/>
        </w:rPr>
      </w:pPr>
      <w:r>
        <w:rPr>
          <w:rFonts w:eastAsia="SimSun"/>
        </w:rPr>
        <w:t xml:space="preserve">In addition to signatures with uncertain biological etiology, we identified two other signatures dominated by 1 bp C deletions: (1) InsDel9, which closely resembles InD9b (Koh et al.) but lacks a clear </w:t>
      </w:r>
      <w:r>
        <w:rPr>
          <w:rFonts w:eastAsia="SimSun" w:hint="eastAsia"/>
        </w:rPr>
        <w:t xml:space="preserve">preference of the preceding base of </w:t>
      </w:r>
      <w:r>
        <w:rPr>
          <w:rFonts w:eastAsia="SimSun"/>
        </w:rPr>
        <w:t>CT motif</w:t>
      </w:r>
      <w:r>
        <w:rPr>
          <w:rFonts w:eastAsia="SimSun" w:hint="eastAsia"/>
        </w:rPr>
        <w:t xml:space="preserve"> (Figure S1C)</w:t>
      </w:r>
      <w:r>
        <w:rPr>
          <w:rFonts w:eastAsia="SimSun"/>
        </w:rPr>
        <w:t>; and (2) InsDel_Aα, defined by 1 bp C deletions from CT (89-category) and more specifically from GCT/TCT (476-category) motifs. Notably, InsDel_Aα is also associated with 2 bp deletions at short repeat sequences.</w:t>
      </w:r>
      <w:commentRangeEnd w:id="0"/>
      <w:r>
        <w:commentReference w:id="0"/>
      </w:r>
      <w:r>
        <w:rPr>
          <w:rFonts w:eastAsia="SimSun"/>
        </w:rPr>
      </w:r>
    </w:p>
    <w:p>
      <w:pPr>
        <w:pStyle w:val="normalfirst"/>
        <w:rPr>
          <w:b/>
          <w:bCs/>
          <w:i/>
          <w:iCs/>
        </w:rPr>
      </w:pPr>
      <w:r>
        <w:rPr>
          <w:b/>
          <w:bCs/>
          <w:i/>
          <w:iCs/>
        </w:rPr>
        <w:t xml:space="preserve">STEVE DEFINITE NEED PARAGRAPH </w:t>
      </w:r>
      <w:r>
        <w:rPr>
          <w:i/>
          <w:iCs/>
        </w:rPr>
        <w:t>N_beta is the new ID2</w:t>
      </w:r>
    </w:p>
    <w:p>
      <w:pPr>
        <w:pStyle w:val="Normal"/>
        <w:rPr/>
      </w:pPr>
      <w:r>
        <w:rPr/>
        <w:t>A similar pattern was observed for ID_N, which was found in all cancer types. Its sub-signature, InsDel_N</w:t>
      </w:r>
      <w:r>
        <w:rPr>
          <w:rFonts w:eastAsia="SimSun"/>
        </w:rPr>
        <w:t>α</w:t>
      </w:r>
      <w:r>
        <w:rPr/>
        <w:t>, was specifically linked to POLE mutations and mismatch repair deficiency, whereas InsDel_N</w:t>
      </w:r>
      <w:r>
        <w:rPr>
          <w:rFonts w:eastAsia="SimSun"/>
        </w:rPr>
        <w:t>β</w:t>
      </w:r>
      <w:r>
        <w:rPr/>
        <w:t xml:space="preserve"> was prevalent across a broad range of cancer types.</w:t>
      </w:r>
    </w:p>
    <w:p>
      <w:pPr>
        <w:pStyle w:val="Heading3"/>
        <w:numPr>
          <w:ilvl w:val="0"/>
          <w:numId w:val="0"/>
        </w:numPr>
        <w:ind w:hanging="0" w:start="0"/>
        <w:rPr>
          <w:i/>
          <w:iCs/>
          <w:sz w:val="24"/>
          <w:szCs w:val="24"/>
        </w:rPr>
      </w:pPr>
      <w:commentRangeStart w:id="1"/>
      <w:r>
        <w:rPr>
          <w:i/>
          <w:iCs/>
          <w:sz w:val="24"/>
          <w:szCs w:val="24"/>
        </w:rPr>
        <w:t>Associations between indel signatures and SBS signatures &lt;FOR STEVE TO REVIEW&gt;</w:t>
      </w:r>
      <w:commentRangeEnd w:id="1"/>
      <w:r>
        <w:commentReference w:id="1"/>
      </w:r>
      <w:r>
        <w:rPr>
          <w:i/>
          <w:iCs/>
          <w:sz w:val="24"/>
          <w:szCs w:val="24"/>
        </w:rPr>
      </w:r>
    </w:p>
    <w:p>
      <w:pPr>
        <w:pStyle w:val="Normal"/>
        <w:rPr/>
      </w:pPr>
      <w:r>
        <w:rPr/>
        <w:t>We further analyzed the correlations between the i</w:t>
      </w:r>
      <w:r>
        <w:rPr>
          <w:rFonts w:hint="eastAsia"/>
        </w:rPr>
        <w:t>ndel</w:t>
      </w:r>
      <w:r>
        <w:rPr/>
        <w:t xml:space="preserve"> signature activities we derived and SBS signature activities</w:t>
      </w:r>
      <w:r>
        <w:rPr>
          <w:shd w:fill="00FFFF" w:val="clear"/>
        </w:rPr>
        <w:t xml:space="preserve"> from &lt;use reference&gt; Degasperi et al</w:t>
      </w:r>
      <w:r>
        <w:rPr/>
        <w:t>. (</w:t>
      </w:r>
      <w:r>
        <w:rPr>
          <w:shd w:fill="00FFFF" w:val="clear"/>
        </w:rPr>
        <w:t>Tables S</w:t>
      </w:r>
      <w:r>
        <w:rPr>
          <w:rFonts w:eastAsia="SimSun" w:hint="eastAsia"/>
          <w:shd w:fill="00FFFF" w:val="clear"/>
        </w:rPr>
        <w:t>10</w:t>
      </w:r>
      <w:r>
        <w:rPr>
          <w:rFonts w:hint="eastAsia"/>
          <w:shd w:fill="00FFFF" w:val="clear"/>
        </w:rPr>
        <w:t>, S</w:t>
      </w:r>
      <w:r>
        <w:rPr>
          <w:rFonts w:eastAsia="SimSun" w:hint="eastAsia"/>
          <w:shd w:fill="00FFFF" w:val="clear"/>
        </w:rPr>
        <w:t>11</w:t>
      </w:r>
      <w:r>
        <w:rPr/>
        <w:t xml:space="preserve">). Using unsupervised hierarchical clustering, we grouped mutational signatures into several distinct modules </w:t>
      </w:r>
      <w:r>
        <w:rPr>
          <w:shd w:fill="00FFFF" w:val="clear"/>
        </w:rPr>
        <w:t>(Figure 5)</w:t>
      </w:r>
      <w:r>
        <w:rPr/>
        <w:t>. The APOBEC-related cluster includes SBS2 and SBS13 and sho</w:t>
      </w:r>
      <w:r>
        <w:rPr>
          <w:rFonts w:eastAsia="SimSun" w:hint="eastAsia"/>
        </w:rPr>
        <w:t>wed</w:t>
      </w:r>
      <w:r>
        <w:rPr/>
        <w:t xml:space="preserve"> moderate correlations with ID_A and InsDel_Aβ. The homologous recombination deficiency (dHR) cluster, consisting of SBS3 and SBS8, was strongly associated with InsDel6 and InsDel9 (Figure 5, “HR defects”). UV-related signatures, such as SBS7a, SBS38, InsDel13, and InsDel_H, also clustered together, reflecting their shared etiology. The cluster related to POLE proofreading mutations was defined by the strong links between InsDel1b, InsDel_K, and SBS10a. Additional analysis of tumor somatic mutations confirmed that these signatures are associated with dysfunctional POLE proofreading and/or mismatch repair (see Table POLE/mmr checking).</w:t>
      </w:r>
    </w:p>
    <w:p>
      <w:pPr>
        <w:pStyle w:val="Normal"/>
        <w:rPr/>
      </w:pPr>
      <w:r>
        <w:rPr/>
        <w:t>Within the mismatch repair deficiency (MMR) cluster, we observed a strong network of correlations between SBS6, SBS26, SBS44, and a group of indel signatures, including C_ID2, InsDel2b, InsDel2c, InsDel7, InsDel_D, and InsDel_J (Figure 5, “MMR defects”). Another notable group, the “Liver” cluster, included InsDel_B, InsDel5a, and InsDel5b. These signatures, which exhibit clock-like mutational behavior, correlated strongly with SBS12 and SBS16. Both SBS12 and SBS16 are commonly found in liver tumors, suggesting these indel signatures highlight a specific clock-like process relevant to hepatocellular carcinogenesis.</w:t>
      </w:r>
    </w:p>
    <w:p>
      <w:pPr>
        <w:pStyle w:val="Normal"/>
        <w:rPr/>
      </w:pPr>
      <w:r>
        <w:rPr/>
        <w:t>The 89-type taxonomy also allowed us to better resolve the relationships within previously broader categories. For instance, the three signatures derived from C_ID1 (InsDel1a, InsDel1b, and InsDel1c) each showed distinct correlation patterns. InsDel1a closely recapitulated the correlation profile of the original C_ID1, and frequently co-occurred with SBS88, SBS17, and SBS93, which are prominent in the “GI-ROS” cluster associated with gastrointestinal and reactive oxygen species-related mutagenesis. In contrast, InsDel1b was linked to POLE proofreading errors, while InsDel1c was more frequently associated with liver cancer signatures.</w:t>
      </w:r>
    </w:p>
    <w:p>
      <w:pPr>
        <w:pStyle w:val="Normal"/>
        <w:rPr/>
      </w:pPr>
      <w:r>
        <w:rPr/>
        <w:t xml:space="preserve">These correlation patterns provide insight into the possible origins of previously uncharacterized SBS signatures. For example, SBS92 closely mirrored the correlation profile of SBS4, largely through its strong associations with C_ID3 and InsDel3b, pointing toward a potential link with tobacco smoking (Figure 5, “Lung Tobacco Smoking”). In the GI-ROS cluster, which includes signatures common in gastrointestinal tumors (SBS17, SBS18, SBS1, SBS88, and SBS93), we observed that C_ID18/InsDel18, ID_N, and InsDel_Nβ were more tightly linked to signatures typically seen in the GI tract. SBS93, in particular, shows a strong transcriptional strand bias, suggesting its association with specific DNA adducts in the GI tract and a possible connection to C_ID14/InsDel14. Meanwhile, C_ID1 and InsDel1a exhibited stronger correlations with SBS1 and SBS18, supporting their association with mutagenesis driven by reactive oxygen species (Figure 5, “GI-ROS”). </w:t>
      </w:r>
    </w:p>
    <w:p>
      <w:pPr>
        <w:pStyle w:val="Heading2"/>
        <w:rPr/>
      </w:pPr>
      <w:r>
        <w:rPr>
          <w:rFonts w:hint="eastAsia"/>
        </w:rPr>
        <w:t>Topography of indel mutational signatures &lt;MO EDIT&gt;</w:t>
      </w:r>
    </w:p>
    <w:p>
      <w:pPr>
        <w:pStyle w:val="Normal"/>
        <w:rPr/>
      </w:pPr>
      <w:r>
        <w:rPr/>
        <w:t>Interesting – ID_K lagging strand enrichment related to POLE</w:t>
      </w:r>
    </w:p>
    <w:p>
      <w:pPr>
        <w:pStyle w:val="Normal"/>
        <w:rPr/>
      </w:pPr>
      <w:r>
        <w:rP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rPr/>
        <w:t>nce DNA bulky adducts on the transcribed strand will be preferentially repaired in the transcription active region across the genome</w:t>
      </w:r>
      <w:r>
        <w:rPr>
          <w:rFonts w:hint="eastAsia"/>
        </w:rPr>
        <w:t xml:space="preserve"> </w:t>
      </w:r>
      <w:r>
        <w:rPr>
          <w:rFonts w:hint="eastAsia"/>
          <w:shd w:fill="FFFF00" w:val="clear"/>
        </w:rPr>
        <w:t>(add cite)</w:t>
      </w:r>
      <w:r>
        <w:rPr>
          <w:shd w:fill="FFFF00" w:val="clear"/>
        </w:rPr>
        <w:t xml:space="preserve">. </w:t>
      </w:r>
      <w:r>
        <w:rPr/>
        <w:t>Transcription strand asymmetries were shown in 17 out of 33 83-type signatures (Figure</w:t>
      </w:r>
      <w:r>
        <w:rPr>
          <w:rFonts w:eastAsia="SimSun" w:hint="eastAsia"/>
        </w:rPr>
        <w:t xml:space="preserve"> </w:t>
      </w:r>
      <w:r>
        <w:rPr>
          <w:rFonts w:hint="eastAsia"/>
        </w:rPr>
        <w:t>6A</w:t>
      </w:r>
      <w:r>
        <w:rPr>
          <w:rFonts w:eastAsia="SimSun" w:hint="eastAsia"/>
        </w:rPr>
        <w:t xml:space="preserve">, </w:t>
      </w:r>
      <w:r>
        <w:rPr>
          <w:rFonts w:eastAsia="SimSun" w:hint="eastAsia"/>
          <w:shd w:fill="00FFFF" w:val="clear"/>
        </w:rPr>
        <w:t xml:space="preserve">Figure </w:t>
      </w:r>
      <w:r>
        <w:rPr>
          <w:rFonts w:hint="eastAsia"/>
          <w:shd w:fill="00FFFF" w:val="clear"/>
        </w:rPr>
        <w:t>S</w:t>
      </w:r>
      <w:r>
        <w:rPr>
          <w:rFonts w:eastAsia="SimSun" w:hint="eastAsia"/>
          <w:shd w:fill="00FFFF" w:val="clear"/>
        </w:rPr>
        <w:t>2</w:t>
      </w:r>
      <w:r>
        <w:rPr>
          <w:rFonts w:hint="eastAsia"/>
          <w:shd w:fill="00FFFF" w:val="clear"/>
        </w:rPr>
        <w:t>C</w:t>
      </w:r>
      <w:r>
        <w:rPr>
          <w:shd w:fill="00FFFF" w:val="clear"/>
        </w:rPr>
        <w:t xml:space="preserve">, Table </w:t>
      </w:r>
      <w:r>
        <w:rPr>
          <w:rFonts w:hint="eastAsia"/>
          <w:shd w:fill="00FFFF" w:val="clear"/>
        </w:rPr>
        <w:t>S</w:t>
      </w:r>
      <w:r>
        <w:rPr>
          <w:rFonts w:eastAsia="SimSun" w:hint="eastAsia"/>
          <w:shd w:fill="00FFFF" w:val="clear"/>
        </w:rPr>
        <w:t>12</w:t>
      </w:r>
      <w:r>
        <w:rPr/>
        <w:t>). Signatures attributed to exogenous mutational processes, such as C_ID3 (tobacco smoking exposure), C_ID14 (</w:t>
      </w:r>
      <w:r>
        <w:rPr>
          <w:rFonts w:hint="eastAsia"/>
        </w:rPr>
        <w:t>SBS93 correlated</w:t>
      </w:r>
      <w:r>
        <w:rPr/>
        <w:t xml:space="preserve">) and C_ID18 colibactin exposure), showed consistent transcription strand bias </w:t>
      </w:r>
      <w:r>
        <w:rPr>
          <w:rFonts w:hint="eastAsia"/>
        </w:rPr>
        <w:t>with</w:t>
      </w:r>
      <w:r>
        <w:rP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were observed for C_ID1 (slippage during DNA replication) and C_ID5 (clock-like signature), while enriched mutations on the transcribed strand were observed for </w:t>
      </w:r>
      <w:r>
        <w:rPr>
          <w:rFonts w:eastAsia="SimSun" w:hint="eastAsia"/>
        </w:rPr>
        <w:t>ID_F</w:t>
      </w:r>
      <w:r>
        <w:rPr/>
        <w:t xml:space="preserve"> (topoisomerase-1 (TOP1) associated mutagenesis stemming from RNase H2 deficiency). Interestingly, 3 defective MMR signatures also showed transcription strand asymmetries in different directions, with two of them (C_ID7 and </w:t>
      </w:r>
      <w:r>
        <w:rPr>
          <w:rFonts w:eastAsia="SimSun" w:hint="eastAsia"/>
        </w:rPr>
        <w:t>ID_K</w:t>
      </w:r>
      <w:r>
        <w:rPr/>
        <w:t>) having enriched mutations on the transcribed strand, and one of them (</w:t>
      </w:r>
      <w:r>
        <w:rPr>
          <w:rFonts w:eastAsia="SimSun" w:hint="eastAsia"/>
        </w:rPr>
        <w:t>ID_N</w:t>
      </w:r>
      <w:r>
        <w:rPr/>
        <w:t>) having enriched mutations mainly on the un-transcribed strand. Replication strand asymmetries were observed in 12 out of 33 83</w:t>
      </w:r>
      <w:r>
        <w:rPr>
          <w:rFonts w:hint="eastAsia"/>
        </w:rPr>
        <w:t>-</w:t>
      </w:r>
      <w:r>
        <w:rPr/>
        <w:t xml:space="preserve">type signatures (Figure </w:t>
      </w:r>
      <w:r>
        <w:rPr>
          <w:rFonts w:hint="eastAsia"/>
        </w:rPr>
        <w:t>6B</w:t>
      </w:r>
      <w:r>
        <w:rPr>
          <w:rFonts w:eastAsia="SimSun" w:hint="eastAsia"/>
        </w:rPr>
        <w:t xml:space="preserve">, </w:t>
      </w:r>
      <w:r>
        <w:rPr>
          <w:rFonts w:eastAsia="SimSun" w:hint="eastAsia"/>
          <w:shd w:fill="00FFFF" w:val="clear"/>
        </w:rPr>
        <w:t xml:space="preserve">Figure </w:t>
      </w:r>
      <w:r>
        <w:rPr>
          <w:rFonts w:hint="eastAsia"/>
          <w:shd w:fill="00FFFF" w:val="clear"/>
        </w:rPr>
        <w:t>S</w:t>
      </w:r>
      <w:r>
        <w:rPr>
          <w:rFonts w:eastAsia="SimSun" w:hint="eastAsia"/>
          <w:shd w:fill="00FFFF" w:val="clear"/>
        </w:rPr>
        <w:t>2</w:t>
      </w:r>
      <w:r>
        <w:rPr>
          <w:rFonts w:hint="eastAsia"/>
          <w:shd w:fill="00FFFF" w:val="clear"/>
        </w:rPr>
        <w:t>B</w:t>
      </w:r>
      <w:r>
        <w:rPr>
          <w:shd w:fill="00FFFF" w:val="clear"/>
        </w:rPr>
        <w:t xml:space="preserve">, Table </w:t>
      </w:r>
      <w:r>
        <w:rPr>
          <w:rFonts w:hint="eastAsia"/>
          <w:shd w:fill="00FFFF" w:val="clear"/>
        </w:rPr>
        <w:t>S</w:t>
      </w:r>
      <w:r>
        <w:rPr>
          <w:rFonts w:eastAsia="SimSun" w:hint="eastAsia"/>
          <w:shd w:fill="00FFFF" w:val="clear"/>
        </w:rPr>
        <w:t>12</w:t>
      </w:r>
      <w:r>
        <w:rPr/>
        <w:t xml:space="preserve">). Similar to transcription strand asymmetries, most signatures attributed to either exogenous mutagenic or defective endogenous mutational processes showed bias towards the replication leading or lagging strand. For example, 3 defective MMR signatures exhibited replication strand bias either </w:t>
      </w:r>
      <w:r>
        <w:rPr>
          <w:rFonts w:hint="eastAsia"/>
        </w:rPr>
        <w:t>mainly</w:t>
      </w:r>
      <w:r>
        <w:rPr/>
        <w:t xml:space="preserve"> on the leading strand (</w:t>
      </w:r>
      <w:r>
        <w:rPr>
          <w:rFonts w:eastAsia="SimSun" w:hint="eastAsia"/>
        </w:rPr>
        <w:t>ID_K</w:t>
      </w:r>
      <w:r>
        <w:rPr/>
        <w:t xml:space="preserve">) or on the lagging strand (C_ID7 and </w:t>
      </w:r>
      <w:r>
        <w:rPr>
          <w:rFonts w:eastAsia="SimSun" w:hint="eastAsia"/>
        </w:rPr>
        <w:t>ID_N</w:t>
      </w:r>
      <w:r>
        <w:rPr/>
        <w:t>).</w:t>
      </w:r>
    </w:p>
    <w:p>
      <w:pPr>
        <w:pStyle w:val="Normal"/>
        <w:rPr/>
      </w:pPr>
      <w:r>
        <w:rPr/>
        <w:t>We also examined the mutation enrichment of 83-type signatures in genic and intergenic regions</w:t>
      </w:r>
      <w:r>
        <w:rPr>
          <w:rFonts w:hint="eastAsia"/>
        </w:rPr>
        <w:t xml:space="preserve"> (Figure S4A)</w:t>
      </w:r>
      <w:r>
        <w:rPr/>
        <w:t>. Most signatures showed mutation bias towards intergenic regions, while 6 signatures showed enrichment in genic regions</w:t>
      </w:r>
      <w:r>
        <w:rPr>
          <w:rFonts w:hint="eastAsia"/>
        </w:rPr>
        <w:t xml:space="preserve"> (</w:t>
      </w:r>
      <w:r>
        <w:rPr/>
        <w:t xml:space="preserve">Figure </w:t>
      </w:r>
      <w:r>
        <w:rPr>
          <w:rFonts w:hint="eastAsia"/>
        </w:rPr>
        <w:t>6C)</w:t>
      </w:r>
      <w:r>
        <w:rPr/>
        <w:t xml:space="preserve">. Among the 6 signatures, 5 of them were associated with defective endogenous mutational processes, including </w:t>
      </w:r>
      <w:r>
        <w:rPr>
          <w:rFonts w:hint="eastAsia"/>
        </w:rPr>
        <w:t>C_ID8</w:t>
      </w:r>
      <w:r>
        <w:rPr/>
        <w:t xml:space="preserve"> (Repair of DNA double strand breaks by NHEJ), C_ID17(TOP2A K743N mediated mutagenesis), </w:t>
      </w:r>
      <w:r>
        <w:rPr>
          <w:rFonts w:eastAsia="SimSun" w:hint="eastAsia"/>
        </w:rPr>
        <w:t xml:space="preserve">ID_F </w:t>
      </w:r>
      <w:r>
        <w:rPr/>
        <w:t xml:space="preserve">(TOP1-mediated mutagenesis) </w:t>
      </w:r>
      <w:r>
        <w:rPr>
          <w:rFonts w:hint="eastAsia"/>
        </w:rPr>
        <w:t>a</w:t>
      </w:r>
      <w:r>
        <w:rPr/>
        <w:t xml:space="preserve">nd ID_L (defective MMR). Another 2 signatures with mutation enriched in genic regions were of unknown etiology (C_ID4, </w:t>
      </w:r>
      <w:r>
        <w:rPr>
          <w:rFonts w:eastAsia="SimSun" w:hint="eastAsia"/>
        </w:rPr>
        <w:t>ID_</w:t>
      </w:r>
      <w:r>
        <w:rPr>
          <w:rFonts w:eastAsia="SimSun"/>
        </w:rPr>
        <w:t>E</w:t>
      </w:r>
      <w:r>
        <w:rPr/>
        <w:t>).</w:t>
      </w:r>
    </w:p>
    <w:p>
      <w:pPr>
        <w:pStyle w:val="Normal"/>
        <w:rPr/>
      </w:pPr>
      <w:r>
        <w:rPr/>
        <w:t>The effect of DNA replication timing was also observed in many 83-type signatures</w:t>
      </w:r>
      <w:r>
        <w:rPr>
          <w:rFonts w:hint="eastAsia"/>
        </w:rPr>
        <w:t xml:space="preserve"> (Figure 6D</w:t>
      </w:r>
      <w:r>
        <w:rPr>
          <w:rFonts w:eastAsia="SimSun" w:cs="SimSun" w:hint="eastAsia" w:ascii="SimSun" w:hAnsi="SimSun"/>
        </w:rPr>
        <w:t>,</w:t>
      </w:r>
      <w:r>
        <w:rPr>
          <w:rFonts w:eastAsia="SimSun" w:hint="eastAsia"/>
        </w:rPr>
        <w:t xml:space="preserve"> </w:t>
      </w:r>
      <w:r>
        <w:rPr>
          <w:rFonts w:eastAsia="SimSun" w:hint="eastAsia"/>
          <w:shd w:fill="00FFFF" w:val="clear"/>
        </w:rPr>
        <w:t xml:space="preserve">Figure </w:t>
      </w:r>
      <w:r>
        <w:rPr>
          <w:rFonts w:hint="eastAsia"/>
          <w:shd w:fill="00FFFF" w:val="clear"/>
        </w:rPr>
        <w:t>S</w:t>
      </w:r>
      <w:r>
        <w:rPr>
          <w:rFonts w:eastAsia="SimSun" w:hint="eastAsia"/>
          <w:shd w:fill="00FFFF" w:val="clear"/>
        </w:rPr>
        <w:t>3</w:t>
      </w:r>
      <w:r>
        <w:rPr>
          <w:shd w:fill="00FFFF" w:val="clear"/>
        </w:rPr>
        <w:t>,</w:t>
      </w:r>
      <w:r>
        <w:rPr/>
        <w:t xml:space="preserve"> </w:t>
      </w:r>
      <w:r>
        <w:rPr>
          <w:shd w:fill="00FFFF" w:val="clear"/>
        </w:rPr>
        <w:t>Table S</w:t>
      </w:r>
      <w:r>
        <w:rPr>
          <w:rFonts w:eastAsia="SimSun" w:hint="eastAsia"/>
        </w:rPr>
        <w:t>13</w:t>
      </w:r>
      <w:r>
        <w:rPr>
          <w:rFonts w:hint="eastAsia"/>
        </w:rPr>
        <w:t>)</w:t>
      </w:r>
      <w:r>
        <w:rPr/>
        <w:t xml:space="preserve">. Most signatures were consistently enriched in late-replicating regions across different cancer types, while only two signatures, C_ID10 and C_ID17 (TOP2A K743N mediated mutagenesis), showed enrichment in early-replicating regions. Four signatures were un-affected by replication timing in the majority of cancers presenting this signature, including C_ID1 (Slippage during DNA replication), C_ID5 (Clock-like signature), C_ID18 (Colibactin exposure), </w:t>
      </w:r>
      <w:r>
        <w:rPr>
          <w:rFonts w:hint="eastAsia"/>
        </w:rPr>
        <w:t>and</w:t>
      </w:r>
      <w:r>
        <w:rPr/>
        <w:t xml:space="preserve"> two defective MMR signatures (ID_7 and ID_K). Interestingly, </w:t>
      </w:r>
      <w:r>
        <w:rPr>
          <w:rFonts w:eastAsia="SimSun" w:hint="eastAsia"/>
        </w:rPr>
        <w:t>s</w:t>
      </w:r>
      <w:r>
        <w:rPr/>
        <w:t xml:space="preserve">everal signatures showed cancer-specific enrichment in replication timing, including </w:t>
      </w:r>
      <w:r>
        <w:rPr>
          <w:rFonts w:hint="eastAsia"/>
        </w:rPr>
        <w:t>C_ID8</w:t>
      </w:r>
      <w:r>
        <w:rPr/>
        <w:t xml:space="preserve"> (Repair of DNA double strand breaks by NHEJ) and ID_F (TOP1-mediated mutagenesis). For example, ID_F showed enriched mutations in late replication regions in bladder cancer, while in skin cancer it showed the opposite trend. For 89-type signatures, we conducted similar analysis without simulation data. The majority of signatures showed enrichment in late-replicating regions, which is consistent with what we observed 83-type signatures (</w:t>
      </w:r>
      <w:r>
        <w:rPr>
          <w:shd w:fill="00FFFF" w:val="clear"/>
        </w:rPr>
        <w:t>Figure S</w:t>
      </w:r>
      <w:r>
        <w:rPr>
          <w:rFonts w:eastAsia="SimSun" w:hint="eastAsia"/>
          <w:shd w:fill="00FFFF" w:val="clear"/>
        </w:rPr>
        <w:t>4</w:t>
      </w:r>
      <w:r>
        <w:rPr>
          <w:shd w:fill="00FFFF" w:val="clear"/>
        </w:rPr>
        <w:t>, Table S</w:t>
      </w:r>
      <w:r>
        <w:rPr>
          <w:rFonts w:eastAsia="SimSun" w:hint="eastAsia"/>
          <w:shd w:fill="00FFFF" w:val="clear"/>
        </w:rPr>
        <w:t>14</w:t>
      </w:r>
      <w:r>
        <w:rPr/>
        <w:t>). InsDel</w:t>
      </w:r>
      <w:r>
        <w:rPr>
          <w:rFonts w:eastAsia="SimSun" w:hint="eastAsia"/>
        </w:rPr>
        <w:t>_L</w:t>
      </w:r>
      <w:r>
        <w:rPr/>
        <w:t xml:space="preserve">, the corresponding signature of </w:t>
      </w:r>
      <w:r>
        <w:rPr>
          <w:rFonts w:hint="eastAsia"/>
        </w:rPr>
        <w:t>ID</w:t>
      </w:r>
      <w:r>
        <w:rPr/>
        <w:t>_L, showed the same stomach cancer specific enrichment in early replication regions, which strengthen the correlation between 83-type and 89-type signatures.</w:t>
      </w:r>
    </w:p>
    <w:p>
      <w:pPr>
        <w:pStyle w:val="Heading2"/>
        <w:rPr/>
      </w:pPr>
      <w:r>
        <w:rPr/>
        <w:t>New indel type classifications reveal an accurate signature of RNase H2 deficiency</w:t>
      </w:r>
    </w:p>
    <w:p>
      <w:pPr>
        <w:pStyle w:val="Normal"/>
        <w:rPr/>
      </w:pPr>
      <w:r>
        <w:rPr/>
        <w:t xml:space="preserve">Cells with RNase H2 deficiency cannot efficiently remove ribonucleotides that had previously been incorporated into genomic DNA, and this sets the stage for topoisomerase-1 (TOP1) associated mutagenesis. This was previously proposed to generate indel signature ID4 </w:t>
      </w:r>
      <w:bookmarkStart w:id="17" w:name="ZOTERO_BREF_xeDB1zkV4c3y"/>
      <w:r>
        <w:rPr/>
        <w:t>(Jin et al. 2024a; Reijns et al. 2022; Koh et al. 2025)</w:t>
      </w:r>
      <w:bookmarkEnd w:id="17"/>
      <w:r>
        <w:rPr/>
        <w:t xml:space="preserve">. However, we detected a new indel signature, InsDel_F, which better corresponds to RNase H2 deficiency experimental data than ID4 </w:t>
      </w:r>
      <w:r>
        <w:rPr>
          <w:shd w:fill="FFFF00" w:val="clear"/>
        </w:rPr>
        <w:t>(Figure</w:t>
      </w:r>
      <w:r>
        <w:rPr>
          <w:rFonts w:eastAsia="SimSun" w:hint="eastAsia"/>
          <w:shd w:fill="FFFF00" w:val="clear"/>
        </w:rPr>
        <w:t xml:space="preserve"> 7</w:t>
      </w:r>
      <w:r>
        <w:rPr>
          <w:shd w:fill="FFFF00" w:val="clear"/>
        </w:rPr>
        <w:t>)</w:t>
      </w:r>
      <w:r>
        <w:rPr/>
        <w:t xml:space="preserve">. The profile of deletions of </w:t>
      </w:r>
      <w:r>
        <w:rPr>
          <w:rFonts w:eastAsia="Liberation Serif" w:cs="Liberation Serif" w:ascii="Liberation Serif" w:hAnsi="Liberation Serif"/>
        </w:rPr>
        <w:t>≥</w:t>
      </w:r>
      <w:r>
        <w:rPr/>
        <w:t xml:space="preserve">2 bases is very different between InsDel_F and ID4: InsDel_F has distinctively high proportions of (i) 2-base deletions with microhomology (almost all TCT → T or TGT → T) and (ii) 2-base deletions from paired 2-base doublets (most often CTCT → CT). InsDel4 has much lower proportions of these two deletion types and also has additional prominent deletion types that are essentially absent in InsDel_F. These additional deletion types are mainly deletions of 3 or 4 bases with microhomology and deletions of 3 or 4 bases from paired doublets (e.g. TCTTCT → TCT, GTTTGTTT → GTTT). </w:t>
      </w:r>
      <w:r>
        <w:rPr>
          <w:shd w:fill="FFFF00" w:val="clear"/>
        </w:rPr>
        <w:t>&lt;</w:t>
      </w:r>
      <w:r>
        <w:rPr>
          <w:shd w:fill="FFFF00" w:val="clear"/>
        </w:rPr>
        <w:t xml:space="preserve">Put the mice first&gt; </w:t>
      </w:r>
      <w:r>
        <w:rPr/>
        <w:t>The spectra in RNase H2 deficient cell lines consist of signatures due to mutational processes intrinsic to the parental cell line combined with high proportions of mutations characteristic of InsDel_F</w:t>
      </w:r>
      <w:r>
        <w:rPr>
          <w:rFonts w:eastAsia="SimSun" w:hint="eastAsia"/>
        </w:rPr>
        <w:t xml:space="preserve"> (</w:t>
      </w:r>
      <w:r>
        <w:rPr>
          <w:rFonts w:eastAsia="SimSun" w:hint="eastAsia"/>
          <w:shd w:fill="00FFFF" w:val="clear"/>
        </w:rPr>
        <w:t>Figure S5</w:t>
      </w:r>
      <w:r>
        <w:rPr>
          <w:rFonts w:eastAsia="SimSun" w:hint="eastAsia"/>
        </w:rPr>
        <w:t>)</w:t>
      </w:r>
      <w:r>
        <w:rPr/>
        <w:t>. Like InsDel_F, these cell-line spectra have 2-base deletions with microhomology and2 2-base deletions from paired 2-base doubles while conspicuously lacking the 3- and 4-base deletions present in InsDel4. Similarly, RNase H2 deficient mouse tumors have high proportions of the 2-base deletions characteristic of InsDel_F and again, like InsDel_F, lack the 3 and 4 base deletions present in InsDel4.</w:t>
      </w:r>
    </w:p>
    <w:p>
      <w:pPr>
        <w:pStyle w:val="Normal"/>
        <w:ind w:hanging="0"/>
        <w:rPr/>
      </w:pPr>
      <w:r>
        <w:rPr/>
      </w:r>
    </w:p>
    <w:p>
      <w:pPr>
        <w:pStyle w:val="Heading2"/>
        <w:rPr>
          <w:rFonts w:eastAsia="SimSun"/>
        </w:rPr>
      </w:pPr>
      <w:r>
        <w:rPr/>
        <w:t>Demographic Associations</w:t>
      </w:r>
      <w:r>
        <w:rPr>
          <w:rFonts w:eastAsia="SimSun" w:hint="eastAsia"/>
        </w:rPr>
        <w:t xml:space="preserve"> with Gender and Age STEVE REVIEW</w:t>
      </w:r>
    </w:p>
    <w:p>
      <w:pPr>
        <w:pStyle w:val="Normal"/>
        <w:rPr>
          <w:rFonts w:eastAsia="SimSun"/>
        </w:rPr>
      </w:pPr>
      <w:r>
        <w:rPr>
          <w:rFonts w:eastAsia="SimSun"/>
        </w:rPr>
        <w:t>To explore potential gender biases in mutational processes, we systematically compared signature activities between males and females using two-sided Fisher’s exact tests. After applying Benjamini–Hochberg adjustment (q &lt; 0.2), nine significant gender-associated signatures were identified, underscoring a striking polarity across tumor types</w:t>
      </w:r>
      <w:r>
        <w:rPr>
          <w:rFonts w:eastAsia="SimSun" w:hint="eastAsia"/>
        </w:rPr>
        <w:t xml:space="preserve"> (</w:t>
      </w:r>
      <w:r>
        <w:rPr>
          <w:rFonts w:eastAsia="SimSun" w:hint="eastAsia"/>
          <w:shd w:fill="00FFFF" w:val="clear"/>
        </w:rPr>
        <w:t>Figure S6A,</w:t>
      </w:r>
      <w:r>
        <w:rPr>
          <w:rFonts w:eastAsia="SimSun" w:hint="eastAsia"/>
        </w:rPr>
        <w:t xml:space="preserve"> </w:t>
      </w:r>
      <w:r>
        <w:rPr>
          <w:rFonts w:eastAsia="SimSun" w:hint="eastAsia"/>
          <w:shd w:fill="00FFFF" w:val="clear"/>
        </w:rPr>
        <w:t>Table S15</w:t>
      </w:r>
      <w:r>
        <w:rPr>
          <w:rFonts w:eastAsia="SimSun" w:hint="eastAsia"/>
        </w:rPr>
        <w:t>)</w:t>
      </w:r>
      <w:r>
        <w:rPr>
          <w:rFonts w:eastAsia="SimSun"/>
        </w:rPr>
        <w:t>. Male-enriched mutational processes predominated in lung, liver, and "Other" cancer categories. Specifically, lung cancer showed significant male association with InsDel3b (OR = 0.367, q = 0.061) and C_ID3 (OR = 0.397, q = 0.188), signatures previously linked to tobacco exposure, suggesting that higher smoking-related mutational burdens contribute to this enrichment among men. In liver cancer, a similar male predominance was observed for InsDel5a (OR = 0.481, q = 0.118; clock-like) and InsDel8/C_ID8 (OR = 0.271, q = 0.184; associated with DSB repair by NHEJ and age). The "Other" tumor group exhibited male bias in C_ID19 (OR = 0.424, q = 0.188) and InsDel19b (OR = 0.448, q = 0.197). In contrast, female-enriched signatures were found in esophageal and lymphoid malignancies, most notably in esophageal cancer for InsDel1a (OR = 3.85, q = 0.061) and C_ID1 (OR = 3.22, q = 0.188), as well as InsDel1c (OR = 2.63, q = 0.194) in lymphoid cancers. No additional signature–cancer type combinations reached a q-value below 0.2. Collectively, these findings suggest that specific mutational processes</w:t>
      </w:r>
      <w:r>
        <w:rPr>
          <w:rFonts w:eastAsia="SimSun" w:hint="eastAsia"/>
        </w:rPr>
        <w:t xml:space="preserve"> and </w:t>
      </w:r>
      <w:r>
        <w:rPr>
          <w:rFonts w:eastAsia="SimSun"/>
        </w:rPr>
        <w:t xml:space="preserve">their </w:t>
      </w:r>
      <w:r>
        <w:rPr>
          <w:rFonts w:eastAsia="SimSun" w:hint="eastAsia"/>
        </w:rPr>
        <w:t xml:space="preserve">underlying </w:t>
      </w:r>
      <w:r>
        <w:rPr>
          <w:rFonts w:eastAsia="SimSun"/>
        </w:rPr>
        <w:t xml:space="preserve">biological </w:t>
      </w:r>
      <w:r>
        <w:rPr>
          <w:rFonts w:eastAsia="SimSun" w:hint="eastAsia"/>
        </w:rPr>
        <w:t>processes might</w:t>
      </w:r>
      <w:r>
        <w:rPr>
          <w:rFonts w:eastAsia="SimSun"/>
        </w:rPr>
        <w:t xml:space="preserve"> be modulated by gender, shaping distinct patterns of cancer susceptibility and progression.</w:t>
      </w:r>
    </w:p>
    <w:p>
      <w:pPr>
        <w:pStyle w:val="Normal"/>
        <w:rPr>
          <w:rFonts w:eastAsia="SimSun"/>
        </w:rPr>
      </w:pPr>
      <w:r>
        <w:rPr>
          <w:rFonts w:eastAsia="SimSun"/>
        </w:rPr>
        <w:t>To characterize the "clock-like" behavior of these signatures, we examined correlations between signature activity and patient age at diagnosis using Spearman correlation analyses across the pan-cancer cohort</w:t>
      </w:r>
      <w:r>
        <w:rPr>
          <w:rFonts w:eastAsia="SimSun" w:hint="eastAsia"/>
        </w:rPr>
        <w:t xml:space="preserve"> (</w:t>
      </w:r>
      <w:r>
        <w:rPr>
          <w:rFonts w:eastAsia="SimSun" w:hint="eastAsia"/>
          <w:shd w:fill="00FFFF" w:val="clear"/>
        </w:rPr>
        <w:t>Figure S6B</w:t>
      </w:r>
      <w:r>
        <w:rPr>
          <w:rFonts w:eastAsia="SimSun" w:hint="eastAsia"/>
        </w:rPr>
        <w:t>)</w:t>
      </w:r>
      <w:r>
        <w:rPr>
          <w:rFonts w:eastAsia="SimSun"/>
        </w:rPr>
        <w:t>. We found that C_ID1, InsDel1a, C_ID5, and InsDel5a showed robust, age-associated "clock-like" mutagenesis in multiple cancer types, as well as across the overall genome. More specifically, C_ID5 and InsDel5a correlated with age in prostate, pancreas, liver, and kidney cancers, while C_ID1 and InsDel1a were age-associated in breast, prostate, and pancreas cancers. Other clock-like signatures demonstrated pronounced tissue specificity; for example, InsDel9 showed a more attenuated relationship between age and mutational accumulation in prostate cancer, while InsDel10 displayed clear clock-like properties in pancreatic cancers. Additionally, some signatures, such as InsDel5b, InsDel5c, and C_ID4/InsDel4, were correlated with age when considering all tumor types collectively but did not show significant associations in any single cancer type</w:t>
      </w:r>
      <w:r>
        <w:rPr>
          <w:rFonts w:eastAsia="SimSun" w:hint="eastAsia"/>
        </w:rPr>
        <w:t xml:space="preserve"> </w:t>
      </w:r>
      <w:r>
        <w:rPr>
          <w:rFonts w:eastAsia="SimSun" w:hint="eastAsia"/>
          <w:shd w:fill="FFFF00" w:val="clear"/>
        </w:rPr>
        <w:t>(</w:t>
      </w:r>
      <w:r>
        <w:rPr>
          <w:rFonts w:eastAsia="SimSun" w:hint="eastAsia"/>
          <w:shd w:fill="00FFFF" w:val="clear"/>
        </w:rPr>
        <w:t>Table S16</w:t>
      </w:r>
      <w:r>
        <w:rPr>
          <w:rFonts w:eastAsia="SimSun" w:hint="eastAsia"/>
          <w:shd w:fill="FFFF00" w:val="clear"/>
        </w:rPr>
        <w:t>)</w:t>
      </w:r>
      <w:r>
        <w:rPr>
          <w:rFonts w:eastAsia="SimSun"/>
        </w:rPr>
        <w:t>. However, these broad pan-cancer associations likely reflect weak or heterogeneous age dependencies spread across multiple tumor types, rather than strong, tissue-specific age effects.</w:t>
      </w:r>
    </w:p>
    <w:p>
      <w:pPr>
        <w:pStyle w:val="Normal"/>
        <w:rPr>
          <w:rFonts w:eastAsia="SimSun"/>
        </w:rPr>
      </w:pPr>
      <w:r>
        <w:rPr>
          <w:rFonts w:eastAsia="SimSun" w:hint="eastAsia"/>
        </w:rPr>
        <w:t>Taken together</w:t>
      </w:r>
      <w:r>
        <w:rPr>
          <w:rFonts w:eastAsia="SimSun"/>
        </w:rPr>
        <w:t>, these analyses reveal a demographic landscape of mutational mechanisms, indicating that genomic instability is sculpted by both sex-specific biological influences and tissue-dependent aging processes.</w:t>
      </w:r>
    </w:p>
    <w:p>
      <w:pPr>
        <w:pStyle w:val="Heading1"/>
        <w:rPr>
          <w:rFonts w:eastAsia="宋体" w:eastAsiaTheme="minorEastAsia"/>
        </w:rPr>
      </w:pPr>
      <w:r>
        <w:rPr/>
        <w:t>Discussion</w:t>
      </w:r>
    </w:p>
    <w:p>
      <w:pPr>
        <w:pStyle w:val="Normal"/>
        <w:rPr>
          <w:rFonts w:eastAsia="宋体" w:eastAsiaTheme="minorEastAsia"/>
        </w:rPr>
      </w:pPr>
      <w:r>
        <w:rPr>
          <w:rFonts w:eastAsia="宋体" w:eastAsiaTheme="minorEastAsia"/>
        </w:rPr>
        <w:t>In this study, we analyzed somatic indels in 6,975 whole-genome tumor samples spanning 32 cancer types and established a comprehensive repertoire of indel mutational signatures across the 83-type, 89-type, and 476-type classification systems. By combining de novo signature discovery with systematic cross-classification mapping, we show that the 89-type and 476-type taxonomies provide substantially greater resolution than the conventional 83-type scheme, particularly for single-base insertions and deletions in context-dependent sequence environments. This expanded framework not only clarifies correspondences among previously reported signatures, but also enables the identification of novel signatures, including ID_F and InsDel_F, which are associated with TOP1-related mutagenesis and RNase H2 deficiency. In addition, we identified six 89-type and 476-type signatures, together with four 83-type signatures, that are strongly enriched in high-mutation-burden tumors, and further refined the interpretation of indel processes linked to mismatch repair deficiency and/or POLE/POLD proofreading dysfunction.</w:t>
      </w:r>
    </w:p>
    <w:p>
      <w:pPr>
        <w:pStyle w:val="Normal"/>
        <w:rPr>
          <w:rFonts w:eastAsia="宋体" w:eastAsiaTheme="minorEastAsia"/>
        </w:rPr>
      </w:pPr>
      <w:r>
        <w:rPr>
          <w:rFonts w:eastAsia="宋体" w:eastAsiaTheme="minorEastAsia"/>
        </w:rP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eastAsia="宋体" w:hint="eastAsia" w:eastAsiaTheme="minorEastAsia"/>
        </w:rPr>
        <w:t>Koh et al., built</w:t>
      </w:r>
      <w:r>
        <w:rPr>
          <w:rFonts w:eastAsia="宋体" w:eastAsiaTheme="minorEastAsia"/>
        </w:rPr>
        <w:t xml:space="preserve"> a 37-signature indel database was derived from 4,775 genomes across seven cancer types. However, challenges remain in connecting the nomenclature of the 89-type signatures to the established 83-type system, as well as in translating between these classification schemes</w:t>
      </w:r>
      <w:r>
        <w:rPr>
          <w:rFonts w:eastAsia="宋体" w:hint="eastAsia" w:eastAsiaTheme="minorEastAsia"/>
        </w:rPr>
        <w:t>.</w:t>
      </w:r>
      <w:bookmarkEnd w:id="0"/>
    </w:p>
    <w:p>
      <w:pPr>
        <w:pStyle w:val="Normal"/>
        <w:rPr/>
      </w:pPr>
      <w:r>
        <w:rPr/>
        <w:t>A major strength of this study is the systematic mapping between the conventional 83-type scheme and the newer 89-type and 476-type indel taxonomies. Because translation across these classification systems is inherently imperfect, direct comparison of signatures is not straightforward. By leveraging tumors dominated by single mutational processes, we established robust correspondences among signatures identified in all three frameworks. This unified mapping not only improves continuity with legacy studies based on the 83-type classification, but also provides a practical reference structure that will facilitate future indel signature analyses using the more informative 89-type and 476-type schemes.</w:t>
      </w:r>
    </w:p>
    <w:p>
      <w:pPr>
        <w:pStyle w:val="Normal"/>
        <w:rPr/>
      </w:pPr>
      <w:r>
        <w:rPr>
          <w:rFonts w:eastAsia="宋体" w:hint="eastAsia" w:eastAsiaTheme="minorEastAsia"/>
        </w:rPr>
        <w:t>The new indel</w:t>
      </w:r>
      <w:r>
        <w:rPr/>
        <w:t xml:space="preserve"> framework also refined the interpretation of several biologically important mutational process</w:t>
      </w:r>
      <w:r>
        <w:rPr>
          <w:rFonts w:eastAsia="宋体" w:hint="eastAsia" w:eastAsiaTheme="minorEastAsia"/>
        </w:rPr>
        <w:t>e</w:t>
      </w:r>
      <w:r>
        <w:rPr/>
        <w:t>s. Notably, the new TOP1-associated signatures, ID_F and InsDel_F, were more consistent with RNase H2 deficiency than previously recognized indel patterns. The enrichment of microhomology-mediated deletions and paired doublet deletions in these signatures supports a mechanistic link between RNase H2 dysfunction and a characteristic indel spectrum. Similarly, we identified multiple signatures strongly associated with microsatellite instability, and the finer resolution of the new taxonomies allowed us to distinguish MSI-related signatures that were previously aggregated or less clearly resolved. Given the clinical relevance of MSI and mismatch repair deficiency, this improved annotation may have direct utility for tumor classification and therapeutic stratification.</w:t>
      </w:r>
    </w:p>
    <w:p>
      <w:pPr>
        <w:pStyle w:val="Normal"/>
        <w:rPr/>
      </w:pPr>
      <w:r>
        <w:rPr/>
        <w:t xml:space="preserve">Our integrative analyses also examined the relationships between indel signatures and SBS signatures. The clustering of APOBEC-, UV-, </w:t>
      </w:r>
      <w:r>
        <w:rPr>
          <w:rFonts w:eastAsia="宋体" w:hint="eastAsia" w:eastAsiaTheme="minorEastAsia"/>
        </w:rPr>
        <w:t>HR</w:t>
      </w:r>
      <w:r>
        <w:rPr/>
        <w:t>-, MMR-, and POLE-related signatures is consistent with shared or linked mutational processes across mutation classes, supporting the idea that indel mutational signatures often arise in the context of broader mutational programs. These associations provide an additional layer of biological interpretation and help connect indel signatures to established mutagenic pathways.</w:t>
      </w:r>
    </w:p>
    <w:p>
      <w:pPr>
        <w:pStyle w:val="Normal"/>
        <w:rPr/>
      </w:pPr>
      <w:r>
        <w:rPr>
          <w:rFonts w:eastAsia="宋体" w:eastAsiaTheme="minorEastAsia"/>
        </w:rPr>
        <w:t xml:space="preserve">We also investigated the genome-wide topographical features associated with indel signatures, including transcriptional strand bias, replication strand bias, genic distribution, and replication timing. </w:t>
      </w:r>
      <w:commentRangeStart w:id="2"/>
      <w:commentRangeStart w:id="3"/>
      <w:commentRangeStart w:id="4"/>
      <w:r>
        <w:rPr>
          <w:rFonts w:eastAsia="宋体" w:eastAsiaTheme="minorEastAsia"/>
        </w:rPr>
        <w:t xml:space="preserve">Notably, because the COSMIC catalog does not provide such topographical annotations for many indel signatures, our analysis in this large cohort helps fill an important gap in the current knowledge base. </w:t>
      </w:r>
      <w:r>
        <w:rPr>
          <w:rFonts w:eastAsia="宋体" w:eastAsiaTheme="minorEastAsia"/>
        </w:rPr>
      </w:r>
      <w:commentRangeEnd w:id="4"/>
      <w:r>
        <w:commentReference w:id="4"/>
      </w:r>
      <w:r>
        <w:rPr>
          <w:rFonts w:eastAsia="宋体" w:eastAsiaTheme="minorEastAsia"/>
        </w:rPr>
      </w:r>
      <w:commentRangeEnd w:id="3"/>
      <w:r>
        <w:commentReference w:id="3"/>
      </w:r>
      <w:r>
        <w:rPr>
          <w:rFonts w:eastAsia="宋体" w:eastAsiaTheme="minorEastAsia"/>
        </w:rPr>
      </w:r>
      <w:commentRangeEnd w:id="2"/>
      <w:r>
        <w:commentReference w:id="2"/>
      </w:r>
      <w:r>
        <w:rPr>
          <w:rFonts w:eastAsia="宋体" w:eastAsiaTheme="minorEastAsia"/>
        </w:rPr>
        <w:t>The observed associations highlight the influence of DNA repair and replication dynamics on indel formation and suggest that genomic context contributes to the emergence and distribution of distinct indel patterns. Together, these analyses provide a more comprehensive view of the biological determinants of indel mutagenesis.</w:t>
      </w:r>
    </w:p>
    <w:p>
      <w:pPr>
        <w:pStyle w:val="Normal"/>
        <w:rPr/>
      </w:pPr>
      <w:r>
        <w:rPr>
          <w:rFonts w:eastAsia="宋体" w:eastAsiaTheme="minorEastAsia"/>
        </w:rPr>
        <w:t>Importantly, the 89-type system is not uniformly superior in all settings. Although it improves resolution for indels occurring in long poly-T tracts, it also compresses indels of length greater than or equal to 2 bp, and in some cases may merge biologically distinct patterns that are separated in the 83-type framework. For example, the relationships between InsDel</w:t>
      </w:r>
      <w:r>
        <w:rPr>
          <w:rFonts w:eastAsia="宋体" w:eastAsiaTheme="minorEastAsia"/>
        </w:rPr>
        <w:t>_</w:t>
      </w:r>
      <w:r>
        <w:rPr>
          <w:rFonts w:eastAsia="宋体" w:eastAsiaTheme="minorEastAsia"/>
        </w:rPr>
        <w:t>C and InsDel13, as well as between InsDel</w:t>
      </w:r>
      <w:r>
        <w:rPr>
          <w:rFonts w:eastAsia="宋体" w:hint="eastAsia" w:eastAsiaTheme="minorEastAsia"/>
        </w:rPr>
        <w:t>11</w:t>
      </w:r>
      <w:r>
        <w:rPr>
          <w:rFonts w:eastAsia="宋体" w:eastAsiaTheme="minorEastAsia"/>
        </w:rPr>
        <w:t xml:space="preserve"> and InsDel</w:t>
      </w:r>
      <w:r>
        <w:rPr>
          <w:rFonts w:eastAsia="宋体" w:hint="eastAsia" w:eastAsiaTheme="minorEastAsia"/>
        </w:rPr>
        <w:t>16</w:t>
      </w:r>
      <w:r>
        <w:rPr>
          <w:rFonts w:eastAsia="宋体" w:eastAsiaTheme="minorEastAsia"/>
        </w:rPr>
        <w:t>, suggest that some signatures with distinct sequence preferences in the 83-type system are represented together in the 89-type taxonomy. By analyzing a larger and more diverse cancer genome cohort, we not only expanded the existing indel signature database, but also systematically linked and unified the nomenclature of the 83-type and 89-type signatures. Taken together, these results suggest that although the 89-type taxonomy represents an important advance, further refinement of indel classification will be needed to fully capture the diversity of indel mutational processes. The unified framework presented here should therefore support more consistent interpretation of current signatures and provide a foundation for future development of an even more informative indel taxonomy.</w:t>
      </w:r>
    </w:p>
    <w:p>
      <w:pPr>
        <w:pStyle w:val="Heading1"/>
        <w:rPr/>
      </w:pPr>
      <w:r>
        <w:rPr/>
        <w:t>Materials and methods</w:t>
      </w:r>
    </w:p>
    <w:p>
      <w:pPr>
        <w:pStyle w:val="Heading2"/>
        <w:rPr/>
      </w:pPr>
      <w:r>
        <w:rPr/>
        <w:t>Data sources</w:t>
      </w:r>
    </w:p>
    <w:p>
      <w:pPr>
        <w:pStyle w:val="Normal"/>
        <w:ind w:firstLineChars="200"/>
        <w:rPr/>
      </w:pPr>
      <w:r>
        <w:rPr/>
        <w:t>Somatic indel calls from the ICGC/TCGA (International Cancer Genome Consortium/The Cancer Genome Atlas) Pan-Cancer Analysis of Whole Genomes Consortium and associated clinical characteristics were obtained from the ICGC data portal (</w:t>
      </w:r>
      <w:hyperlink r:id="rId9">
        <w:r>
          <w:rPr>
            <w:rStyle w:val="Hyperlink"/>
          </w:rPr>
          <w:t>https://dcc.icgc.org/releases/current/Projects/</w:t>
        </w:r>
      </w:hyperlink>
      <w:r>
        <w:rPr/>
        <w:t>, which has been retired. The data were downloaded on 9 May, 2024</w:t>
      </w:r>
      <w:r>
        <w:rPr>
          <w:rFonts w:eastAsia="SimSun" w:hint="eastAsia"/>
        </w:rPr>
        <w:t>)</w:t>
      </w:r>
      <w:r>
        <w:rPr/>
        <w:t>. Hartwig Medical Foundation</w:t>
      </w:r>
      <w:r>
        <w:rPr>
          <w:rFonts w:eastAsia="SimSun" w:hint="eastAsia"/>
        </w:rPr>
        <w:t xml:space="preserve"> (Hartwig)</w:t>
      </w:r>
      <w:r>
        <w:rPr/>
        <w:t xml:space="preserve"> through standardized procedures and request forms that can be found at https://www.hartwigmedicalfoundation.nl/en/appyling-for-data/</w:t>
      </w:r>
      <w:r>
        <w:rPr>
          <w:rFonts w:hint="eastAsia"/>
        </w:rPr>
        <w:t>.</w:t>
      </w:r>
      <w:r>
        <w:rPr/>
        <w:t xml:space="preserve"> Clinical traits such as cancer type, age and gender of the </w:t>
      </w:r>
      <w:r>
        <w:rPr>
          <w:rFonts w:eastAsia="SimSun" w:hint="eastAsia"/>
        </w:rPr>
        <w:t>Hartwig</w:t>
      </w:r>
      <w:r>
        <w:rPr/>
        <w:t xml:space="preserve"> genomes were found from supplementary files of </w:t>
      </w:r>
      <w:r>
        <w:rPr>
          <w:color w:val="000000"/>
        </w:rPr>
        <w:t>Priestley et al., 2019.</w:t>
      </w:r>
      <w:r>
        <w:rPr/>
        <w:t xml:space="preserve"> These data was also provided in Table S</w:t>
      </w:r>
      <w:r>
        <w:rPr>
          <w:rFonts w:hint="eastAsia"/>
        </w:rPr>
        <w:t>1</w:t>
      </w:r>
      <w:r>
        <w:rPr>
          <w:rFonts w:eastAsia="SimSun" w:hint="eastAsia"/>
        </w:rPr>
        <w:t>6</w:t>
      </w:r>
      <w:r>
        <w:rPr>
          <w:rFonts w:hint="eastAsia"/>
        </w:rPr>
        <w:t xml:space="preserve"> in </w:t>
      </w:r>
      <w:r>
        <w:rPr>
          <w:rFonts w:hint="eastAsia"/>
          <w:shd w:fill="00FFFF" w:val="clear"/>
        </w:rPr>
        <w:t>&lt;reference Prieslty&gt;</w:t>
      </w:r>
      <w:r>
        <w:rPr/>
        <w:t xml:space="preserve">. </w:t>
      </w:r>
    </w:p>
    <w:p>
      <w:pPr>
        <w:pStyle w:val="Heading2"/>
        <w:rPr/>
      </w:pPr>
      <w:r>
        <w:rPr>
          <w:rFonts w:hint="eastAsia"/>
        </w:rPr>
        <w:t xml:space="preserve">De novo </w:t>
      </w:r>
      <w:r>
        <w:rPr/>
        <w:t>Mutational signature extraction</w:t>
      </w:r>
    </w:p>
    <w:p>
      <w:pPr>
        <w:pStyle w:val="Normal"/>
        <w:ind w:firstLineChars="200"/>
        <w:rPr>
          <w:rFonts w:eastAsia="SimSun"/>
        </w:rPr>
      </w:pPr>
      <w:r>
        <w:rPr>
          <w:rFonts w:eastAsia="SimSun"/>
          <w:i/>
          <w:iCs/>
        </w:rPr>
        <w:t>De novo</w:t>
      </w:r>
      <w:r>
        <w:rPr>
          <w:rFonts w:eastAsia="SimSun"/>
        </w:rPr>
        <w:t xml:space="preserve"> mutational signature extraction was performed using two complementary tools applied to the 83</w:t>
        <w:noBreakHyphen/>
        <w:t>type, 89</w:t>
        <w:noBreakHyphen/>
        <w:t>type, and 476</w:t>
        <w:noBreakHyphen/>
        <w:t>type mutational spectra.</w:t>
      </w:r>
      <w:r>
        <w:rPr>
          <w:rFonts w:eastAsia="SimSun" w:hint="eastAsia"/>
        </w:rPr>
        <w:t xml:space="preserve"> </w:t>
      </w:r>
      <w:r>
        <w:rPr>
          <w:rFonts w:eastAsia="SimSun"/>
        </w:rPr>
        <w:t>A stratified strategy was adopted to capture rare and cancer-specific signatures, encompassing analyses of all genomes, specific cancer types, high-TMB samples, and the PCAWG and Hartwig cohorts individually.</w:t>
      </w:r>
    </w:p>
    <w:p>
      <w:pPr>
        <w:pStyle w:val="Normal"/>
        <w:ind w:firstLineChars="200"/>
        <w:rPr>
          <w:rFonts w:eastAsia="SimSun"/>
        </w:rPr>
      </w:pPr>
      <w:r>
        <w:rPr>
          <w:rFonts w:eastAsia="SimSun"/>
        </w:rPr>
        <w:t>For the hierarchical Dirichlet process–based approach, mSigHdp (v2.1.2) was used. When analyzing all samples, cancer type was used to define the hierarchical structure of the model. For analyses restricted to individual cancer types or to genomes with high tumor mutational burden, de novo signatures were extracted using two</w:t>
        <w:noBreakHyphen/>
        <w:t>layer hierarchical Dirichlet process (HDP) mixture models. In all mSigHdp analyses, the following parameters were applied: seedNumber = 1234, burnin = 1000, burnin.multiplier = 20, post.n = 200, post.space = 100, num.child.process = 20, gamma.alpha = 1, and gamma.beta = 50. For analyses including all samples or genomes with high tumor mutational burden, an additional downsampling step was applied (downsample_threshold = 3000) to reduce computational time.</w:t>
      </w:r>
    </w:p>
    <w:p>
      <w:pPr>
        <w:pStyle w:val="Normal"/>
        <w:ind w:firstLineChars="200"/>
        <w:rPr>
          <w:rFonts w:eastAsia="SimSun"/>
        </w:rPr>
      </w:pPr>
      <w:r>
        <w:rPr>
          <w:rFonts w:eastAsia="SimSun"/>
        </w:rPr>
        <w:t xml:space="preserve">In parallel, de novo mutational signatures were extracted using </w:t>
      </w:r>
      <w:r>
        <w:rPr>
          <w:rFonts w:eastAsia="SimSun" w:hint="eastAsia"/>
        </w:rPr>
        <w:t xml:space="preserve">the Non-negative matrix factorization based approach (NMF), </w:t>
      </w:r>
      <w:r>
        <w:rPr>
          <w:rFonts w:eastAsia="SimSun"/>
        </w:rPr>
        <w:t xml:space="preserve">SigProfilerExtractor (v1.1.24). For analyses including all genomes, NMF was performed with the number of signatures evaluated between 10 and 40 (minimum_signatures = 10; maximum_signatures = 40). For analyses restricted to individual cancer types or to genomes with high tumor mutational burden, the number of signatures evaluated ranged from 2 to 20 (minimum_signatures = 2; maximum_signatures = 20). Each factorization was repeated 100 times (nmf_replicates = 100), with all other parameters set to their recommended default values. </w:t>
      </w:r>
      <w:r>
        <w:rPr>
          <w:rFonts w:eastAsia="SimSun" w:hint="eastAsia"/>
        </w:rPr>
        <w:t>Most signatures were extracted at</w:t>
      </w:r>
      <w:r>
        <w:rPr>
          <w:rFonts w:eastAsia="SimSun"/>
        </w:rPr>
        <w:t xml:space="preserve"> the “Optimal Solution” identified by SigProfilerExtractor, although several rare signatures were identified in alternative solutions.</w:t>
      </w:r>
    </w:p>
    <w:p>
      <w:pPr>
        <w:pStyle w:val="Heading2"/>
        <w:rPr>
          <w:rFonts w:eastAsia="SimSun"/>
        </w:rPr>
      </w:pPr>
      <w:r>
        <w:rPr>
          <w:rFonts w:eastAsia="SimSun"/>
        </w:rPr>
        <w:t xml:space="preserve">Match </w:t>
      </w:r>
      <w:r>
        <w:rPr>
          <w:rFonts w:eastAsia="SimSun" w:hint="eastAsia"/>
        </w:rPr>
        <w:t>83-type and 83-type</w:t>
      </w:r>
      <w:r>
        <w:rPr>
          <w:rFonts w:eastAsia="SimSun"/>
        </w:rPr>
        <w:t xml:space="preserve"> signatures into reference signatures</w:t>
      </w:r>
    </w:p>
    <w:p>
      <w:pPr>
        <w:pStyle w:val="Normal"/>
        <w:ind w:firstLineChars="200"/>
        <w:rPr>
          <w:rFonts w:eastAsia="SimSun"/>
        </w:rPr>
      </w:pPr>
      <w:r>
        <w:rPr>
          <w:rFonts w:eastAsia="SimSun" w:hint="eastAsia"/>
        </w:rPr>
        <w:t xml:space="preserve">For 83-type signatures, the signatures were matched to previously identified COSMIC signatures (v3.5, </w:t>
      </w:r>
      <w:hyperlink r:id="rId10">
        <w:r>
          <w:rPr>
            <w:rStyle w:val="Hyperlink"/>
            <w:rFonts w:eastAsia="SimSun"/>
          </w:rPr>
          <w:t>https://cancer.sanger.ac.uk/signatures/id/</w:t>
        </w:r>
      </w:hyperlink>
      <w:r>
        <w:rPr>
          <w:rFonts w:eastAsia="SimSun" w:hint="eastAsia"/>
        </w:rPr>
        <w:t>). For 89-type signatures, the signatures supported by both mSigHdp and SigProfilerExtractor were matched to the signatures reported in Koh et al. A detailed comparison can be found at Table 1.</w:t>
      </w:r>
    </w:p>
    <w:p>
      <w:pPr>
        <w:pStyle w:val="Normal"/>
        <w:ind w:firstLineChars="200"/>
        <w:rPr>
          <w:rFonts w:eastAsia="SimSun"/>
        </w:rPr>
      </w:pPr>
      <w:r>
        <w:rPr/>
        <w:t xml:space="preserve">We compared all </w:t>
      </w:r>
      <w:r>
        <w:rPr>
          <w:i/>
          <w:iCs/>
        </w:rPr>
        <w:t>de novo</w:t>
      </w:r>
      <w:r>
        <w:rPr/>
        <w:t xml:space="preserve"> signatures </w:t>
      </w:r>
      <w:r>
        <w:rPr>
          <w:rFonts w:eastAsia="SimSun" w:hint="eastAsia"/>
        </w:rPr>
        <w:t xml:space="preserve">supported by both mSigHdp and SigProfilerExtractor </w:t>
      </w:r>
      <w:r>
        <w:rPr/>
        <w:t xml:space="preserve">to </w:t>
      </w:r>
      <w:r>
        <w:rPr>
          <w:rFonts w:eastAsia="SimSun" w:hint="eastAsia"/>
        </w:rPr>
        <w:t>the published</w:t>
      </w:r>
      <w:r>
        <w:rPr/>
        <w:t xml:space="preserve"> signatures and categorized them into three groups: (1) known signature: if</w:t>
      </w:r>
      <w:r>
        <w:rPr>
          <w:rFonts w:eastAsia="SimSun" w:hint="eastAsia"/>
        </w:rPr>
        <w:t xml:space="preserve"> an extracted</w:t>
      </w:r>
      <w:r>
        <w:rPr/>
        <w:t xml:space="preserve"> signature has a cosine similarity of ≥ 0.</w:t>
      </w:r>
      <w:r>
        <w:rPr>
          <w:rFonts w:hint="eastAsia"/>
        </w:rPr>
        <w:t>85</w:t>
      </w:r>
      <w:r>
        <w:rPr/>
        <w:t xml:space="preserve"> with a COSMIC signature; (2) merged signatures: if </w:t>
      </w:r>
      <w:r>
        <w:rPr>
          <w:rFonts w:eastAsia="SimSun" w:hint="eastAsia"/>
        </w:rPr>
        <w:t>an extracted</w:t>
      </w:r>
      <w:r>
        <w:rPr/>
        <w:t xml:space="preserve"> signatures can be reconstructed by at most </w:t>
      </w:r>
      <w:r>
        <w:rPr>
          <w:rFonts w:hint="eastAsia"/>
        </w:rPr>
        <w:t>3</w:t>
      </w:r>
      <w:r>
        <w:rPr/>
        <w:t xml:space="preserve"> COSMIC signatures with a reconstructed similarity of ≥ 0.</w:t>
      </w:r>
      <w:r>
        <w:rPr>
          <w:rFonts w:hint="eastAsia"/>
        </w:rPr>
        <w:t>9</w:t>
      </w:r>
      <w:r>
        <w:rPr/>
        <w:t xml:space="preserve">; (3) novel signatures: the </w:t>
      </w:r>
      <w:r>
        <w:rPr>
          <w:rFonts w:eastAsia="SimSun" w:hint="eastAsia"/>
        </w:rPr>
        <w:t xml:space="preserve">extracted </w:t>
      </w:r>
      <w:r>
        <w:rPr/>
        <w:t xml:space="preserve">signatures do not fit into the known signatures or the merged signatures. </w:t>
      </w:r>
      <w:r>
        <w:rPr>
          <w:rFonts w:eastAsia="SimSun" w:hint="eastAsia"/>
        </w:rPr>
        <w:t>We focused on (1) and (3) in this study.</w:t>
      </w:r>
    </w:p>
    <w:p>
      <w:pPr>
        <w:pStyle w:val="Heading2"/>
        <w:rPr>
          <w:rFonts w:eastAsia="SimSun"/>
        </w:rPr>
      </w:pPr>
      <w:r>
        <w:rPr>
          <w:rFonts w:eastAsia="SimSun" w:hint="eastAsia"/>
        </w:rPr>
        <w:t>Assignment of signature activity to each individual genome</w:t>
      </w:r>
    </w:p>
    <w:p>
      <w:pPr>
        <w:pStyle w:val="normalfirst"/>
        <w:ind w:firstLineChars="200"/>
        <w:rPr/>
      </w:pPr>
      <w:r>
        <w:rPr>
          <w:rFonts w:eastAsia="SimSun"/>
        </w:rPr>
        <w:t xml:space="preserve">To leverage the resolution of both the 83-type and 89-type mutational signatures, we constructed a unified 172-type reference set and applied SigProfilerAssignment to decompose the 172-type spectra in low-TMB tumors (indels &lt; 5,000). In contrast, high-TMB tumors (indels ≥ 5,000), as well as tumors where 1-bp </w:t>
      </w:r>
      <w:r>
        <w:rPr>
          <w:rFonts w:eastAsia="SimSun" w:hint="eastAsia"/>
        </w:rPr>
        <w:t>T</w:t>
      </w:r>
      <w:r>
        <w:rPr>
          <w:rFonts w:eastAsia="SimSun"/>
        </w:rPr>
        <w:t xml:space="preserve"> insertions or deletions in at least five </w:t>
      </w:r>
      <w:r>
        <w:rPr>
          <w:rFonts w:eastAsia="SimSun" w:hint="eastAsia"/>
        </w:rPr>
        <w:t>poly-</w:t>
      </w:r>
      <w:r>
        <w:rPr>
          <w:rFonts w:eastAsia="SimSun"/>
        </w:rPr>
        <w:t>T tracts account for ≥</w:t>
      </w:r>
      <w:r>
        <w:rPr>
          <w:rFonts w:eastAsia="SimSun" w:hint="eastAsia"/>
        </w:rPr>
        <w:t>5</w:t>
      </w:r>
      <w:r>
        <w:rPr>
          <w:rFonts w:eastAsia="SimSun"/>
        </w:rPr>
        <w:t>0% of the mutations</w:t>
      </w:r>
      <w:r>
        <w:rPr>
          <w:rFonts w:eastAsia="SimSun" w:hint="eastAsia"/>
        </w:rPr>
        <w:t xml:space="preserve"> (Table S17)</w:t>
      </w:r>
      <w:r>
        <w:rPr>
          <w:rFonts w:eastAsia="SimSun"/>
        </w:rPr>
        <w:t xml:space="preserve">, </w:t>
      </w:r>
      <w:r>
        <w:rPr>
          <w:rFonts w:eastAsia="SimSun" w:hint="eastAsia"/>
        </w:rPr>
        <w:t xml:space="preserve">often </w:t>
      </w:r>
      <w:r>
        <w:rPr>
          <w:rFonts w:eastAsia="SimSun"/>
        </w:rPr>
        <w:t xml:space="preserve">exhibited highly sparse spectra. This sparsity </w:t>
      </w:r>
      <w:r>
        <w:rPr>
          <w:rFonts w:eastAsia="SimSun" w:hint="eastAsia"/>
        </w:rPr>
        <w:t>further masks</w:t>
      </w:r>
      <w:r>
        <w:rPr>
          <w:rFonts w:eastAsia="SimSun"/>
        </w:rPr>
        <w:t xml:space="preserve"> other mutational signals. </w:t>
      </w:r>
      <w:r>
        <w:rPr>
          <w:rFonts w:eastAsia="SimSun" w:hint="eastAsia"/>
        </w:rPr>
        <w:t>Therefore regarding</w:t>
      </w:r>
      <w:r>
        <w:rPr>
          <w:rFonts w:eastAsia="SimSun"/>
        </w:rPr>
        <w:t xml:space="preserve"> these cases, we employed mSigAct, estimating likelihoods under a multinomial distribution. </w:t>
      </w:r>
      <w:r>
        <w:rPr>
          <w:rFonts w:eastAsia="SimSun" w:hint="eastAsia"/>
        </w:rPr>
        <w:t xml:space="preserve">This was performed in a two-step computational framework. </w:t>
      </w:r>
      <w:r>
        <w:rPr/>
        <w:t xml:space="preserve">First, we applied the find_best_reconstruction_QP function from the </w:t>
      </w:r>
      <w:r>
        <w:rPr>
          <w:rFonts w:eastAsia="SimSun" w:hint="eastAsia"/>
        </w:rPr>
        <w:t>m</w:t>
      </w:r>
      <w:r>
        <w:rPr/>
        <w:t>SigTools R package (v1.0.7), which performs fast signature attribution via quadratic programming optimization. Second, we refined these initial estimates using the PresenceAttributeSigActivity function from the mSigAct R package</w:t>
      </w:r>
      <w:r>
        <w:rPr>
          <w:rFonts w:eastAsia="SimSun" w:hint="eastAsia"/>
        </w:rPr>
        <w:t xml:space="preserve">. </w:t>
      </w:r>
      <w:r>
        <w:rPr>
          <w:rFonts w:eastAsia="SimSun"/>
        </w:rPr>
        <w:t>Final signature assignments were obtained by integrating results from SigProfilerAssignment for low-TMB tumors and mSigAct for high-TMB tumors</w:t>
      </w:r>
      <w:r>
        <w:rPr>
          <w:rFonts w:eastAsia="SimSun" w:hint="eastAsia"/>
        </w:rPr>
        <w:t>.</w:t>
      </w:r>
    </w:p>
    <w:p>
      <w:pPr>
        <w:pStyle w:val="normalfirst"/>
        <w:rPr/>
      </w:pPr>
      <w:r>
        <w:rPr/>
      </w:r>
    </w:p>
    <w:p>
      <w:pPr>
        <w:pStyle w:val="Heading2"/>
        <w:rPr>
          <w:rFonts w:eastAsia="SimSun"/>
        </w:rPr>
      </w:pPr>
      <w:r>
        <w:rPr>
          <w:rFonts w:eastAsia="SimSun"/>
        </w:rPr>
        <w:t>Simulating synthetic cancer datasets</w:t>
      </w:r>
    </w:p>
    <w:p>
      <w:pPr>
        <w:pStyle w:val="normalfirst"/>
        <w:rPr/>
      </w:pPr>
      <w:r>
        <w:rPr>
          <w:rFonts w:hint="eastAsia"/>
        </w:rPr>
        <w:t>We generated s</w:t>
      </w:r>
      <w:r>
        <w:rPr/>
        <w:t xml:space="preserve">ynthetic cancer datasets </w:t>
      </w:r>
      <w:r>
        <w:rPr>
          <w:rFonts w:hint="eastAsia"/>
        </w:rPr>
        <w:t xml:space="preserve">in 83-type indels </w:t>
      </w:r>
      <w:r>
        <w:rPr/>
        <w:t>using SigProfilerSimulator (</w:t>
      </w:r>
      <w:hyperlink r:id="rId11">
        <w:r>
          <w:rPr>
            <w:rStyle w:val="Hyperlink"/>
          </w:rPr>
          <w:t>https://bmcbioinformatics.biomedcentral.com/articles/10.1186/s12859-020-03772-3</w:t>
        </w:r>
      </w:hyperlink>
      <w:r>
        <w:rPr/>
        <w:t xml:space="preserve">). </w:t>
      </w:r>
    </w:p>
    <w:p>
      <w:pPr>
        <w:pStyle w:val="Heading2"/>
        <w:rPr>
          <w:rFonts w:eastAsia="SimSun"/>
        </w:rPr>
      </w:pPr>
      <w:r>
        <w:rPr>
          <w:rFonts w:eastAsia="SimSun"/>
        </w:rPr>
        <w:t>Annotating somatic indels based on transcribed versus un-transcribed strand</w:t>
      </w:r>
    </w:p>
    <w:p>
      <w:pPr>
        <w:pStyle w:val="Normal"/>
        <w:ind w:hanging="0"/>
        <w:rPr/>
      </w:pPr>
      <w:r>
        <w:rPr/>
        <w:t>We followed the method in (</w:t>
      </w:r>
      <w:hyperlink r:id="rId12">
        <w:r>
          <w:rPr>
            <w:rStyle w:val="Style6"/>
          </w:rPr>
          <w:t>https://doi.org/10.1016/j.celrep.2023.112930</w:t>
        </w:r>
      </w:hyperlink>
      <w:r>
        <w:rP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pPr>
        <w:pStyle w:val="Heading2"/>
        <w:rPr>
          <w:rFonts w:eastAsia="SimSun"/>
        </w:rPr>
      </w:pPr>
      <w:r>
        <w:rPr>
          <w:rFonts w:eastAsia="SimSun"/>
        </w:rPr>
        <w:t>Annotating somatic indels based on leading versus lagging replication strand</w:t>
      </w:r>
    </w:p>
    <w:p>
      <w:pPr>
        <w:pStyle w:val="Normal"/>
        <w:rPr/>
      </w:pPr>
      <w:r>
        <w:rPr/>
        <w:t>Replication strand was determined by wavelet-smoothed replication-timing signal data that indicated both “valleys” (replication termination zones) and “peaks” (replication initiation zones) (</w:t>
      </w:r>
      <w:hyperlink r:id="rId13">
        <w:r>
          <w:rPr>
            <w:rStyle w:val="Hyperlink"/>
          </w:rPr>
          <w:t>https://hgdownload.cse.ucsc.edu/goldenPath/hg19/encodeDCC/wgEncodeUwRepliSeq/</w:t>
        </w:r>
      </w:hyperlink>
      <w:r>
        <w:rPr/>
        <w:t>). Valleys and peaks were sorted by the genomic coordinate in ascending order. In regard to + strand of the reference genome, replication timing signals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pPr>
        <w:pStyle w:val="Heading2"/>
        <w:rPr>
          <w:rFonts w:eastAsia="SimSun"/>
        </w:rPr>
      </w:pPr>
      <w:r>
        <w:rPr>
          <w:rFonts w:eastAsia="SimSun"/>
        </w:rPr>
        <w:t>Detecting strand asymmetries across cancer types</w:t>
      </w:r>
    </w:p>
    <w:p>
      <w:pPr>
        <w:pStyle w:val="Normal"/>
        <w:rPr/>
      </w:pPr>
      <w:r>
        <w:rPr/>
        <w:t xml:space="preserve">Strand asymmetry analyses were based on the assignment of signature probabilities to each individual indel mutation. Only indels with the probability greater than or equal to 0.50 to a certain </w:t>
      </w:r>
      <w:r>
        <w:rPr>
          <w:rFonts w:hint="eastAsia"/>
        </w:rPr>
        <w:t>indel</w:t>
      </w:r>
      <w:r>
        <w:rPr/>
        <w:t xml:space="preserve"> signature were retained. For each </w:t>
      </w:r>
      <w:r>
        <w:rPr>
          <w:rFonts w:hint="eastAsia"/>
        </w:rPr>
        <w:t>indel</w:t>
      </w:r>
      <w:r>
        <w:rPr/>
        <w:t xml:space="preserve">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pPr>
        <w:pStyle w:val="Normal"/>
        <w:rPr>
          <w:ins w:id="1" w:author="Steve Rozen, Ph.D." w:date="2026-05-28T17:46:00Z"/>
        </w:rPr>
      </w:pPr>
      <w:r>
        <w:rPr/>
        <w:t>For each strand asymmetry analyses (genic and intergenic region asymmetry</w:t>
      </w:r>
      <w:r>
        <w:rPr>
          <w:rFonts w:hint="eastAsia"/>
        </w:rPr>
        <w:t>,</w:t>
      </w:r>
      <w:r>
        <w:rPr/>
        <w:t xml:space="preserve"> transcription strand asymmetry, replication strand asymmetry)</w:t>
      </w:r>
      <w:r>
        <w:rPr>
          <w:rFonts w:hint="eastAsia"/>
        </w:rPr>
        <w:t>,</w:t>
      </w:r>
      <w:r>
        <w:rP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ins w:id="0" w:author="Steve Rozen, Ph.D." w:date="2026-05-28T17:44:00Z">
        <w:r>
          <w:rPr/>
          <w:t xml:space="preserve"> </w:t>
        </w:r>
      </w:ins>
    </w:p>
    <w:p>
      <w:pPr>
        <w:pStyle w:val="Normal"/>
        <w:rPr>
          <w:del w:id="6" w:author="Steve Rozen, Ph.D." w:date="2026-05-28T17:47:00Z"/>
        </w:rPr>
      </w:pPr>
      <w:ins w:id="2" w:author="Unknown Author" w:date="2026-05-28T18:56:42Z">
        <w:r>
          <w:rPr/>
          <w:t>strand ratio</w:t>
        </w:r>
      </w:ins>
      <w:ins w:id="3" w:author="Steve Rozen, Ph.D." w:date="2026-05-28T17:44:00Z">
        <w:r>
          <w:rPr/>
          <w:t xml:space="preserve"> = (+ strand_mutation_counts)·</w:t>
        </w:r>
      </w:ins>
      <w:ins w:id="4" w:author="Steve Rozen, Ph.D." w:date="2026-05-28T17:46:00Z">
        <w:r>
          <w:rPr/>
          <w:t>(- strand_mutation_counts)</w:t>
        </w:r>
      </w:ins>
      <w:ins w:id="5" w:author="Steve Rozen, Ph.D." w:date="2026-05-28T17:46:00Z">
        <w:r>
          <w:rPr>
            <w:vertAlign w:val="superscript"/>
          </w:rPr>
          <w:t xml:space="preserve">-1 </w:t>
        </w:r>
      </w:ins>
    </w:p>
    <w:p>
      <w:pPr>
        <w:pStyle w:val="Normal"/>
        <w:rPr/>
      </w:pPr>
      <w:r>
        <w:rPr/>
      </w:r>
    </w:p>
    <w:p>
      <w:pPr>
        <w:pStyle w:val="Normal"/>
        <w:ind w:hanging="0"/>
        <w:rPr>
          <w:del w:id="14" w:author="Steve Rozen, Ph.D." w:date="2026-05-28T17:49:00Z"/>
          <w:shd w:fill="FFFF00" w:val="clear"/>
        </w:rPr>
      </w:pPr>
      <w:ins w:id="7" w:author="Steve Rozen, Ph.D." w:date="2026-05-28T17:48:00Z">
        <w:r>
          <w:rPr>
            <w:shd w:fill="FFFF00" w:val="clear"/>
          </w:rPr>
          <w:t xml:space="preserve">We calculated the </w:t>
        </w:r>
      </w:ins>
      <w:del w:id="8" w:author="Steve Rozen, Ph.D." w:date="2026-05-28T17:49:00Z">
        <w:r>
          <w:rPr>
            <w:shd w:fill="FFFF00" w:val="clear"/>
          </w:rPr>
          <w:delText>O</w:delText>
        </w:r>
      </w:del>
      <w:ins w:id="9" w:author="Steve Rozen, Ph.D." w:date="2026-05-28T17:49:00Z">
        <w:r>
          <w:rPr>
            <w:shd w:fill="FFFF00" w:val="clear"/>
          </w:rPr>
          <w:t>os</w:t>
        </w:r>
      </w:ins>
      <w:r>
        <w:rPr>
          <w:shd w:fill="FFFF00" w:val="clear"/>
        </w:rPr>
        <w:t xml:space="preserve">dds ratio between the </w:t>
      </w:r>
      <w:ins w:id="10" w:author="Steve Rozen, Ph.D." w:date="2026-05-28T17:48:00Z">
        <w:r>
          <w:rPr>
            <w:shd w:fill="FFFF00" w:val="clear"/>
          </w:rPr>
          <w:t xml:space="preserve">strand </w:t>
        </w:r>
      </w:ins>
      <w:r>
        <w:rPr>
          <w:shd w:fill="FFFF00" w:val="clear"/>
        </w:rPr>
        <w:t xml:space="preserve">ratio of real somatic indels and the </w:t>
      </w:r>
      <w:ins w:id="11" w:author="Steve Rozen, Ph.D." w:date="2026-05-28T17:48:00Z">
        <w:r>
          <w:rPr>
            <w:shd w:fill="FFFF00" w:val="clear"/>
          </w:rPr>
          <w:t xml:space="preserve">strand </w:t>
        </w:r>
      </w:ins>
      <w:r>
        <w:rPr>
          <w:shd w:fill="FFFF00" w:val="clear"/>
        </w:rPr>
        <w:t>ratio of simulated somatic indels</w:t>
      </w:r>
      <w:ins w:id="12" w:author="Steve Rozen, Ph.D." w:date="2026-05-28T17:49:00Z">
        <w:r>
          <w:rPr>
            <w:shd w:fill="FFFF00" w:val="clear"/>
          </w:rPr>
          <w:t>.</w:t>
        </w:r>
      </w:ins>
      <w:del w:id="13" w:author="Steve Rozen, Ph.D." w:date="2026-05-28T17:49:00Z">
        <w:r>
          <w:rPr>
            <w:shd w:fill="FFFF00" w:val="clear"/>
          </w:rPr>
          <w:delText xml:space="preserve"> was calculated as</w:delText>
        </w:r>
      </w:del>
    </w:p>
    <w:p>
      <w:pPr>
        <w:pStyle w:val="Normal"/>
        <w:ind w:hanging="0"/>
        <w:rPr/>
      </w:pPr>
      <w:r>
        <w:rPr/>
      </w:r>
    </w:p>
    <w:p>
      <w:pPr>
        <w:pStyle w:val="Normal"/>
        <w:ind w:hanging="0"/>
        <w:rPr/>
      </w:pPr>
      <w:ins w:id="15" w:author="Steve Rozen, Ph.D." w:date="2026-05-28T17:50:00Z">
        <w:r>
          <w:rPr/>
          <w:t xml:space="preserve">We then calculated </w:t>
        </w:r>
      </w:ins>
      <w:del w:id="16" w:author="Steve Rozen, Ph.D." w:date="2026-05-28T17:50:00Z">
        <w:r>
          <w:rPr/>
          <w:delText xml:space="preserve">And </w:delText>
        </w:r>
      </w:del>
      <w:r>
        <w:rPr/>
        <w:t>p values were calculated for the odds ratio using Fisher’s exact test. Only strand asymmetries with p value &gt; 0.05 were considered showing strand asymmetries.</w:t>
      </w:r>
    </w:p>
    <w:p>
      <w:pPr>
        <w:pStyle w:val="Normal"/>
        <w:ind w:hanging="0"/>
        <w:rPr/>
      </w:pPr>
      <w:r>
        <w:rPr/>
      </w:r>
    </w:p>
    <w:p>
      <w:pPr>
        <w:pStyle w:val="Normal"/>
        <w:ind w:hanging="0"/>
        <w:rPr/>
      </w:pPr>
      <w:r>
        <w:rPr/>
        <w:t xml:space="preserve">For a given cancer type, for e.g. genic vs non-in a sup table </w:t>
      </w:r>
    </w:p>
    <w:p>
      <w:pPr>
        <w:pStyle w:val="Normal"/>
        <w:ind w:hanging="0"/>
        <w:rPr/>
      </w:pPr>
      <w:r>
        <w:rPr/>
      </w:r>
    </w:p>
    <w:p>
      <w:pPr>
        <w:pStyle w:val="Normal"/>
        <w:ind w:hanging="0"/>
        <w:rPr/>
      </w:pPr>
      <w:r>
        <w:rPr/>
        <w:t xml:space="preserve">             </w:t>
      </w:r>
      <w:r>
        <w:rPr/>
        <w:t>genic    non-genic</w:t>
      </w:r>
    </w:p>
    <w:p>
      <w:pPr>
        <w:pStyle w:val="Normal"/>
        <w:ind w:hanging="0"/>
        <w:rPr/>
      </w:pPr>
      <w:r>
        <w:rPr/>
        <w:t>real         100        600</w:t>
      </w:r>
    </w:p>
    <w:p>
      <w:pPr>
        <w:pStyle w:val="Normal"/>
        <w:ind w:hanging="0"/>
        <w:rPr/>
      </w:pPr>
      <w:r>
        <w:rPr/>
        <w:t>syn          100        300</w:t>
      </w:r>
    </w:p>
    <w:p>
      <w:pPr>
        <w:pStyle w:val="Normal"/>
        <w:ind w:hanging="0"/>
        <w:rPr/>
      </w:pPr>
      <w:r>
        <w:rPr/>
      </w:r>
    </w:p>
    <w:p>
      <w:pPr>
        <w:pStyle w:val="Heading2"/>
        <w:rPr>
          <w:rFonts w:eastAsia="SimSun"/>
        </w:rPr>
      </w:pPr>
      <w:r>
        <w:rPr>
          <w:rFonts w:eastAsia="SimSun"/>
        </w:rPr>
        <w:t>Analyses of replication timing across cancer types</w:t>
      </w:r>
    </w:p>
    <w:p>
      <w:pPr>
        <w:pStyle w:val="Normal"/>
        <w:rPr/>
      </w:pPr>
      <w:r>
        <w:rPr/>
        <w:t>Replication timing data were obtained from (</w:t>
      </w:r>
      <w:hyperlink r:id="rId14">
        <w:r>
          <w:rPr>
            <w:rStyle w:val="Hyperlink"/>
          </w:rPr>
          <w:t>https://genomebiology.biomedcentral.com/articles/10.1186/s13059-018-1509-y</w:t>
        </w:r>
      </w:hyperlink>
      <w:r>
        <w:rPr/>
        <w:t xml:space="preserve">)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w:t>
      </w:r>
      <w:r>
        <w:rPr>
          <w:rFonts w:hint="eastAsia"/>
        </w:rPr>
        <w:t>indel</w:t>
      </w:r>
      <w:r>
        <w:rPr/>
        <w:t xml:space="preserve"> signature, the reported replication timing analyses included only cancer types with at least 1,000 somatic mutations unambiguously attributed to it.</w:t>
      </w:r>
    </w:p>
    <w:p>
      <w:pPr>
        <w:pStyle w:val="Normal"/>
        <w:rPr>
          <w:del w:id="22" w:author="Steve Rozen, Ph.D." w:date="2026-05-28T17:42:00Z"/>
        </w:rPr>
      </w:pPr>
      <w:r>
        <w:rPr/>
        <w:t xml:space="preserve">Replication timing mutation counts were generated for both real and simulated somatic indels. To classify whether the replication timing mutation density was increasing, flat, or decreasing, two linear regression models were fitted to the values of the real somatic indels count </w:t>
      </w:r>
      <w:r>
        <w:rPr>
          <w:i/>
          <w:iCs/>
        </w:rPr>
        <w:t>R</w:t>
      </w:r>
      <w:r>
        <w:rPr/>
        <w:t xml:space="preserve"> </w:t>
      </w:r>
      <w:r>
        <w:rPr/>
        <w:t xml:space="preserve">= </w:t>
      </w:r>
      <w:r>
        <w:rPr/>
        <w:t>(</w:t>
      </w:r>
      <w:r>
        <w:rPr>
          <w:i/>
          <w:iCs/>
        </w:rPr>
        <w:t>R</w:t>
      </w:r>
      <w:r>
        <w:rPr>
          <w:i/>
          <w:iCs/>
          <w:vertAlign w:val="subscript"/>
        </w:rPr>
        <w:t>1</w:t>
      </w:r>
      <w:r>
        <w:rPr>
          <w:i/>
          <w:iCs/>
        </w:rPr>
        <w:t xml:space="preserve">, </w:t>
      </w:r>
      <w:r>
        <w:rPr>
          <w:i/>
          <w:iCs/>
        </w:rPr>
        <w:t>R</w:t>
      </w:r>
      <w:r>
        <w:rPr>
          <w:i/>
          <w:iCs/>
          <w:vertAlign w:val="subscript"/>
        </w:rPr>
        <w:t>2</w:t>
      </w:r>
      <w:r>
        <w:rPr>
          <w:i/>
          <w:iCs/>
        </w:rPr>
        <w:t xml:space="preserve">, </w:t>
      </w:r>
      <w:r>
        <w:rPr>
          <w:i/>
          <w:iCs/>
        </w:rPr>
        <w:t>R</w:t>
      </w:r>
      <w:r>
        <w:rPr>
          <w:i/>
          <w:iCs/>
          <w:vertAlign w:val="subscript"/>
        </w:rPr>
        <w:t>3</w:t>
      </w:r>
      <w:r>
        <w:rPr>
          <w:i/>
          <w:iCs/>
        </w:rPr>
        <w:t xml:space="preserve">, … </w:t>
      </w:r>
      <w:r>
        <w:rPr>
          <w:i/>
          <w:iCs/>
        </w:rPr>
        <w:t>R</w:t>
      </w:r>
      <w:r>
        <w:rPr>
          <w:i/>
          <w:iCs/>
          <w:vertAlign w:val="subscript"/>
        </w:rPr>
        <w:t>10</w:t>
      </w:r>
      <w:r>
        <w:rPr/>
        <w:t>) and the values of simulated somatic indel counts S(X</w:t>
      </w:r>
      <w:r>
        <w:rPr>
          <w:vertAlign w:val="subscript"/>
        </w:rPr>
        <w:t>1</w:t>
      </w:r>
      <w:r>
        <w:rPr/>
        <w:t>, X</w:t>
      </w:r>
      <w:r>
        <w:rPr>
          <w:vertAlign w:val="subscript"/>
        </w:rPr>
        <w:t>2</w:t>
      </w:r>
      <w:r>
        <w:rPr/>
        <w:t>, X</w:t>
      </w:r>
      <w:r>
        <w:rPr>
          <w:vertAlign w:val="subscript"/>
        </w:rPr>
        <w:t>3</w:t>
      </w:r>
      <w:r>
        <w:rPr/>
        <w:t>, … X</w:t>
      </w:r>
      <w:r>
        <w:rPr>
          <w:vertAlign w:val="subscript"/>
        </w:rPr>
        <w:t>10</w:t>
      </w:r>
      <w:r>
        <w:rPr/>
        <w:t>), respectively.</w:t>
      </w:r>
      <w:ins w:id="17" w:author="Steve Rozen, Ph.D." w:date="2026-05-28T17:41:00Z">
        <w:r>
          <w:rPr/>
          <w:t xml:space="preserve"> The two models are </w:t>
        </w:r>
      </w:ins>
      <w:ins w:id="18" w:author="Steve Rozen, Ph.D." w:date="2026-05-28T17:41:00Z">
        <w:r>
          <w:rPr>
            <w:i/>
            <w:iCs/>
          </w:rPr>
          <w:t>lm(R ~ c )</w:t>
        </w:r>
      </w:ins>
      <w:ins w:id="19" w:author="Steve Rozen, Ph.D." w:date="2026-05-28T17:41:00Z">
        <w:r>
          <w:rPr/>
          <w:t xml:space="preserve"> and </w:t>
        </w:r>
      </w:ins>
      <w:ins w:id="20" w:author="Steve Rozen, Ph.D." w:date="2026-05-28T17:41:00Z">
        <w:r>
          <w:rPr>
            <w:i/>
            <w:iCs/>
          </w:rPr>
          <w:t>lm(S ~ c)</w:t>
        </w:r>
      </w:ins>
      <w:ins w:id="21" w:author="Steve Rozen, Ph.D." w:date="2026-05-28T17:41:00Z">
        <w:r>
          <w:rPr/>
          <w:t xml:space="preserve">, where </w:t>
        </w:r>
      </w:ins>
    </w:p>
    <w:p>
      <w:pPr>
        <w:pStyle w:val="Normal"/>
        <w:rPr>
          <w:del w:id="24" w:author="Steve Rozen, Ph.D." w:date="2026-05-28T17:42:00Z"/>
          <w:sz w:val="20"/>
          <w:szCs w:val="21"/>
        </w:rPr>
      </w:pPr>
      <w:del w:id="23" w:author="Steve Rozen, Ph.D." w:date="2026-05-28T17:42:00Z">
        <w:r>
          <w:rPr>
            <w:sz w:val="20"/>
            <w:szCs w:val="21"/>
          </w:rPr>
        </w:r>
      </w:del>
    </w:p>
    <w:p>
      <w:pPr>
        <w:pStyle w:val="Normal"/>
        <w:rPr>
          <w:del w:id="26" w:author="Steve Rozen, Ph.D." w:date="2026-05-28T17:42:00Z"/>
          <w:shd w:fill="FFFF00" w:val="clear"/>
        </w:rPr>
      </w:pPr>
      <w:del w:id="25" w:author="Steve Rozen, Ph.D." w:date="2026-05-28T17:42:00Z">
        <w:r>
          <w:rPr>
            <w:shd w:fill="FFFF00" w:val="clear"/>
          </w:rPr>
        </w:r>
      </w:del>
    </w:p>
    <w:p>
      <w:pPr>
        <w:pStyle w:val="Normal"/>
        <w:rPr/>
      </w:pPr>
      <w:del w:id="27" w:author="Steve Rozen, Ph.D." w:date="2026-05-28T17:42:00Z">
        <w:r>
          <w:rPr/>
          <w:delText>In the above formula,</w:delText>
        </w:r>
      </w:del>
      <w:r>
        <w:rPr/>
        <w:t xml:space="preserve"> replication timing denotes a vector c </w:t>
      </w:r>
      <w:r>
        <w:rPr/>
        <w:t xml:space="preserve">= </w:t>
      </w:r>
      <w:r>
        <w:rPr/>
        <w:t>(1,2,3 … 10).</w:t>
      </w:r>
    </w:p>
    <w:p>
      <w:pPr>
        <w:pStyle w:val="Normal"/>
        <w:rPr/>
      </w:pPr>
      <w:r>
        <w:rPr/>
        <w:t xml:space="preserve">The replication timing trend for </w:t>
      </w:r>
      <w:r>
        <w:rPr>
          <w:rFonts w:eastAsia="SimSun" w:hint="eastAsia"/>
        </w:rPr>
        <w:t xml:space="preserve">an 83-type </w:t>
      </w:r>
      <w:r>
        <w:rPr/>
        <w:t xml:space="preserve">signature was determined for both real and simulated data. An </w:t>
      </w:r>
      <w:r>
        <w:rPr>
          <w:rFonts w:eastAsia="SimSun" w:hint="eastAsia"/>
        </w:rPr>
        <w:t>indel</w:t>
      </w:r>
      <w:r>
        <w:rPr/>
        <w:t xml:space="preserve">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pPr>
        <w:pStyle w:val="Normal"/>
        <w:rPr/>
      </w:pPr>
      <w:r>
        <w:rPr/>
        <w:t xml:space="preserve">If the trends of a certain </w:t>
      </w:r>
      <w:r>
        <w:rPr>
          <w:rFonts w:eastAsia="SimSun" w:hint="eastAsia"/>
        </w:rPr>
        <w:t>83-type</w:t>
      </w:r>
      <w:r>
        <w:rPr/>
        <w:t xml:space="preserve"> signature for the two datasets (real and simulated data) were different, the relative trend for real data comparing the simulated data was the final trend for the </w:t>
      </w:r>
      <w:r>
        <w:rPr>
          <w:rFonts w:eastAsia="SimSun" w:hint="eastAsia"/>
        </w:rPr>
        <w:t>83-type</w:t>
      </w:r>
      <w:r>
        <w:rPr/>
        <w:t xml:space="preserve"> signature. Otherwise, if the trends of a certain </w:t>
      </w:r>
      <w:r>
        <w:rPr>
          <w:rFonts w:eastAsia="SimSun" w:hint="eastAsia"/>
        </w:rPr>
        <w:t>83-type</w:t>
      </w:r>
      <w:r>
        <w:rPr/>
        <w:t xml:space="preserve"> signature for the two dataset were the same, a third multiple linear regression model was fitted</w:t>
      </w:r>
      <w:ins w:id="28" w:author="Steve Rozen, Ph.D." w:date="2026-05-28T17:42:00Z">
        <w:r>
          <w:rPr/>
          <w:t xml:space="preserve">: </w:t>
        </w:r>
      </w:ins>
      <w:ins w:id="29" w:author="Steve Rozen, Ph.D." w:date="2026-05-28T17:42:00Z">
        <w:r>
          <w:rPr>
            <w:i/>
            <w:iCs/>
          </w:rPr>
          <w:t>lm(R ~ S + c)</w:t>
        </w:r>
      </w:ins>
      <w:del w:id="30" w:author="Steve Rozen, Ph.D." w:date="2026-05-28T17:42:00Z">
        <w:r>
          <w:rPr>
            <w:i/>
            <w:iCs/>
          </w:rPr>
          <w:delText xml:space="preserve">. </w:delText>
        </w:r>
      </w:del>
    </w:p>
    <w:p>
      <w:pPr>
        <w:pStyle w:val="Normal"/>
        <w:rPr/>
      </w:pPr>
      <w:r>
        <w:rPr/>
      </w:r>
    </w:p>
    <w:p>
      <w:pPr>
        <w:pStyle w:val="Normal"/>
        <w:rPr>
          <w:rFonts w:eastAsia="SimSun"/>
        </w:rPr>
      </w:pPr>
      <w:r>
        <w:rPr/>
        <w:t xml:space="preserve">Similarly, the final trend of an </w:t>
      </w:r>
      <w:r>
        <w:rPr>
          <w:rFonts w:eastAsia="SimSun" w:hint="eastAsia"/>
        </w:rPr>
        <w:t>83-type</w:t>
      </w:r>
      <w:r>
        <w:rPr/>
        <w:t xml:space="preserve"> signature were determined by the significance of the coefficient of replication timing. If it is not significant, an </w:t>
      </w:r>
      <w:r>
        <w:rPr>
          <w:rFonts w:eastAsia="SimSun" w:hint="eastAsia"/>
        </w:rPr>
        <w:t>83-type</w:t>
      </w:r>
      <w:r>
        <w:rPr/>
        <w:t xml:space="preserve"> signature was considered to be generally unaffected by replication timing. Otherwise, if the coefficient of replication timing &gt; 0, an </w:t>
      </w:r>
      <w:r>
        <w:rPr>
          <w:rFonts w:eastAsia="SimSun" w:hint="eastAsia"/>
        </w:rPr>
        <w:t>83-type</w:t>
      </w:r>
      <w:r>
        <w:rPr/>
        <w:t xml:space="preserve"> signature was considered to be increasing from early to late replicating regions; if the coefficient of replication timing &lt; 0, an </w:t>
      </w:r>
      <w:r>
        <w:rPr>
          <w:rFonts w:eastAsia="SimSun" w:hint="eastAsia"/>
        </w:rPr>
        <w:t>83-type</w:t>
      </w:r>
      <w:r>
        <w:rPr/>
        <w:t xml:space="preserve"> signature was considered to be decreasing from early to late replicating regions.</w:t>
      </w:r>
    </w:p>
    <w:p>
      <w:pPr>
        <w:pStyle w:val="Normal"/>
        <w:rPr>
          <w:rFonts w:eastAsia="SimSun"/>
        </w:rPr>
      </w:pPr>
      <w:r>
        <w:rPr>
          <w:rFonts w:eastAsia="SimSun"/>
        </w:rPr>
        <w:t>For an 89-type signature, the replication timing trend was determined by real data only. A linear regression model was fitted for real mutation counts within the corresponding replication timing deciles. Same as 83-type signatures, the significance of the model and the value of the slope m determined the increasing, decreasing, flat trends.</w:t>
      </w:r>
    </w:p>
    <w:p>
      <w:pPr>
        <w:pStyle w:val="Heading2"/>
        <w:rPr>
          <w:rFonts w:eastAsia="SimSun"/>
        </w:rPr>
      </w:pPr>
      <w:r>
        <w:rPr>
          <w:rFonts w:eastAsia="SimSun"/>
        </w:rPr>
        <w:t xml:space="preserve">MSI/MSS </w:t>
      </w:r>
      <w:r>
        <w:rPr>
          <w:rFonts w:eastAsia="SimSun" w:hint="eastAsia"/>
        </w:rPr>
        <w:t>s</w:t>
      </w:r>
      <w:r>
        <w:rPr>
          <w:rFonts w:eastAsia="SimSun"/>
        </w:rPr>
        <w:t>tatus</w:t>
      </w:r>
      <w:r>
        <w:rPr>
          <w:rFonts w:eastAsia="SimSun" w:hint="eastAsia"/>
        </w:rPr>
        <w:t xml:space="preserve"> and high/low TMB status</w:t>
      </w:r>
    </w:p>
    <w:p>
      <w:pPr>
        <w:pStyle w:val="Normal"/>
        <w:rPr>
          <w:color w:val="000000"/>
        </w:rPr>
      </w:pPr>
      <w:r>
        <w:rPr/>
        <w:t>For PCAWG genomes, the MSI</w:t>
      </w:r>
      <w:r>
        <w:rPr>
          <w:rFonts w:eastAsia="SimSun" w:hint="eastAsia"/>
        </w:rPr>
        <w:t xml:space="preserve"> (microsatellite instability)</w:t>
      </w:r>
      <w:r>
        <w:rPr/>
        <w:t xml:space="preserve"> status was evaluated by the PCAWG working group and obtained from the synapse repository (</w:t>
      </w:r>
      <w:r>
        <w:fldChar w:fldCharType="begin"/>
      </w:r>
      <w:r>
        <w:rPr>
          <w:rStyle w:val="Hyperlink"/>
        </w:rPr>
        <w:instrText xml:space="preserve"> HYPERLINK "https://www.synapse.org/" \l "!Synapse:syn8016399"</w:instrText>
      </w:r>
      <w:r>
        <w:rPr>
          <w:rStyle w:val="Hyperlink"/>
        </w:rPr>
        <w:fldChar w:fldCharType="separate"/>
      </w:r>
      <w:r>
        <w:rPr>
          <w:rStyle w:val="Hyperlink"/>
        </w:rPr>
        <w:t>https://www.synapse.org/#!Synapse:syn8016399</w:t>
      </w:r>
      <w:r>
        <w:rPr>
          <w:rStyle w:val="Hyperlink"/>
        </w:rPr>
        <w:fldChar w:fldCharType="end"/>
      </w:r>
      <w:r>
        <w:rPr>
          <w:rFonts w:hint="eastAsia"/>
        </w:rPr>
        <w:t>, the data was downloaded on May 2022</w:t>
      </w:r>
      <w:r>
        <w:rPr/>
        <w:t xml:space="preserve">). For </w:t>
      </w:r>
      <w:r>
        <w:rPr>
          <w:rFonts w:eastAsia="SimSun" w:hint="eastAsia"/>
        </w:rPr>
        <w:t>Hartwig</w:t>
      </w:r>
      <w:r>
        <w:rPr/>
        <w:t xml:space="preserve">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r>
          <w:r>
            <w:rPr>
              <w:color w:val="000000"/>
            </w:rPr>
            <w:t>Priestley et al., 2019.</w:t>
          </w:r>
        </w:sdtContent>
      </w:sdt>
      <w:r>
        <w:rPr>
          <w:color w:val="000000"/>
        </w:rPr>
        <w:t xml:space="preserve"> </w:t>
      </w:r>
      <w:r>
        <w:rPr>
          <w:rFonts w:hint="eastAsia"/>
          <w:color w:val="000000"/>
        </w:rPr>
        <w:t>The genomes with &gt;</w:t>
      </w:r>
      <w:r>
        <w:rPr>
          <w:rFonts w:eastAsia="SimSun" w:hint="eastAsia"/>
          <w:color w:val="000000"/>
        </w:rPr>
        <w:t>5,000</w:t>
      </w:r>
      <w:r>
        <w:rPr>
          <w:rFonts w:hint="eastAsia"/>
          <w:color w:val="000000"/>
        </w:rPr>
        <w:t xml:space="preserve"> IDs were labelled as high TMB tumors. The thresholds were selected based on the minimum number of mutations of the pre-defined MSI tumors. We then used MSI-seq to predict the MSI status of high TMB tumors.</w:t>
      </w:r>
    </w:p>
    <w:p>
      <w:pPr>
        <w:pStyle w:val="Heading2"/>
        <w:rPr>
          <w:rFonts w:eastAsia="SimSun"/>
        </w:rPr>
      </w:pPr>
      <w:r>
        <w:rPr>
          <w:rFonts w:eastAsia="SimSun"/>
        </w:rPr>
        <w:t>Extended sequence context</w:t>
      </w:r>
      <w:r>
        <w:rPr>
          <w:rFonts w:eastAsia="SimSun" w:hint="eastAsia"/>
        </w:rPr>
        <w:t xml:space="preserve"> analysis</w:t>
      </w:r>
    </w:p>
    <w:p>
      <w:pPr>
        <w:pStyle w:val="Normal"/>
        <w:rPr/>
      </w:pPr>
      <w:r>
        <w:rPr/>
        <w:t xml:space="preserve">To analyze a specific signature and indel type of interest, we first identified the </w:t>
      </w:r>
      <w:r>
        <w:rPr>
          <w:rFonts w:hint="eastAsia"/>
        </w:rPr>
        <w:t>5</w:t>
      </w:r>
      <w:r>
        <w:rPr/>
        <w:t xml:space="preserve"> genomes with the highest </w:t>
      </w:r>
      <w:r>
        <w:rPr>
          <w:rFonts w:hint="eastAsia"/>
        </w:rPr>
        <w:t xml:space="preserve">contribution of the </w:t>
      </w:r>
      <w:r>
        <w:rPr/>
        <w:t>corresponding signature</w:t>
      </w:r>
      <w:r>
        <w:rPr>
          <w:rFonts w:hint="eastAsia"/>
        </w:rPr>
        <w:t xml:space="preserve"> activity</w:t>
      </w:r>
      <w:r>
        <w:rP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rPr/>
        <w:t>seqLogo</w:t>
      </w:r>
      <w:r>
        <w:rPr>
          <w:rFonts w:hint="eastAsia"/>
        </w:rPr>
        <w:t xml:space="preserve"> function of </w:t>
      </w:r>
      <w:r>
        <w:rPr/>
        <w:t>seqLogo</w:t>
      </w:r>
      <w:r>
        <w:rPr>
          <w:rFonts w:hint="eastAsia"/>
        </w:rPr>
        <w:t xml:space="preserve"> R package (version 1.71.0)</w:t>
      </w:r>
    </w:p>
    <w:p>
      <w:pPr>
        <w:pStyle w:val="Heading1"/>
        <w:rPr/>
      </w:pPr>
      <w:r>
        <w:rPr/>
      </w:r>
    </w:p>
    <w:p>
      <w:pPr>
        <w:pStyle w:val="Heading1"/>
        <w:rPr/>
      </w:pPr>
      <w:r>
        <w:rPr>
          <w:rFonts w:hint="eastAsia"/>
        </w:rPr>
        <w:t>Funding</w:t>
      </w:r>
    </w:p>
    <w:p>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w:t>
      </w:r>
      <w:r>
        <w:rPr>
          <w:rFonts w:eastAsia="Times New Roman"/>
          <w:color w:val="000000"/>
        </w:rPr>
        <w:t xml:space="preserve">Province, China </w:t>
      </w:r>
      <w:r>
        <w:rPr>
          <w:rFonts w:eastAsia="Times New Roman" w:hint="eastAsia"/>
          <w:color w:val="000000"/>
        </w:rPr>
        <w:t xml:space="preserve">(Grant No. </w:t>
      </w:r>
      <w:r>
        <w:rPr>
          <w:rFonts w:eastAsia="Times New Roman"/>
          <w:color w:val="000000"/>
        </w:rPr>
        <w:t>2026A1515010445</w:t>
      </w:r>
      <w:r>
        <w:rPr>
          <w:rFonts w:eastAsia="Times New Roman" w:hint="eastAsia"/>
          <w:color w:val="000000"/>
        </w:rPr>
        <w:t xml:space="preserve">), </w:t>
      </w:r>
      <w:r>
        <w:rPr>
          <w:rFonts w:eastAsia="Times New Roman"/>
          <w:color w:val="000000"/>
        </w:rPr>
        <w:t xml:space="preserve">International Science and Technology Innovation Cooperation between Governments for National Key R&amp;D Program Projects </w:t>
      </w:r>
      <w:r>
        <w:rPr>
          <w:rFonts w:eastAsia="Times New Roman" w:hint="eastAsia"/>
          <w:color w:val="000000"/>
        </w:rPr>
        <w:t>(</w:t>
      </w:r>
      <w:r>
        <w:rPr>
          <w:rFonts w:eastAsia="Times New Roman"/>
          <w:color w:val="000000"/>
        </w:rPr>
        <w:t>2023YFE0107700</w:t>
      </w:r>
      <w:r>
        <w:rPr>
          <w:rFonts w:eastAsia="Times New Roman" w:hint="eastAsia"/>
          <w:color w:val="000000"/>
        </w:rPr>
        <w:t>), Guangzhou Municipal Science</w:t>
      </w:r>
      <w:r>
        <w:rPr>
          <w:rFonts w:eastAsia="Times New Roman" w:hint="eastAsia"/>
        </w:rPr>
        <w:t xml:space="preserve"> and Technology Bureau (</w:t>
      </w:r>
      <w:r>
        <w:rPr>
          <w:rFonts w:eastAsia="Times New Roman"/>
        </w:rPr>
        <w:t>2025A04J4304</w:t>
      </w:r>
      <w:r>
        <w:rPr>
          <w:rFonts w:eastAsia="Times New Roman" w:hint="eastAsia"/>
        </w:rPr>
        <w:t xml:space="preserve">), </w:t>
      </w:r>
      <w:r>
        <w:rPr>
          <w:rFonts w:eastAsia="Times New Roman"/>
        </w:rPr>
        <w:t xml:space="preserve">Shenzhen Science and Technology Innovation Program </w:t>
      </w:r>
      <w:r>
        <w:rPr>
          <w:rFonts w:eastAsia="Times New Roman" w:cs="SimSun" w:hint="eastAsia"/>
        </w:rPr>
        <w:t>(</w:t>
      </w:r>
      <w:r>
        <w:rPr>
          <w:rFonts w:eastAsia="Times New Roman"/>
        </w:rPr>
        <w:t>JCYJ20250604174809012</w:t>
      </w:r>
      <w:r>
        <w:rPr>
          <w:rFonts w:eastAsia="Times New Roman" w:hint="eastAsia"/>
        </w:rPr>
        <w:t>).</w:t>
      </w:r>
      <w:r>
        <w:rPr>
          <w:rFonts w:eastAsia="Times New Roman" w:hint="eastAsia"/>
          <w:color w:val="000000"/>
        </w:rPr>
        <w:t xml:space="preserve"> </w:t>
      </w:r>
    </w:p>
    <w:p>
      <w:pPr>
        <w:pStyle w:val="Heading1"/>
        <w:rPr/>
      </w:pPr>
      <w:r>
        <w:rPr>
          <w:rFonts w:hint="eastAsia"/>
        </w:rPr>
        <w:t>Author contributions</w:t>
      </w:r>
    </w:p>
    <w:p>
      <w:pPr>
        <w:pStyle w:val="normalfirst"/>
        <w:rPr/>
      </w:pPr>
      <w:r>
        <w:rPr>
          <w:rFonts w:hint="eastAsia"/>
        </w:rPr>
        <w:t xml:space="preserve">M.L. and S.G.R. conceived the project and designed the analyses. M.L. and S.G.R. designed computational analysis. M.L., Q.Z. and Y.Y. performed mutational signature extraction, attribution and characterization computational analysis. M.H. and R.Y. characterized the topography of 83-type mutational signatures. R.S. performed the AUROC analysis. </w:t>
      </w:r>
      <w:r>
        <w:rPr>
          <w:rFonts w:eastAsia="SimSun" w:hint="eastAsia"/>
        </w:rPr>
        <w:t xml:space="preserve">M.L., X.M.W. and S.G.R. designed the website. </w:t>
      </w:r>
      <w:r>
        <w:rPr/>
        <w:t>Data interpretation and manuscript write-up were carried out by M.L., M.H., and S.G.R., with contributions from all other authors. All authors reviewed and approved the final manuscript.</w:t>
      </w:r>
    </w:p>
    <w:p>
      <w:pPr>
        <w:pStyle w:val="Heading1"/>
        <w:rPr/>
      </w:pPr>
      <w:r>
        <w:rPr/>
        <w:t>Reference</w:t>
      </w:r>
    </w:p>
    <w:p>
      <w:pPr>
        <w:pStyle w:val="Bibliography1"/>
        <w:rPr/>
      </w:pPr>
      <w:bookmarkStart w:id="18" w:name="ZOTERO_BREF_LiVs887hgA47"/>
      <w:r>
        <w:rPr/>
        <w:t xml:space="preserve">Alexandrov, Ludmil B., Young Seok Ju, Kerstin Haase, et al. 2016. ‘Mutational Signatures Associated with Tobacco Smoking in Human Cancer’. </w:t>
      </w:r>
      <w:r>
        <w:rPr>
          <w:i/>
        </w:rPr>
        <w:t>Science</w:t>
      </w:r>
      <w:r>
        <w:rPr/>
        <w:t xml:space="preserve"> 354 (6312): 618–22. https://doi.org/10.1126/science.aag0299.</w:t>
      </w:r>
    </w:p>
    <w:p>
      <w:pPr>
        <w:pStyle w:val="Bibliography1"/>
        <w:rPr/>
      </w:pPr>
      <w:r>
        <w:rPr/>
        <w:t xml:space="preserve">Alexandrov, Ludmil B., Jaegil Kim, Nicholas J. Haradhvala, et al. 2020. ‘The Repertoire of Mutational Signatures in Human Cancer’. </w:t>
      </w:r>
      <w:r>
        <w:rPr>
          <w:i/>
        </w:rPr>
        <w:t>Nature</w:t>
      </w:r>
      <w:r>
        <w:rPr/>
        <w:t xml:space="preserve"> 578 (7793): 94–101. https://doi.org/10.1038/s41586-020-1943-3.</w:t>
      </w:r>
    </w:p>
    <w:p>
      <w:pPr>
        <w:pStyle w:val="Bibliography1"/>
        <w:rPr/>
      </w:pPr>
      <w:r>
        <w:rPr/>
        <w:t xml:space="preserve">Alexandrov, Ludmil B., Serena Nik-zainal, David C. Wedge, and Samuel A. J. R. Aparicio. 2014. </w:t>
      </w:r>
      <w:r>
        <w:rPr>
          <w:i/>
        </w:rPr>
        <w:t>Signatures of Mutational Processes in Human Cancer</w:t>
      </w:r>
      <w:r>
        <w:rPr/>
        <w:t>. 500 (7463): 415–21. https://doi.org/10.1038/nature12477.Signatures.</w:t>
      </w:r>
    </w:p>
    <w:p>
      <w:pPr>
        <w:pStyle w:val="Bibliography1"/>
        <w:rPr/>
      </w:pPr>
      <w:r>
        <w:rPr/>
        <w:t xml:space="preserve">Boot, Arnoud, Mi Ni Huang, Alvin W. T. Ng, et al. 2018. ‘In-Depth Characterization of the Cisplatin Mutational Signature in Human Cell Lines and in Esophageal and Liver Tumors’. </w:t>
      </w:r>
      <w:r>
        <w:rPr>
          <w:i/>
        </w:rPr>
        <w:t>Genome Research</w:t>
      </w:r>
      <w:r>
        <w:rPr/>
        <w:t xml:space="preserve"> 28 (5): 654–65. https://doi.org/10.1101/gr.230219.117.</w:t>
      </w:r>
    </w:p>
    <w:p>
      <w:pPr>
        <w:pStyle w:val="Bibliography1"/>
        <w:rPr/>
      </w:pPr>
      <w:r>
        <w:rPr/>
        <w:t xml:space="preserve">Boot, Arnoud, Mo Liu, Nicole Stantial, et al. 2022. ‘Recurrent Mutations in Topoisomerase IIα Cause a Previously Undescribed Mutator Phenotype in Human Cancers’. </w:t>
      </w:r>
      <w:r>
        <w:rPr>
          <w:i/>
        </w:rPr>
        <w:t>Proceedings of the National Academy of Sciences</w:t>
      </w:r>
      <w:r>
        <w:rPr/>
        <w:t xml:space="preserve"> 119 (4): e2114024119. https://doi.org/10.1073/pnas.2114024119.</w:t>
      </w:r>
    </w:p>
    <w:p>
      <w:pPr>
        <w:pStyle w:val="Bibliography1"/>
        <w:rPr/>
      </w:pPr>
      <w:r>
        <w:rPr/>
        <w:t xml:space="preserve">Boot, Arnoud, Alvin W. T. Ng, Fui Teen Chong, et al. 2020. ‘Characterization of Colibactin-Associated Mutational Signature in an Asian Oral Squamous Cell Carcinoma and in Other Mucosal Tumor Types’. </w:t>
      </w:r>
      <w:r>
        <w:rPr>
          <w:i/>
        </w:rPr>
        <w:t>Genome Research</w:t>
      </w:r>
      <w:r>
        <w:rPr/>
        <w:t xml:space="preserve"> 30 (6): 803–13. https://doi.org/10.1101/gr.255620.119.</w:t>
      </w:r>
    </w:p>
    <w:p>
      <w:pPr>
        <w:pStyle w:val="Bibliography1"/>
        <w:rPr/>
      </w:pPr>
      <w:r>
        <w:rPr/>
        <w:t xml:space="preserve">Caipa Garcia, Angela L., Jill E. Kucab, Halh Al-Serori, et al. 2024. ‘Tissue Organoid Cultures Metabolize Dietary Carcinogens Proficiently and Are Effective Models for DNA Adduct Formation’. </w:t>
      </w:r>
      <w:r>
        <w:rPr>
          <w:i/>
        </w:rPr>
        <w:t>Chemical Research in Toxicology</w:t>
      </w:r>
      <w:r>
        <w:rPr/>
        <w:t xml:space="preserve"> 37 (2): 234–47. https://doi.org/10.1021/acs.chemrestox.3c00255.</w:t>
      </w:r>
    </w:p>
    <w:p>
      <w:pPr>
        <w:pStyle w:val="Bibliography1"/>
        <w:rPr/>
      </w:pPr>
      <w:r>
        <w:rPr/>
        <w:t xml:space="preserve">Chen, Lei, Chong Zhang, Ruidong Xue, et al. 2024a. ‘Deep Whole-Genome Analysis of 494 Hepatocellular Carcinomas’. </w:t>
      </w:r>
      <w:r>
        <w:rPr>
          <w:i/>
        </w:rPr>
        <w:t>Nature</w:t>
      </w:r>
      <w:r>
        <w:rPr/>
        <w:t>, ahead of print, March 21. https://doi.org/10.1038/s41586-024-07054-3.</w:t>
      </w:r>
    </w:p>
    <w:p>
      <w:pPr>
        <w:pStyle w:val="Bibliography1"/>
        <w:rPr/>
      </w:pPr>
      <w:r>
        <w:rPr/>
        <w:t xml:space="preserve">Chen, Lei, Chong Zhang, Ruidong Xue, et al. 2024b. ‘Deep Whole-Genome Analysis of 494 Hepatocellular Carcinomas’. </w:t>
      </w:r>
      <w:r>
        <w:rPr>
          <w:i/>
        </w:rPr>
        <w:t>Nature</w:t>
      </w:r>
      <w:r>
        <w:rPr/>
        <w:t>, ahead of print, March 21. https://doi.org/10.1038/s41586-024-07054-3.</w:t>
      </w:r>
    </w:p>
    <w:p>
      <w:pPr>
        <w:pStyle w:val="Bibliography1"/>
        <w:rPr/>
      </w:pPr>
      <w:r>
        <w:rPr/>
        <w:t xml:space="preserve">Degasperi, Andrea, Xueqing Zou, Tauanne Dias Amarante, et al. 2022. ‘Substitution Mutational Signatures in Whole-Genome–Sequenced Cancers in the UK Population’. </w:t>
      </w:r>
      <w:r>
        <w:rPr>
          <w:i/>
        </w:rPr>
        <w:t>Science</w:t>
      </w:r>
      <w:r>
        <w:rPr/>
        <w:t xml:space="preserve"> 376 (6591). https://doi.org/10.1126/science.abl9283.</w:t>
      </w:r>
    </w:p>
    <w:p>
      <w:pPr>
        <w:pStyle w:val="Bibliography1"/>
        <w:rPr/>
      </w:pPr>
      <w:r>
        <w:rPr/>
        <w:t xml:space="preserve">Dziubańska-Kusibab, Paulina J., Hilmar Berger, Federica Battistini, et al. 2020. ‘Colibactin DNA-Damage Signature Indicates Mutational Impact in Colorectal Cancer’. </w:t>
      </w:r>
      <w:r>
        <w:rPr>
          <w:i/>
        </w:rPr>
        <w:t>Nature Medicine</w:t>
      </w:r>
      <w:r>
        <w:rPr/>
        <w:t xml:space="preserve"> 26 (7): 1063–69. https://doi.org/10.1038/s41591-020-0908-2.</w:t>
      </w:r>
    </w:p>
    <w:p>
      <w:pPr>
        <w:pStyle w:val="Bibliography1"/>
        <w:rPr/>
      </w:pPr>
      <w:r>
        <w:rPr/>
        <w:t xml:space="preserve">Hoang, Margaret L., Chung-Hsin Chen, Viktoriya S. Sidorenko, et al. 2013. ‘Mutational Signature of Aristolochic Acid Exposure as Revealed by Whole-Exome Sequencing’. </w:t>
      </w:r>
      <w:r>
        <w:rPr>
          <w:i/>
        </w:rPr>
        <w:t>Science Translational Medicine</w:t>
      </w:r>
      <w:r>
        <w:rPr/>
        <w:t xml:space="preserve"> 5 (197). https://doi.org/10.1126/scitranslmed.3006200.</w:t>
      </w:r>
    </w:p>
    <w:p>
      <w:pPr>
        <w:pStyle w:val="Bibliography1"/>
        <w:rPr/>
      </w:pPr>
      <w:r>
        <w:rPr/>
        <w:t xml:space="preserve">Huang, Mi Ni, Willie Yu, Wei Wei Teoh, et al. 2017. ‘Genome-Scale Mutational Signatures of Aflatoxin in Cells, Mice, and Human Tumors’. </w:t>
      </w:r>
      <w:r>
        <w:rPr>
          <w:i/>
        </w:rPr>
        <w:t>Genome Research</w:t>
      </w:r>
      <w:r>
        <w:rPr/>
        <w:t xml:space="preserve"> 27 (9): 1475–86. https://doi.org/10.1101/gr.220038.116.</w:t>
      </w:r>
    </w:p>
    <w:p>
      <w:pPr>
        <w:pStyle w:val="Bibliography1"/>
        <w:rPr/>
      </w:pPr>
      <w:r>
        <w:rPr/>
        <w:t xml:space="preserve">Huang, Mini, John R. McPherson, Ioana Cutcutache, Bin Tean Teh, Patrick Tan, and Steven G. Rozen. 2015. ‘MSIseq: Software for Assessing Microsatellite Instability from Catalogs of Somatic Mutations’. </w:t>
      </w:r>
      <w:r>
        <w:rPr>
          <w:i/>
        </w:rPr>
        <w:t>Scientific Reports</w:t>
      </w:r>
      <w:r>
        <w:rPr/>
        <w:t xml:space="preserve"> 5 (1): 13321. https://doi.org/10.1038/srep13321.</w:t>
      </w:r>
    </w:p>
    <w:p>
      <w:pPr>
        <w:pStyle w:val="Bibliography1"/>
        <w:rPr/>
      </w:pPr>
      <w:r>
        <w:rPr/>
        <w:t xml:space="preserve">Islam, S. M. Ashiqul, Marcos Díaz-Gay, Yang Wu, et al. 2022. ‘Uncovering Novel Mutational Signatures by de Novo Extraction with SigProfilerExtractor’. </w:t>
      </w:r>
      <w:r>
        <w:rPr>
          <w:i/>
        </w:rPr>
        <w:t>Cell Genomics</w:t>
      </w:r>
      <w:r>
        <w:rPr/>
        <w:t xml:space="preserve"> 2 (11). https://doi.org/10.1016/j.xgen.2022.100179.</w:t>
      </w:r>
    </w:p>
    <w:p>
      <w:pPr>
        <w:pStyle w:val="Bibliography1"/>
        <w:rPr/>
      </w:pPr>
      <w:r>
        <w:rPr/>
        <w:t xml:space="preserve">Jin, Hu, Doga C. Gulhan, Benedikt Geiger, et al. 2024. ‘Accurate and Sensitive Mutational Signature Analysis with MuSiCal’. </w:t>
      </w:r>
      <w:r>
        <w:rPr>
          <w:i/>
        </w:rPr>
        <w:t>Nature Genetics</w:t>
      </w:r>
      <w:r>
        <w:rPr/>
        <w:t xml:space="preserve"> 56 (3): 541–52. https://doi.org/10.1038/s41588-024-01659-0.</w:t>
      </w:r>
    </w:p>
    <w:p>
      <w:pPr>
        <w:pStyle w:val="Bibliography1"/>
        <w:rPr/>
      </w:pPr>
      <w:r>
        <w:rPr/>
        <w:t xml:space="preserve">Koh, Gene Ching Chiek, Arjun Scott Nanda, Giuseppe Rinaldi, et al. 2025a. ‘A Redefined InDel Taxonomy Provides Insights into Mutational Signatures’. </w:t>
      </w:r>
      <w:r>
        <w:rPr>
          <w:i/>
        </w:rPr>
        <w:t>Nature Genetics</w:t>
      </w:r>
      <w:r>
        <w:rPr/>
        <w:t>, ahead of print, April 10. https://doi.org/10.1038/s41588-025-02152-y.</w:t>
      </w:r>
    </w:p>
    <w:p>
      <w:pPr>
        <w:pStyle w:val="Bibliography1"/>
        <w:rPr/>
      </w:pPr>
      <w:r>
        <w:rPr/>
        <w:t xml:space="preserve">Koh, Gene Ching Chiek, Arjun Scott Nanda, Giuseppe Rinaldi, et al. 2025b. ‘A Redefined InDel Taxonomy Provides Insights into Mutational Signatures’. </w:t>
      </w:r>
      <w:r>
        <w:rPr>
          <w:i/>
        </w:rPr>
        <w:t>Nature Genetics</w:t>
      </w:r>
      <w:r>
        <w:rPr/>
        <w:t>, ahead of print, April 10. https://doi.org/10.1038/s41588-025-02152-y.</w:t>
      </w:r>
    </w:p>
    <w:p>
      <w:pPr>
        <w:pStyle w:val="Bibliography1"/>
        <w:rPr/>
      </w:pPr>
      <w:r>
        <w:rPr/>
        <w:t xml:space="preserve">Kucab, Jill E., Xueqing Zou, Sandro Morganella, et al. 2019. ‘A Compendium of Mutational Signatures of Environmental Agents’. </w:t>
      </w:r>
      <w:r>
        <w:rPr>
          <w:i/>
        </w:rPr>
        <w:t>Cell</w:t>
      </w:r>
      <w:r>
        <w:rPr/>
        <w:t xml:space="preserve"> 177 (4): 821-836.e16. https://doi.org/10.1016/j.cell.2019.03.001.</w:t>
      </w:r>
    </w:p>
    <w:p>
      <w:pPr>
        <w:pStyle w:val="Bibliography1"/>
        <w:rPr/>
      </w:pPr>
      <w:r>
        <w:rPr/>
        <w:t xml:space="preserve">Liu, Mo, Yang Wu, Nanhai Jiang, Arnoud Boot, and Steven G. Rozen. 2023. ‘mSigHdp: Hierarchical Dirichlet Process Mixture Modeling for Mutational Signature Discovery’. </w:t>
      </w:r>
      <w:r>
        <w:rPr>
          <w:i/>
        </w:rPr>
        <w:t>NAR Genomics and Bioinformatics</w:t>
      </w:r>
      <w:r>
        <w:rPr/>
        <w:t xml:space="preserve"> 5 (1): lqad005. https://doi.org/10.1093/nargab/lqad005.</w:t>
      </w:r>
    </w:p>
    <w:p>
      <w:pPr>
        <w:pStyle w:val="Bibliography1"/>
        <w:rPr/>
      </w:pPr>
      <w:r>
        <w:rPr/>
        <w:t xml:space="preserve">Ng, Alvin W. T., Song Ling Poon, Mi Ni Huang, et al. 2017. </w:t>
      </w:r>
      <w:r>
        <w:rPr>
          <w:i/>
        </w:rPr>
        <w:t>Aristolochic Acids and Their Derivatives Are Widely Implicated in Liver Cancers in Taiwan and throughout Asia</w:t>
      </w:r>
      <w:r>
        <w:rPr/>
        <w:t>. https://www.science.org.</w:t>
      </w:r>
    </w:p>
    <w:p>
      <w:pPr>
        <w:pStyle w:val="Bibliography1"/>
        <w:rPr/>
      </w:pPr>
      <w:r>
        <w:rPr/>
        <w:t xml:space="preserve">Nik-Zainal, Serena, Ludmil B. Alexandrov, David C. Wedge, et al. 2012. ‘Mutational Processes Molding the Genomes of 21 Breast Cancers’. </w:t>
      </w:r>
      <w:r>
        <w:rPr>
          <w:i/>
        </w:rPr>
        <w:t>Cell</w:t>
      </w:r>
      <w:r>
        <w:rPr/>
        <w:t xml:space="preserve"> 149 (5): 979–93. https://doi.org/10.1016/j.cell.2012.04.024.</w:t>
      </w:r>
    </w:p>
    <w:p>
      <w:pPr>
        <w:pStyle w:val="Bibliography1"/>
        <w:rPr/>
      </w:pPr>
      <w:r>
        <w:rPr/>
        <w:t xml:space="preserve">Poon, Song Ling, Mi Ni Huang, Yang Choo, et al. 2015. ‘Mutation Signatures Implicate Aristolochic Acid in Bladder Cancer Development’. </w:t>
      </w:r>
      <w:r>
        <w:rPr>
          <w:i/>
        </w:rPr>
        <w:t>Genome Medicine</w:t>
      </w:r>
      <w:r>
        <w:rPr/>
        <w:t xml:space="preserve"> 7 (1): 38. https://doi.org/10.1186/s13073-015-0161-3.</w:t>
      </w:r>
    </w:p>
    <w:p>
      <w:pPr>
        <w:pStyle w:val="Bibliography1"/>
        <w:rPr/>
      </w:pPr>
      <w:r>
        <w:rPr/>
        <w:t xml:space="preserve">Poon, Song Ling, See-Tong Pang, John R. McPherson, et al. 2013. ‘Genome-Wide Mutational Signatures of Aristolochic Acid and Its Application as a Screening Tool’. </w:t>
      </w:r>
      <w:r>
        <w:rPr>
          <w:i/>
        </w:rPr>
        <w:t>Science Translational Medicine</w:t>
      </w:r>
      <w:r>
        <w:rPr/>
        <w:t xml:space="preserve"> 5 (197). https://doi.org/10.1126/scitranslmed.3006086.</w:t>
      </w:r>
    </w:p>
    <w:p>
      <w:pPr>
        <w:pStyle w:val="Bibliography1"/>
        <w:rPr/>
      </w:pPr>
      <w:r>
        <w:rPr/>
        <w:t xml:space="preserve">Reijns, Martin A. M., David A. Parry, Thomas C. Williams, et al. 2022. ‘Signatures of TOP1 Transcription-Associated Mutagenesis in Cancer and Germline’. </w:t>
      </w:r>
      <w:r>
        <w:rPr>
          <w:i/>
        </w:rPr>
        <w:t>Nature</w:t>
      </w:r>
      <w:r>
        <w:rPr/>
        <w:t xml:space="preserve"> 602 (7898): 623–31. https://doi.org/10.1038/s41586-022-04403-y.</w:t>
      </w:r>
    </w:p>
    <w:p>
      <w:pPr>
        <w:pStyle w:val="Bibliography1"/>
        <w:rPr/>
      </w:pPr>
      <w:r>
        <w:rPr/>
        <w:t xml:space="preserve">Riva, Laura, Arun R. Pandiri, Yun Rose Li, et al. 2020. ‘The Mutational Signature Profile of Known and Suspected Human Carcinogens in Mice’. </w:t>
      </w:r>
      <w:r>
        <w:rPr>
          <w:i/>
        </w:rPr>
        <w:t>Nature Genetics</w:t>
      </w:r>
      <w:r>
        <w:rPr/>
        <w:t xml:space="preserve"> 52 (11): 1189–97. https://doi.org/10.1038/s41588-020-0692-4.</w:t>
      </w:r>
      <w:bookmarkEnd w:id="18"/>
    </w:p>
    <w:p>
      <w:pPr>
        <w:pStyle w:val="Normal"/>
        <w:rPr/>
      </w:pPr>
      <w:r>
        <w:rPr/>
      </w:r>
    </w:p>
    <w:p>
      <w:pPr>
        <w:pStyle w:val="Normal"/>
        <w:spacing w:lineRule="auto" w:line="240" w:before="0" w:after="0"/>
        <w:ind w:hanging="0"/>
        <w:rPr/>
      </w:pPr>
      <w:r>
        <w:rPr/>
      </w:r>
      <w:r>
        <w:br w:type="page"/>
      </w:r>
    </w:p>
    <w:tbl>
      <w:tblPr>
        <w:tblW w:w="9346"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1271"/>
        <w:gridCol w:w="1558"/>
        <w:gridCol w:w="1415"/>
        <w:gridCol w:w="872"/>
        <w:gridCol w:w="1400"/>
        <w:gridCol w:w="1009"/>
        <w:gridCol w:w="916"/>
        <w:gridCol w:w="905"/>
      </w:tblGrid>
      <w:tr>
        <w:trPr>
          <w:trHeight w:val="557" w:hRule="atLeast"/>
        </w:trPr>
        <w:tc>
          <w:tcPr>
            <w:tcW w:w="1271" w:type="dxa"/>
            <w:tcBorders>
              <w:top w:val="single" w:sz="4" w:space="0" w:color="999999"/>
              <w:start w:val="single" w:sz="4" w:space="0" w:color="999999"/>
              <w:bottom w:val="single" w:sz="12" w:space="0" w:color="666666"/>
              <w:end w:val="single" w:sz="4" w:space="0" w:color="999999"/>
            </w:tcBorders>
            <w:vAlign w:val="center"/>
          </w:tcPr>
          <w:p>
            <w:pPr>
              <w:pStyle w:val="Normal"/>
              <w:pageBreakBefore/>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89-Type</w:t>
            </w:r>
          </w:p>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Signature ID</w:t>
            </w:r>
          </w:p>
        </w:tc>
        <w:tc>
          <w:tcPr>
            <w:tcW w:w="1558"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Cosine 476-Type Sig Collapsed to 89-Type</w:t>
            </w:r>
          </w:p>
        </w:tc>
        <w:tc>
          <w:tcPr>
            <w:tcW w:w="1415"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Cosine 89-Type Sig vs Best</w:t>
            </w:r>
            <w:r>
              <w:rPr>
                <w:rFonts w:eastAsia="Liberation Sans" w:hint="eastAsia" w:ascii="Liberation Sans" w:hAnsi="Liberation Sans"/>
                <w:b/>
                <w:bCs/>
                <w:color w:val="000000"/>
                <w:sz w:val="20"/>
                <w:szCs w:val="20"/>
              </w:rPr>
              <w:t xml:space="preserve"> </w:t>
            </w:r>
            <w:r>
              <w:rPr>
                <w:rFonts w:eastAsia="Liberation Sans" w:ascii="Liberation Sans" w:hAnsi="Liberation Sans"/>
                <w:b/>
                <w:bCs/>
                <w:color w:val="000000"/>
                <w:sz w:val="20"/>
                <w:szCs w:val="20"/>
              </w:rPr>
              <w:t>Match</w:t>
            </w:r>
            <w:r>
              <w:rPr>
                <w:rFonts w:eastAsia="Liberation Sans" w:hint="eastAsia" w:ascii="Liberation Sans" w:hAnsi="Liberation Sans"/>
                <w:b/>
                <w:bCs/>
                <w:color w:val="000000"/>
                <w:sz w:val="20"/>
                <w:szCs w:val="20"/>
              </w:rPr>
              <w:t xml:space="preserve"> </w:t>
            </w:r>
            <w:r>
              <w:rPr>
                <w:rFonts w:eastAsia="Liberation Sans" w:ascii="Liberation Sans" w:hAnsi="Liberation Sans"/>
                <w:b/>
                <w:bCs/>
                <w:color w:val="000000"/>
                <w:sz w:val="20"/>
                <w:szCs w:val="20"/>
              </w:rPr>
              <w:t>Spectrum</w:t>
            </w:r>
          </w:p>
        </w:tc>
        <w:tc>
          <w:tcPr>
            <w:tcW w:w="872"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Koh et al. Sig</w:t>
            </w:r>
          </w:p>
        </w:tc>
        <w:tc>
          <w:tcPr>
            <w:tcW w:w="1400"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Cosine 89-Type Sig vs Koh et al.</w:t>
            </w:r>
          </w:p>
        </w:tc>
        <w:tc>
          <w:tcPr>
            <w:tcW w:w="1009"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83-Type Sig ID</w:t>
            </w:r>
          </w:p>
        </w:tc>
        <w:tc>
          <w:tcPr>
            <w:tcW w:w="916"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Jin et al. Sig</w:t>
            </w:r>
          </w:p>
        </w:tc>
        <w:tc>
          <w:tcPr>
            <w:tcW w:w="905"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Cosine vs Jin et al.</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InsDel1a</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0.9923</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0.9831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B0B0B0"/>
                <w:sz w:val="20"/>
                <w:szCs w:val="20"/>
              </w:rPr>
              <w:t>InD14</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B0B0B0"/>
                <w:sz w:val="20"/>
                <w:szCs w:val="20"/>
              </w:rPr>
              <w:t>0.9023</w:t>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w:t>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0.9849</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0.9925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0.9850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InD15</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0.9796</w:t>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InsDel1c</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0.9819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0.9675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InD14*</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0.9415</w:t>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InsDel2a</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0.9853</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0.9710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InD2a</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0.9824</w:t>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C_ID2</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ID2*</w:t>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0.9932</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0.9858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0.9645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InsDel2c</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0.9842</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0.9744</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InsDel3a</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0.9515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0.9738</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C_ID3</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ID3*</w:t>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0.9403</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InsDel3b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0.9952</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InD3b</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0.9527</w:t>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InsDel4</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InD4a</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0.9820</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C_ID4</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85"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InsDel5a</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InD29</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C_ID5</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85"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InsDel5b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0.983</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InsDel5c</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0.957</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0.934</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InsDel6</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InD6</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0.974</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C_ID6</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ID6</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0.916</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InsDel7</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0.997</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InD7</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0.980</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C_ID7**</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InsDel8</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0.994</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InD8</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0.981</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C_ID8</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ID8</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0.968</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InsDel9</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0.926</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InD9b</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0.917</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C_ID9</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InsDel10</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0.957</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0.846</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C_ID10**</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ID10</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0.902</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InsDel11</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C_ID11</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ID11a</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InsDel12</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0.991</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C_ID12</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ID12</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0.937</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InsDel13</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0.996</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InD13*</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0.989</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C_ID13</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ID13</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0.958</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InsDel14</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InD12</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0.983</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C_ID14</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ID14</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0.958</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InsDel15</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0.997</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C_ID15</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InsDel16</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1.000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1.000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C_ID16</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InsDel17</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C_ID17</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InsDel18</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0.996</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InD18</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0.996</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C_ID18</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ID18</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0.909</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InsDel19a</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0.991</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0.949</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C_ID19</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InsDel19b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0.994</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0.992</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InsDel23</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0.961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C_ID23</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InsDel_Aα</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0.810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ID_A</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InsDel_Aβ</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0.936</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InD9a</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0.965</w:t>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0.992</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0.987</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ID_B</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InsDel_C</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B0B0B0"/>
                <w:sz w:val="20"/>
                <w:szCs w:val="20"/>
              </w:rPr>
            </w:pPr>
            <w:r>
              <w:rPr>
                <w:rFonts w:eastAsia="Liberation Sans" w:ascii="Liberation Sans" w:hAnsi="Liberation Sans"/>
                <w:color w:val="B0B0B0"/>
                <w:sz w:val="20"/>
                <w:szCs w:val="20"/>
              </w:rPr>
              <w:t>InD13</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B0B0B0"/>
                <w:sz w:val="20"/>
                <w:szCs w:val="20"/>
              </w:rPr>
            </w:pPr>
            <w:r>
              <w:rPr>
                <w:rFonts w:eastAsia="Liberation Sans" w:ascii="Liberation Sans" w:hAnsi="Liberation Sans"/>
                <w:color w:val="B0B0B0"/>
                <w:sz w:val="20"/>
                <w:szCs w:val="20"/>
              </w:rPr>
              <w:t>0.927</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ID_C</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InsDel_D</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0.988</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InD1</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0.926</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ID_D</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InsDel_E</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0.978</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ID_E</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InsDel_F</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0.993</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ID_F</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ID4</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0.973</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InsDel_G</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ID_G</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ID11b</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0.947</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InsDel_H</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0.954</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0.821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ID_H</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InsDel_I</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ID_I</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ID25</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0.932</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InsDel_J</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0.563</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ID_J**</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InsDel_K</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0.996</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0.857</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InD20</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0.949</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ID_K</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ID26</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0.981</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InsDel_L</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0.966</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ID_L</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InsDel_M</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0.994</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1.000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ID_M</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InsDel_Nα</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InD16b</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0.923</w:t>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ID_N</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InsDel_Nβ</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InD21</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0.905</w:t>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bl>
    <w:p>
      <w:pPr>
        <w:pStyle w:val="Normal"/>
        <w:spacing w:lineRule="auto" w:line="240" w:before="0" w:after="0"/>
        <w:ind w:hanging="0"/>
        <w:rPr>
          <w:rFonts w:eastAsia="宋体" w:eastAsiaTheme="minorEastAsia"/>
          <w:sz w:val="18"/>
          <w:szCs w:val="18"/>
        </w:rPr>
      </w:pPr>
      <w:r>
        <w:rPr>
          <w:b/>
          <w:bCs/>
          <w:sz w:val="18"/>
          <w:szCs w:val="18"/>
        </w:rPr>
        <w:t xml:space="preserve">Table 1. </w:t>
      </w:r>
      <w:r>
        <w:rPr>
          <w:rFonts w:eastAsia="宋体" w:hint="eastAsia" w:eastAsiaTheme="minorEastAsia"/>
          <w:b/>
          <w:bCs/>
          <w:sz w:val="18"/>
          <w:szCs w:val="18"/>
        </w:rPr>
        <w:t>Information o</w:t>
      </w:r>
      <w:r>
        <w:rPr>
          <w:b/>
          <w:bCs/>
          <w:sz w:val="18"/>
          <w:szCs w:val="18"/>
        </w:rPr>
        <w:t xml:space="preserve">f the 89-type indel signatures </w:t>
      </w:r>
      <w:r>
        <w:rPr>
          <w:rFonts w:eastAsia="宋体" w:hint="eastAsia" w:eastAsiaTheme="minorEastAsia"/>
          <w:b/>
          <w:bCs/>
          <w:sz w:val="18"/>
          <w:szCs w:val="18"/>
        </w:rPr>
        <w:t>and their corresponding 83-type signatures</w:t>
      </w:r>
      <w:r>
        <w:rPr>
          <w:b/>
          <w:bCs/>
          <w:sz w:val="18"/>
          <w:szCs w:val="18"/>
        </w:rPr>
        <w:t>.</w:t>
        <w:br/>
      </w:r>
      <w:r>
        <w:rPr>
          <w:sz w:val="18"/>
          <w:szCs w:val="18"/>
        </w:rPr>
        <w:t xml:space="preserve">This table summarizes the correspondence between the 89-type indel signatures and signatures from the 476-type collapsed set, the </w:t>
      </w:r>
      <w:r>
        <w:rPr>
          <w:rFonts w:eastAsia="宋体" w:hint="eastAsia" w:eastAsiaTheme="minorEastAsia"/>
          <w:sz w:val="18"/>
          <w:szCs w:val="18"/>
        </w:rPr>
        <w:t xml:space="preserve">89-type signatures reported in </w:t>
      </w:r>
      <w:r>
        <w:rPr>
          <w:sz w:val="18"/>
          <w:szCs w:val="18"/>
        </w:rPr>
        <w:t xml:space="preserve">Koh et al., and the </w:t>
      </w:r>
      <w:r>
        <w:rPr>
          <w:rFonts w:eastAsia="宋体" w:hint="eastAsia" w:eastAsiaTheme="minorEastAsia"/>
          <w:sz w:val="18"/>
          <w:szCs w:val="18"/>
        </w:rPr>
        <w:t xml:space="preserve">83-type signatures reported in </w:t>
      </w:r>
      <w:r>
        <w:rPr>
          <w:sz w:val="18"/>
          <w:szCs w:val="18"/>
        </w:rPr>
        <w:t>Jin et al.. For each 89-type signature, we report the cosine similarity to the corresponding collapsed 476-type signature spectrum, the cosine similarity between the 89-type signature and its best-matching spectrum, the closest matching signature from Koh et al. and its cosine similarity, and the closest matching signature from Jin et al. and its cosine similarity.</w:t>
      </w:r>
    </w:p>
    <w:p>
      <w:pPr>
        <w:pStyle w:val="Normal"/>
        <w:spacing w:lineRule="auto" w:line="240" w:before="0" w:after="0"/>
        <w:ind w:hanging="0"/>
        <w:rPr>
          <w:rFonts w:eastAsia="宋体" w:eastAsiaTheme="minorEastAsia"/>
          <w:sz w:val="18"/>
          <w:szCs w:val="18"/>
        </w:rPr>
      </w:pPr>
      <w:r>
        <w:rPr>
          <w:rFonts w:eastAsia="宋体" w:eastAsiaTheme="minorEastAsia"/>
          <w:sz w:val="18"/>
          <w:szCs w:val="18"/>
        </w:rPr>
        <w:t>* This is the signature with the best match to the given type-89 signature.</w:t>
      </w:r>
    </w:p>
    <w:p>
      <w:pPr>
        <w:pStyle w:val="Normal"/>
        <w:spacing w:lineRule="auto" w:line="240" w:before="0" w:after="0"/>
        <w:ind w:hanging="0"/>
        <w:rPr>
          <w:rFonts w:eastAsia="宋体" w:eastAsiaTheme="minorEastAsia"/>
          <w:sz w:val="18"/>
          <w:szCs w:val="18"/>
        </w:rPr>
      </w:pPr>
      <w:r>
        <w:rPr>
          <w:rFonts w:eastAsia="宋体" w:eastAsiaTheme="minorEastAsia"/>
          <w:sz w:val="18"/>
          <w:szCs w:val="18"/>
        </w:rPr>
        <w:t>** indicates that in the linking tumor's spectrum, insertions of single Ts in long poly-T contexts were set to 0 before calculating cosine similarity to the 83-type signature.</w:t>
      </w:r>
    </w:p>
    <w:p>
      <w:pPr>
        <w:pStyle w:val="Normal"/>
        <w:spacing w:lineRule="auto" w:line="240" w:before="0" w:after="0"/>
        <w:ind w:hanging="0"/>
        <w:rPr>
          <w:sz w:val="18"/>
          <w:szCs w:val="18"/>
        </w:rPr>
      </w:pPr>
      <w:r>
        <w:rPr>
          <w:sz w:val="18"/>
          <w:szCs w:val="18"/>
        </w:rPr>
      </w:r>
      <w:r>
        <w:br w:type="page"/>
      </w:r>
    </w:p>
    <w:p>
      <w:pPr>
        <w:pStyle w:val="Normal"/>
        <w:spacing w:lineRule="auto" w:line="240" w:before="0" w:after="0"/>
        <w:ind w:hanging="0"/>
        <w:rPr/>
      </w:pPr>
      <w:r>
        <w:rPr/>
        <w:drawing>
          <wp:inline distT="0" distB="0" distL="0" distR="0">
            <wp:extent cx="5124450" cy="45358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5"/>
                    <a:stretch>
                      <a:fillRect/>
                    </a:stretch>
                  </pic:blipFill>
                  <pic:spPr bwMode="auto">
                    <a:xfrm>
                      <a:off x="0" y="0"/>
                      <a:ext cx="5124450" cy="4535805"/>
                    </a:xfrm>
                    <a:prstGeom prst="rect">
                      <a:avLst/>
                    </a:prstGeom>
                    <a:noFill/>
                  </pic:spPr>
                </pic:pic>
              </a:graphicData>
            </a:graphic>
          </wp:inline>
        </w:drawing>
      </w:r>
    </w:p>
    <w:p>
      <w:pPr>
        <w:pStyle w:val="Normal"/>
        <w:spacing w:lineRule="auto" w:line="240" w:before="0" w:after="0"/>
        <w:ind w:hanging="0"/>
        <w:rPr>
          <w:rFonts w:eastAsia="宋体" w:eastAsiaTheme="minorEastAsia"/>
          <w:b/>
          <w:bCs/>
          <w:sz w:val="18"/>
          <w:szCs w:val="18"/>
        </w:rPr>
      </w:pPr>
      <w:r>
        <w:rPr>
          <w:b/>
          <w:bCs/>
          <w:sz w:val="18"/>
          <w:szCs w:val="18"/>
        </w:rPr>
        <w:t>Figure 1 The aristolochic acid (AA) indel signatures in the 83-type, 89-type and 476-type classification schemes (signature 23).</w:t>
      </w:r>
    </w:p>
    <w:p>
      <w:pPr>
        <w:pStyle w:val="Normal"/>
        <w:spacing w:lineRule="auto" w:line="240" w:before="0" w:after="0"/>
        <w:ind w:hanging="0"/>
        <w:rPr>
          <w:rFonts w:eastAsia="宋体" w:eastAsiaTheme="minorEastAsia"/>
          <w:b/>
          <w:bCs/>
          <w:sz w:val="18"/>
          <w:szCs w:val="18"/>
        </w:rPr>
      </w:pPr>
      <w:r>
        <w:rPr>
          <w:rFonts w:eastAsia="宋体" w:eastAsiaTheme="minorEastAsia"/>
          <w:b/>
          <w:bCs/>
          <w:sz w:val="18"/>
          <w:szCs w:val="18"/>
        </w:rPr>
      </w:r>
    </w:p>
    <w:p>
      <w:pPr>
        <w:pStyle w:val="Normal"/>
        <w:spacing w:lineRule="auto" w:line="240" w:before="0" w:after="0"/>
        <w:ind w:hanging="0"/>
        <w:rPr>
          <w:rFonts w:eastAsia="宋体" w:eastAsiaTheme="minorEastAsia"/>
          <w:sz w:val="18"/>
          <w:szCs w:val="18"/>
        </w:rPr>
      </w:pPr>
      <w:r>
        <w:rPr>
          <w:rFonts w:eastAsia="宋体" w:hint="eastAsia" w:eastAsiaTheme="minorEastAsia"/>
          <w:b/>
          <w:bCs/>
          <w:sz w:val="18"/>
          <w:szCs w:val="18"/>
        </w:rPr>
        <w:t>(</w:t>
      </w:r>
      <w:r>
        <w:rPr>
          <w:b/>
          <w:bCs/>
          <w:sz w:val="18"/>
          <w:szCs w:val="18"/>
        </w:rPr>
        <w:t>A</w:t>
      </w:r>
      <w:r>
        <w:rPr>
          <w:rFonts w:eastAsia="宋体" w:hint="eastAsia" w:eastAsiaTheme="minorEastAsia"/>
          <w:b/>
          <w:bCs/>
          <w:sz w:val="18"/>
          <w:szCs w:val="18"/>
        </w:rPr>
        <w:t>)</w:t>
      </w:r>
      <w:r>
        <w:rPr>
          <w:b/>
          <w:bCs/>
          <w:sz w:val="18"/>
          <w:szCs w:val="18"/>
        </w:rPr>
        <w:t xml:space="preserve"> </w:t>
      </w:r>
      <w:r>
        <w:rPr>
          <w:sz w:val="18"/>
          <w:szCs w:val="18"/>
        </w:rPr>
        <w:t>Looking at labeled bars from left to right, at the 83-type classification highest bar is labeled VTV→VV, indicating a the deletion of a single T (thymine) surrounded by non-thymines (V, the preceding V and following V can be different bases, e.g. ATC→AC). Still in the 83-type classification, the second most frequent deletion is a deletion of single T from TT flanked by non Ts (VTTV→VTV). In the 89-type classification there is a many-to-many representation of these (and other mutations) to a peak labeled AT{1,4}→AT{0,3}A, which indicates 4 possible types of mutations as indicated in the figure ATA→AA, ATTA→ATA, ATTTA→ATTA, and ATTTTA→ATTTA. To the right are analogous deletions from e.g. CTA→CA, CTTA→ CTA, etc, and then further to the right, GTA→GA, GTTA→GTA, etc. Finally, the 476-type classification makes clear that in fact the main deletions are ATA→AA, CTA→CA, and GTA→GA.</w:t>
      </w:r>
    </w:p>
    <w:p>
      <w:pPr>
        <w:pStyle w:val="Normal"/>
        <w:spacing w:lineRule="auto" w:line="240" w:before="0" w:after="0"/>
        <w:ind w:hanging="0"/>
        <w:rPr>
          <w:rFonts w:eastAsia="宋体" w:eastAsiaTheme="minorEastAsia"/>
          <w:b/>
          <w:bCs/>
          <w:sz w:val="18"/>
          <w:szCs w:val="18"/>
        </w:rPr>
      </w:pPr>
      <w:r>
        <w:rPr>
          <w:rFonts w:eastAsia="宋体" w:eastAsiaTheme="minorEastAsia"/>
          <w:b/>
          <w:bCs/>
          <w:sz w:val="18"/>
          <w:szCs w:val="18"/>
        </w:rPr>
      </w:r>
    </w:p>
    <w:p>
      <w:pPr>
        <w:pStyle w:val="Normal"/>
        <w:spacing w:lineRule="auto" w:line="240" w:before="0" w:after="0"/>
        <w:ind w:hanging="0"/>
        <w:rPr>
          <w:rFonts w:eastAsia="宋体" w:eastAsiaTheme="minorEastAsia"/>
          <w:sz w:val="18"/>
          <w:szCs w:val="18"/>
        </w:rPr>
      </w:pPr>
      <w:r>
        <w:rPr>
          <w:rFonts w:eastAsia="宋体" w:hint="eastAsia" w:eastAsiaTheme="minorEastAsia"/>
          <w:b/>
          <w:bCs/>
          <w:sz w:val="18"/>
          <w:szCs w:val="18"/>
        </w:rPr>
        <w:t>(</w:t>
      </w:r>
      <w:r>
        <w:rPr>
          <w:b/>
          <w:bCs/>
          <w:sz w:val="18"/>
          <w:szCs w:val="18"/>
        </w:rPr>
        <w:t>B</w:t>
      </w:r>
      <w:r>
        <w:rPr>
          <w:rFonts w:eastAsia="宋体" w:hint="eastAsia" w:eastAsiaTheme="minorEastAsia"/>
          <w:b/>
          <w:bCs/>
          <w:sz w:val="18"/>
          <w:szCs w:val="18"/>
        </w:rPr>
        <w:t>)</w:t>
      </w:r>
      <w:r>
        <w:rPr>
          <w:b/>
          <w:bCs/>
          <w:sz w:val="18"/>
          <w:szCs w:val="18"/>
        </w:rPr>
        <w:t xml:space="preserve"> </w:t>
      </w:r>
      <w:r>
        <w:rPr>
          <w:sz w:val="18"/>
          <w:szCs w:val="18"/>
        </w:rPr>
        <w:t>Further to the left in the 83-type classification there are three light orange bars, with the highest labeled “e.g. TATA→TA, e.g. TGTG→TG” these bars represent 2-base deletions, with the highest bar representing a the deletion of a 2-base unit from the 2-base unit duplicated (e.g. a 2-base unit TA, in the duplicated 2-base unit TATA, with the deletion being TATA→TA). The classification does not capture information on the bases involved. In the 89-type classification, these are captured in the tall red bar labeled “many possibilities”, which represents a wide range of deletions, up to deletions such as ATATATAT→AT, which are essentially absent in this signature. The tallest of the corresponding bars in the 476-type classification is labeled “e.g. TATA→TA, e.g. TGTG→TG”, in one-to-one correspondence with the the light orange bar in the 83-type classification with the same label. Like the 83-type classification, the 476-classification does not capture the identity of the bases involved for these deletions.</w:t>
      </w:r>
    </w:p>
    <w:p>
      <w:pPr>
        <w:pStyle w:val="Normal"/>
        <w:spacing w:lineRule="auto" w:line="240" w:before="0" w:after="0"/>
        <w:ind w:hanging="0"/>
        <w:rPr>
          <w:rFonts w:eastAsia="宋体" w:eastAsiaTheme="minorEastAsia"/>
          <w:b/>
          <w:bCs/>
          <w:sz w:val="18"/>
          <w:szCs w:val="18"/>
        </w:rPr>
      </w:pPr>
      <w:r>
        <w:rPr>
          <w:rFonts w:eastAsia="宋体" w:eastAsiaTheme="minorEastAsia"/>
          <w:b/>
          <w:bCs/>
          <w:sz w:val="18"/>
          <w:szCs w:val="18"/>
        </w:rPr>
      </w:r>
    </w:p>
    <w:p>
      <w:pPr>
        <w:pStyle w:val="Normal"/>
        <w:spacing w:lineRule="auto" w:line="240" w:before="0" w:after="0"/>
        <w:ind w:hanging="0"/>
        <w:rPr>
          <w:rFonts w:eastAsia="宋体" w:eastAsiaTheme="minorEastAsia"/>
          <w:b/>
          <w:bCs/>
          <w:sz w:val="18"/>
          <w:szCs w:val="18"/>
        </w:rPr>
      </w:pPr>
      <w:r>
        <w:rPr>
          <w:rFonts w:eastAsia="宋体" w:hint="eastAsia" w:eastAsiaTheme="minorEastAsia"/>
          <w:b/>
          <w:bCs/>
          <w:sz w:val="18"/>
          <w:szCs w:val="18"/>
        </w:rPr>
        <w:t>(</w:t>
      </w:r>
      <w:r>
        <w:rPr>
          <w:b/>
          <w:bCs/>
          <w:sz w:val="18"/>
          <w:szCs w:val="18"/>
        </w:rPr>
        <w:t>C</w:t>
      </w:r>
      <w:r>
        <w:rPr>
          <w:rFonts w:eastAsia="宋体" w:hint="eastAsia" w:eastAsiaTheme="minorEastAsia"/>
          <w:b/>
          <w:bCs/>
          <w:sz w:val="18"/>
          <w:szCs w:val="18"/>
        </w:rPr>
        <w:t>)</w:t>
      </w:r>
      <w:r>
        <w:rPr>
          <w:sz w:val="18"/>
          <w:szCs w:val="18"/>
        </w:rPr>
        <w:t xml:space="preserve"> At the far right, in the 83-type-classification, the light purple bar indicates 2-base deletions with microhomology, e.g. GAG→G, where the G flanking the deletion is the microhomologous base. The bases involved are not captured, and other possibilities include GTG→G, TAT→T, and many others. In the 89-type classification these and many other possible deletions are represented by the peak “Many Mh possibilities”, which includes, in addition, deletions such as ATCGTA→A, which are essentially absent from this signature. In the 476-type classification, as in the 83-type classification, the highest bar is labeled “2 base deletions with microhomology”, and it represents the same set of mutations as the corresponding bar in the 83-type classification.</w:t>
      </w:r>
      <w:r>
        <w:rPr>
          <w:sz w:val="28"/>
          <w:szCs w:val="28"/>
        </w:rPr>
        <w:t xml:space="preserve"> </w:t>
      </w:r>
      <w:r>
        <w:rPr>
          <w:sz w:val="18"/>
          <w:szCs w:val="18"/>
        </w:rPr>
        <w:t>However, in general, even for the 476 classification there is many-to-many mapping of deletions and insertions of more than 1 base between the 83-type and 476-type classifications (Table S1).</w:t>
      </w:r>
    </w:p>
    <w:p>
      <w:pPr>
        <w:pStyle w:val="Normal"/>
        <w:ind w:hanging="0"/>
        <w:rPr>
          <w:sz w:val="21"/>
          <w:szCs w:val="21"/>
        </w:rPr>
      </w:pPr>
      <w:r>
        <w:rPr>
          <w:sz w:val="21"/>
          <w:szCs w:val="21"/>
        </w:rPr>
      </w:r>
      <w:r>
        <w:br w:type="page"/>
      </w:r>
    </w:p>
    <w:p>
      <w:pPr>
        <w:pStyle w:val="Normal"/>
        <w:spacing w:lineRule="auto" w:line="240" w:before="0" w:after="0"/>
        <w:ind w:hanging="0"/>
        <w:rPr>
          <w:rFonts w:eastAsia="宋体" w:eastAsiaTheme="minorEastAsia"/>
        </w:rPr>
      </w:pPr>
      <w:r>
        <w:rPr/>
        <w:drawing>
          <wp:inline distT="0" distB="0" distL="0" distR="0">
            <wp:extent cx="5939790" cy="66789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6"/>
                    <a:stretch>
                      <a:fillRect/>
                    </a:stretch>
                  </pic:blipFill>
                  <pic:spPr bwMode="auto">
                    <a:xfrm>
                      <a:off x="0" y="0"/>
                      <a:ext cx="5939790" cy="6678930"/>
                    </a:xfrm>
                    <a:prstGeom prst="rect">
                      <a:avLst/>
                    </a:prstGeom>
                    <a:noFill/>
                  </pic:spPr>
                </pic:pic>
              </a:graphicData>
            </a:graphic>
          </wp:inline>
        </w:drawing>
      </w:r>
    </w:p>
    <w:p>
      <w:pPr>
        <w:pStyle w:val="Normal"/>
        <w:spacing w:lineRule="auto" w:line="240" w:before="0" w:after="0"/>
        <w:ind w:hanging="0"/>
        <w:rPr>
          <w:rFonts w:eastAsia="宋体" w:eastAsiaTheme="minorEastAsia"/>
          <w:b/>
          <w:bCs/>
          <w:sz w:val="16"/>
          <w:szCs w:val="16"/>
        </w:rPr>
      </w:pPr>
      <w:r>
        <w:rPr>
          <w:rFonts w:eastAsia="宋体" w:eastAsiaTheme="minorEastAsia"/>
          <w:b/>
          <w:bCs/>
          <w:sz w:val="16"/>
          <w:szCs w:val="16"/>
        </w:rPr>
      </w:r>
    </w:p>
    <w:p>
      <w:pPr>
        <w:pStyle w:val="Normal"/>
        <w:spacing w:lineRule="auto" w:line="240" w:before="0" w:after="0"/>
        <w:ind w:hanging="0"/>
        <w:rPr>
          <w:b/>
          <w:bCs/>
          <w:sz w:val="18"/>
          <w:szCs w:val="18"/>
        </w:rPr>
      </w:pPr>
      <w:r>
        <w:rPr>
          <w:rFonts w:hint="eastAsia"/>
          <w:b/>
          <w:bCs/>
          <w:sz w:val="18"/>
          <w:szCs w:val="18"/>
        </w:rPr>
        <w:t xml:space="preserve">Figure </w:t>
      </w:r>
      <w:r>
        <w:rPr>
          <w:b/>
          <w:bCs/>
          <w:sz w:val="18"/>
          <w:szCs w:val="18"/>
        </w:rPr>
        <w:t>2</w:t>
      </w:r>
      <w:r>
        <w:rPr>
          <w:rFonts w:hint="eastAsia"/>
          <w:b/>
          <w:bCs/>
          <w:sz w:val="18"/>
          <w:szCs w:val="18"/>
        </w:rPr>
        <w:t xml:space="preserve"> Profiles of signatures extracted in the 83-type classification scheme</w:t>
      </w:r>
    </w:p>
    <w:p>
      <w:pPr>
        <w:pStyle w:val="Normal"/>
        <w:spacing w:lineRule="auto" w:line="240" w:before="0" w:after="0"/>
        <w:ind w:hanging="0"/>
        <w:rPr>
          <w:sz w:val="18"/>
          <w:szCs w:val="18"/>
        </w:rPr>
      </w:pPr>
      <w:r>
        <w:rPr>
          <w:sz w:val="18"/>
          <w:szCs w:val="18"/>
        </w:rPr>
        <w:t xml:space="preserve">The x-axes represents indel categories and the y-axes indicate the proportion of each indel category within each signature. Signatures C_ID1 through C_ID23 match reference signatures in COSMIC 3.5 and follow the same numbering. For example C_ID1 matches ID1. The remaining signatures, ID_A through ID_O were not present in COSMIC 3.5. </w:t>
      </w:r>
    </w:p>
    <w:p>
      <w:pPr>
        <w:pStyle w:val="Normal"/>
        <w:spacing w:lineRule="auto" w:line="240" w:before="0" w:after="0"/>
        <w:ind w:hanging="0"/>
        <w:rPr>
          <w:rFonts w:eastAsia="宋体" w:eastAsiaTheme="minorEastAsia"/>
          <w:sz w:val="28"/>
          <w:szCs w:val="28"/>
        </w:rPr>
      </w:pPr>
      <w:r>
        <w:rPr>
          <w:rFonts w:eastAsia="宋体" w:eastAsiaTheme="minorEastAsia"/>
          <w:sz w:val="28"/>
          <w:szCs w:val="28"/>
        </w:rPr>
      </w:r>
    </w:p>
    <w:p>
      <w:pPr>
        <w:pStyle w:val="Normal"/>
        <w:spacing w:lineRule="auto" w:line="240" w:before="0" w:after="0"/>
        <w:ind w:hanging="0"/>
        <w:rPr/>
      </w:pPr>
      <w:r>
        <w:rPr/>
      </w:r>
      <w:r>
        <w:br w:type="page"/>
      </w:r>
    </w:p>
    <w:p>
      <w:pPr>
        <w:pStyle w:val="Normal"/>
        <w:spacing w:before="0" w:after="160"/>
        <w:ind w:hanging="0"/>
        <w:rPr>
          <w:rFonts w:eastAsia="宋体" w:eastAsiaTheme="minorEastAsia"/>
        </w:rPr>
      </w:pPr>
      <w:r>
        <w:rPr/>
        <w:drawing>
          <wp:inline distT="0" distB="0" distL="0" distR="0">
            <wp:extent cx="5943600" cy="6953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7"/>
                    <a:stretch>
                      <a:fillRect/>
                    </a:stretch>
                  </pic:blipFill>
                  <pic:spPr bwMode="auto">
                    <a:xfrm>
                      <a:off x="0" y="0"/>
                      <a:ext cx="5943600" cy="6953250"/>
                    </a:xfrm>
                    <a:prstGeom prst="rect">
                      <a:avLst/>
                    </a:prstGeom>
                    <a:noFill/>
                  </pic:spPr>
                </pic:pic>
              </a:graphicData>
            </a:graphic>
          </wp:inline>
        </w:drawing>
      </w:r>
    </w:p>
    <w:p>
      <w:pPr>
        <w:pStyle w:val="Normal"/>
        <w:spacing w:lineRule="auto" w:line="240" w:before="0" w:after="0"/>
        <w:ind w:hanging="0"/>
        <w:rPr>
          <w:b/>
          <w:bCs/>
          <w:sz w:val="18"/>
          <w:szCs w:val="18"/>
        </w:rPr>
      </w:pPr>
      <w:r>
        <w:rPr>
          <w:rFonts w:hint="eastAsia"/>
          <w:b/>
          <w:bCs/>
          <w:sz w:val="18"/>
          <w:szCs w:val="18"/>
        </w:rPr>
        <w:t>Figure 3 Profiles of signatures extracted in the 89-type classification scheme</w:t>
      </w:r>
    </w:p>
    <w:p>
      <w:pPr>
        <w:pStyle w:val="Normal"/>
        <w:spacing w:lineRule="auto" w:line="240" w:before="0" w:after="0"/>
        <w:ind w:hanging="0"/>
        <w:rPr>
          <w:sz w:val="18"/>
          <w:szCs w:val="18"/>
        </w:rPr>
      </w:pPr>
      <w:r>
        <w:rPr>
          <w:sz w:val="18"/>
          <w:szCs w:val="18"/>
        </w:rPr>
        <w:t xml:space="preserve">The x-axes represent indel categories and the y-axes indicate the proportion of each indel category within each signature. For those signatures that correspond to reference signatures in COSMIC 3.5 we use the same numbering, with sub-labels (a, b, c, d) when a single signature in the 83-type classification maps to multiple signatures in the 89-type classification. We use the identifier prefix “InsDel” to distinguish these signatures from signatures in COSMIC (prefix “ID”) and Koh </w:t>
      </w:r>
      <w:r>
        <w:rPr>
          <w:rFonts w:eastAsia="宋体" w:hint="eastAsia" w:eastAsiaTheme="minorEastAsia"/>
          <w:sz w:val="18"/>
          <w:szCs w:val="18"/>
        </w:rPr>
        <w:t>et al., 2025</w:t>
      </w:r>
      <w:r>
        <w:rPr>
          <w:sz w:val="18"/>
          <w:szCs w:val="18"/>
        </w:rPr>
        <w:t xml:space="preserve"> (prefix InD)</w:t>
      </w:r>
    </w:p>
    <w:p>
      <w:pPr>
        <w:pStyle w:val="Normal"/>
        <w:ind w:hanging="0"/>
        <w:rPr>
          <w:rFonts w:eastAsia="宋体" w:eastAsiaTheme="minorEastAsia"/>
          <w:sz w:val="28"/>
          <w:szCs w:val="28"/>
        </w:rPr>
      </w:pPr>
      <w:r>
        <w:rPr>
          <w:rFonts w:eastAsia="宋体" w:eastAsiaTheme="minorEastAsia"/>
          <w:sz w:val="28"/>
          <w:szCs w:val="28"/>
        </w:rPr>
      </w:r>
      <w:r>
        <w:br w:type="page"/>
      </w:r>
    </w:p>
    <w:p>
      <w:pPr>
        <w:pStyle w:val="Normal"/>
        <w:spacing w:lineRule="auto" w:line="240" w:before="0" w:after="0"/>
        <w:ind w:hanging="0"/>
        <w:rPr>
          <w:rFonts w:eastAsia="宋体" w:eastAsiaTheme="minorEastAsia"/>
        </w:rPr>
      </w:pPr>
      <w:r>
        <w:rPr/>
        <w:drawing>
          <wp:inline distT="0" distB="0" distL="0" distR="0">
            <wp:extent cx="5939790" cy="47948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8"/>
                    <a:stretch>
                      <a:fillRect/>
                    </a:stretch>
                  </pic:blipFill>
                  <pic:spPr bwMode="auto">
                    <a:xfrm>
                      <a:off x="0" y="0"/>
                      <a:ext cx="5939790" cy="4794885"/>
                    </a:xfrm>
                    <a:prstGeom prst="rect">
                      <a:avLst/>
                    </a:prstGeom>
                    <a:noFill/>
                  </pic:spPr>
                </pic:pic>
              </a:graphicData>
            </a:graphic>
          </wp:inline>
        </w:drawing>
      </w:r>
    </w:p>
    <w:p>
      <w:pPr>
        <w:pStyle w:val="Normal"/>
        <w:spacing w:lineRule="auto" w:line="240" w:before="0" w:after="0"/>
        <w:ind w:hanging="0"/>
        <w:rPr>
          <w:b/>
          <w:bCs/>
          <w:sz w:val="18"/>
          <w:szCs w:val="18"/>
        </w:rPr>
      </w:pPr>
      <w:r>
        <w:rPr>
          <w:rFonts w:hint="eastAsia"/>
          <w:b/>
          <w:bCs/>
          <w:sz w:val="18"/>
          <w:szCs w:val="18"/>
        </w:rPr>
        <w:t>Figure 4a Activity of 83-type and 89-type mutational signatures across cancer types (part1, InsDel1a to InsDel14)</w:t>
      </w:r>
    </w:p>
    <w:p>
      <w:pPr>
        <w:pStyle w:val="Normal"/>
        <w:spacing w:lineRule="auto" w:line="240" w:before="0" w:after="0"/>
        <w:ind w:hanging="0"/>
        <w:rPr>
          <w:sz w:val="18"/>
          <w:szCs w:val="18"/>
        </w:rPr>
      </w:pPr>
      <w:r>
        <w:rPr>
          <w:rFonts w:hint="eastAsia"/>
          <w:sz w:val="18"/>
          <w:szCs w:val="18"/>
        </w:rPr>
        <w:t xml:space="preserve">The color indicates the median </w:t>
      </w:r>
      <w:r>
        <w:rPr>
          <w:sz w:val="18"/>
          <w:szCs w:val="18"/>
        </w:rPr>
        <w:t xml:space="preserve">number of mutations due to the exposure (mut/Mb) and the size indicates the proportion of samples bearing </w:t>
      </w:r>
      <w:r>
        <w:rPr>
          <w:rFonts w:hint="eastAsia"/>
          <w:sz w:val="18"/>
          <w:szCs w:val="18"/>
        </w:rPr>
        <w:t>the given signature in the given cancer type.</w:t>
      </w:r>
    </w:p>
    <w:p>
      <w:pPr>
        <w:pStyle w:val="Normal"/>
        <w:ind w:hanging="0"/>
        <w:rPr>
          <w:rFonts w:eastAsia="宋体" w:eastAsiaTheme="minorEastAsia"/>
        </w:rPr>
      </w:pPr>
      <w:r>
        <w:rPr>
          <w:rFonts w:eastAsia="宋体" w:eastAsiaTheme="minorEastAsia"/>
        </w:rPr>
      </w:r>
    </w:p>
    <w:p>
      <w:pPr>
        <w:pStyle w:val="Normal"/>
        <w:spacing w:lineRule="auto" w:line="240" w:before="0" w:after="0"/>
        <w:ind w:hanging="0"/>
        <w:rPr>
          <w:rFonts w:eastAsia="宋体" w:eastAsiaTheme="minorEastAsia"/>
        </w:rPr>
      </w:pPr>
      <w:r>
        <w:rPr/>
        <w:drawing>
          <wp:inline distT="0" distB="0" distL="0" distR="0">
            <wp:extent cx="5939790" cy="43732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9"/>
                    <a:stretch>
                      <a:fillRect/>
                    </a:stretch>
                  </pic:blipFill>
                  <pic:spPr bwMode="auto">
                    <a:xfrm>
                      <a:off x="0" y="0"/>
                      <a:ext cx="5939790" cy="4373245"/>
                    </a:xfrm>
                    <a:prstGeom prst="rect">
                      <a:avLst/>
                    </a:prstGeom>
                    <a:noFill/>
                  </pic:spPr>
                </pic:pic>
              </a:graphicData>
            </a:graphic>
          </wp:inline>
        </w:drawing>
      </w:r>
    </w:p>
    <w:p>
      <w:pPr>
        <w:pStyle w:val="Normal"/>
        <w:spacing w:lineRule="auto" w:line="240" w:before="0" w:after="0"/>
        <w:ind w:hanging="0"/>
        <w:rPr>
          <w:b/>
          <w:bCs/>
          <w:sz w:val="18"/>
          <w:szCs w:val="18"/>
        </w:rPr>
      </w:pPr>
      <w:r>
        <w:rPr>
          <w:rFonts w:hint="eastAsia"/>
          <w:b/>
          <w:bCs/>
          <w:sz w:val="18"/>
          <w:szCs w:val="18"/>
        </w:rPr>
        <w:t>Figure 4</w:t>
      </w:r>
      <w:r>
        <w:rPr>
          <w:rFonts w:eastAsia="宋体" w:hint="eastAsia" w:eastAsiaTheme="minorEastAsia"/>
          <w:b/>
          <w:bCs/>
          <w:sz w:val="18"/>
          <w:szCs w:val="18"/>
        </w:rPr>
        <w:t>b</w:t>
      </w:r>
      <w:r>
        <w:rPr>
          <w:rFonts w:hint="eastAsia"/>
          <w:b/>
          <w:bCs/>
          <w:sz w:val="18"/>
          <w:szCs w:val="18"/>
        </w:rPr>
        <w:t xml:space="preserve"> Activity of 83-type and 89-type mutational signatures across cancer types (part1, InsDel</w:t>
      </w:r>
      <w:r>
        <w:rPr>
          <w:rFonts w:eastAsia="宋体" w:hint="eastAsia" w:eastAsiaTheme="minorEastAsia"/>
          <w:b/>
          <w:bCs/>
          <w:sz w:val="18"/>
          <w:szCs w:val="18"/>
        </w:rPr>
        <w:t>17</w:t>
      </w:r>
      <w:r>
        <w:rPr>
          <w:rFonts w:hint="eastAsia"/>
          <w:b/>
          <w:bCs/>
          <w:sz w:val="18"/>
          <w:szCs w:val="18"/>
        </w:rPr>
        <w:t xml:space="preserve"> to InsDel</w:t>
      </w:r>
      <w:r>
        <w:rPr>
          <w:rFonts w:eastAsia="宋体" w:hint="eastAsia" w:eastAsiaTheme="minorEastAsia"/>
          <w:b/>
          <w:bCs/>
          <w:sz w:val="18"/>
          <w:szCs w:val="18"/>
        </w:rPr>
        <w:t>_N</w:t>
      </w:r>
      <w:r>
        <w:rPr>
          <w:rFonts w:eastAsia="宋体" w:eastAsiaTheme="minorEastAsia"/>
          <w:b/>
          <w:bCs/>
          <w:sz w:val="18"/>
          <w:szCs w:val="18"/>
        </w:rPr>
        <w:t>β</w:t>
      </w:r>
      <w:r>
        <w:rPr>
          <w:rFonts w:hint="eastAsia"/>
          <w:b/>
          <w:bCs/>
          <w:sz w:val="18"/>
          <w:szCs w:val="18"/>
        </w:rPr>
        <w:t>)</w:t>
      </w:r>
    </w:p>
    <w:p>
      <w:pPr>
        <w:pStyle w:val="Normal"/>
        <w:spacing w:lineRule="auto" w:line="240" w:before="0" w:after="0"/>
        <w:ind w:hanging="0"/>
        <w:rPr>
          <w:sz w:val="18"/>
          <w:szCs w:val="18"/>
        </w:rPr>
      </w:pPr>
      <w:r>
        <w:rPr>
          <w:rFonts w:hint="eastAsia"/>
          <w:sz w:val="18"/>
          <w:szCs w:val="18"/>
        </w:rPr>
        <w:t xml:space="preserve">The color indicates the median </w:t>
      </w:r>
      <w:r>
        <w:rPr>
          <w:sz w:val="18"/>
          <w:szCs w:val="18"/>
        </w:rPr>
        <w:t xml:space="preserve">number of mutations due to the exposure (mut/Mb) and the size indicates the proportion of samples bearing </w:t>
      </w:r>
      <w:r>
        <w:rPr>
          <w:rFonts w:hint="eastAsia"/>
          <w:sz w:val="18"/>
          <w:szCs w:val="18"/>
        </w:rPr>
        <w:t>the given signature in the given cancer type.</w:t>
      </w:r>
    </w:p>
    <w:p>
      <w:pPr>
        <w:pStyle w:val="Normal"/>
        <w:spacing w:lineRule="auto" w:line="240" w:before="0" w:after="0"/>
        <w:ind w:hanging="0"/>
        <w:rPr>
          <w:rFonts w:eastAsia="宋体" w:eastAsiaTheme="minorEastAsia"/>
        </w:rPr>
      </w:pPr>
      <w:r>
        <w:rPr>
          <w:rFonts w:eastAsia="宋体" w:eastAsiaTheme="minorEastAsia"/>
        </w:rPr>
      </w:r>
    </w:p>
    <w:p>
      <w:pPr>
        <w:pStyle w:val="Normal"/>
        <w:spacing w:lineRule="auto" w:line="240" w:before="0" w:after="0"/>
        <w:ind w:hanging="0"/>
        <w:rPr/>
      </w:pPr>
      <w:r>
        <w:rPr/>
      </w:r>
      <w:r>
        <w:br w:type="page"/>
      </w:r>
    </w:p>
    <w:p>
      <w:pPr>
        <w:pStyle w:val="Normal"/>
        <w:spacing w:before="0" w:after="160"/>
        <w:ind w:hanging="0"/>
        <w:rPr>
          <w:rFonts w:eastAsia="宋体" w:eastAsiaTheme="minorEastAsia"/>
          <w:b/>
          <w:bCs/>
          <w:sz w:val="16"/>
          <w:szCs w:val="16"/>
        </w:rPr>
      </w:pPr>
      <w:r>
        <w:rPr/>
        <w:drawing>
          <wp:inline distT="0" distB="0" distL="0" distR="0">
            <wp:extent cx="5441950" cy="61772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20"/>
                    <a:stretch>
                      <a:fillRect/>
                    </a:stretch>
                  </pic:blipFill>
                  <pic:spPr bwMode="auto">
                    <a:xfrm>
                      <a:off x="0" y="0"/>
                      <a:ext cx="5441950" cy="6177280"/>
                    </a:xfrm>
                    <a:prstGeom prst="rect">
                      <a:avLst/>
                    </a:prstGeom>
                    <a:noFill/>
                  </pic:spPr>
                </pic:pic>
              </a:graphicData>
            </a:graphic>
          </wp:inline>
        </w:drawing>
      </w:r>
    </w:p>
    <w:p>
      <w:pPr>
        <w:pStyle w:val="Normal"/>
        <w:spacing w:lineRule="auto" w:line="240" w:before="0" w:after="0"/>
        <w:ind w:hanging="0"/>
        <w:rPr>
          <w:rFonts w:eastAsia="宋体" w:eastAsiaTheme="minorEastAsia"/>
          <w:b/>
          <w:bCs/>
          <w:sz w:val="18"/>
          <w:szCs w:val="18"/>
        </w:rPr>
      </w:pPr>
      <w:r>
        <w:rPr>
          <w:rFonts w:eastAsia="宋体" w:eastAsiaTheme="minorEastAsia"/>
          <w:b/>
          <w:bCs/>
          <w:sz w:val="18"/>
          <w:szCs w:val="18"/>
        </w:rPr>
        <w:t xml:space="preserve">Figure </w:t>
      </w:r>
      <w:r>
        <w:rPr>
          <w:rFonts w:eastAsia="宋体" w:hint="eastAsia" w:eastAsiaTheme="minorEastAsia"/>
          <w:b/>
          <w:bCs/>
          <w:sz w:val="18"/>
          <w:szCs w:val="18"/>
        </w:rPr>
        <w:t>5</w:t>
      </w:r>
      <w:r>
        <w:rPr>
          <w:rFonts w:eastAsia="宋体" w:eastAsiaTheme="minorEastAsia"/>
          <w:b/>
          <w:bCs/>
          <w:sz w:val="18"/>
          <w:szCs w:val="18"/>
        </w:rPr>
        <w:t xml:space="preserve"> </w:t>
      </w:r>
      <w:r>
        <w:rPr>
          <w:rFonts w:eastAsia="宋体" w:hint="eastAsia" w:eastAsiaTheme="minorEastAsia"/>
          <w:b/>
          <w:bCs/>
          <w:sz w:val="18"/>
          <w:szCs w:val="18"/>
        </w:rPr>
        <w:t xml:space="preserve">Association of </w:t>
      </w:r>
      <w:r>
        <w:rPr>
          <w:rFonts w:eastAsia="宋体" w:eastAsiaTheme="minorEastAsia"/>
          <w:b/>
          <w:bCs/>
          <w:sz w:val="18"/>
          <w:szCs w:val="18"/>
        </w:rPr>
        <w:t>8</w:t>
      </w:r>
      <w:r>
        <w:rPr>
          <w:rFonts w:eastAsia="宋体" w:hint="eastAsia" w:eastAsiaTheme="minorEastAsia"/>
          <w:b/>
          <w:bCs/>
          <w:sz w:val="18"/>
          <w:szCs w:val="18"/>
        </w:rPr>
        <w:t>3-ty</w:t>
      </w:r>
      <w:r>
        <w:rPr>
          <w:rFonts w:eastAsia="宋体" w:eastAsiaTheme="minorEastAsia"/>
          <w:b/>
          <w:bCs/>
          <w:sz w:val="18"/>
          <w:szCs w:val="18"/>
        </w:rPr>
        <w:t>pe/8</w:t>
      </w:r>
      <w:r>
        <w:rPr>
          <w:rFonts w:eastAsia="宋体" w:hint="eastAsia" w:eastAsiaTheme="minorEastAsia"/>
          <w:b/>
          <w:bCs/>
          <w:sz w:val="18"/>
          <w:szCs w:val="18"/>
        </w:rPr>
        <w:t>9-ty</w:t>
      </w:r>
      <w:r>
        <w:rPr>
          <w:rFonts w:eastAsia="宋体" w:eastAsiaTheme="minorEastAsia"/>
          <w:b/>
          <w:bCs/>
          <w:sz w:val="18"/>
          <w:szCs w:val="18"/>
        </w:rPr>
        <w:t xml:space="preserve">pe indel signatures </w:t>
      </w:r>
      <w:r>
        <w:rPr>
          <w:rFonts w:eastAsia="宋体" w:hint="eastAsia" w:eastAsiaTheme="minorEastAsia"/>
          <w:b/>
          <w:bCs/>
          <w:sz w:val="18"/>
          <w:szCs w:val="18"/>
        </w:rPr>
        <w:t>with SBS signatures and cancer types</w:t>
      </w:r>
    </w:p>
    <w:p>
      <w:pPr>
        <w:pStyle w:val="Normal"/>
        <w:spacing w:lineRule="auto" w:line="240" w:before="0" w:after="0"/>
        <w:ind w:hanging="0"/>
        <w:rPr>
          <w:rFonts w:eastAsia="宋体" w:eastAsiaTheme="minorEastAsia"/>
          <w:sz w:val="18"/>
          <w:szCs w:val="18"/>
        </w:rPr>
      </w:pPr>
      <w:r>
        <w:rPr>
          <w:rFonts w:eastAsia="宋体" w:hint="eastAsia" w:eastAsiaTheme="minorEastAsia"/>
          <w:b/>
          <w:bCs/>
          <w:sz w:val="18"/>
          <w:szCs w:val="18"/>
        </w:rPr>
        <w:t>(A)</w:t>
      </w:r>
      <w:r>
        <w:rPr>
          <w:rFonts w:eastAsia="宋体" w:hint="eastAsia" w:eastAsiaTheme="minorEastAsia"/>
          <w:sz w:val="18"/>
          <w:szCs w:val="18"/>
        </w:rPr>
        <w:t>The</w:t>
      </w:r>
      <w:r>
        <w:rPr>
          <w:rFonts w:eastAsia="宋体" w:eastAsiaTheme="minorEastAsia"/>
          <w:sz w:val="18"/>
          <w:szCs w:val="18"/>
        </w:rPr>
        <w:t xml:space="preserve"> heatmap of Spearman correlation coefficients between 83-type and 89-type indel signatures and various SBS signatures. Signatures were excluded if all correlation coefficients were between –0.1 and 0.1. The color intensity reflects the strength of the correlation, with darker colors indicating stronger correlations. Unsupervised hierarchical clustering of both rows and columns identified </w:t>
      </w:r>
      <w:r>
        <w:rPr>
          <w:rFonts w:eastAsia="宋体" w:hint="eastAsia" w:eastAsiaTheme="minorEastAsia"/>
          <w:sz w:val="18"/>
          <w:szCs w:val="18"/>
        </w:rPr>
        <w:t>seven</w:t>
      </w:r>
      <w:r>
        <w:rPr>
          <w:rFonts w:eastAsia="宋体" w:eastAsiaTheme="minorEastAsia"/>
          <w:sz w:val="18"/>
          <w:szCs w:val="18"/>
        </w:rPr>
        <w:t xml:space="preserve"> biological modules: MMR</w:t>
      </w:r>
      <w:r>
        <w:rPr>
          <w:rFonts w:eastAsia="宋体" w:hint="eastAsia" w:eastAsiaTheme="minorEastAsia"/>
          <w:sz w:val="18"/>
          <w:szCs w:val="18"/>
        </w:rPr>
        <w:t xml:space="preserve"> (DNA mismatch repair)</w:t>
      </w:r>
      <w:r>
        <w:rPr>
          <w:rFonts w:eastAsia="宋体" w:eastAsiaTheme="minorEastAsia"/>
          <w:sz w:val="18"/>
          <w:szCs w:val="18"/>
        </w:rPr>
        <w:t xml:space="preserve"> defects, GI-ROS</w:t>
      </w:r>
      <w:r>
        <w:rPr>
          <w:rFonts w:eastAsia="宋体" w:hint="eastAsia" w:eastAsiaTheme="minorEastAsia"/>
          <w:sz w:val="18"/>
          <w:szCs w:val="18"/>
        </w:rPr>
        <w:t xml:space="preserve"> (</w:t>
      </w:r>
      <w:r>
        <w:rPr>
          <w:rFonts w:eastAsia="宋体" w:eastAsiaTheme="minorEastAsia"/>
          <w:sz w:val="18"/>
          <w:szCs w:val="18"/>
        </w:rPr>
        <w:t>Gastrointestinal</w:t>
      </w:r>
      <w:r>
        <w:rPr>
          <w:rFonts w:eastAsia="宋体" w:hint="eastAsia" w:eastAsiaTheme="minorEastAsia"/>
          <w:sz w:val="18"/>
          <w:szCs w:val="18"/>
        </w:rPr>
        <w:t>-</w:t>
      </w:r>
      <w:r>
        <w:rPr>
          <w:rFonts w:eastAsia="宋体" w:eastAsiaTheme="minorEastAsia"/>
          <w:sz w:val="18"/>
          <w:szCs w:val="18"/>
        </w:rPr>
        <w:t>Reactive Oxygen Species</w:t>
      </w:r>
      <w:r>
        <w:rPr>
          <w:rFonts w:eastAsia="宋体" w:hint="eastAsia" w:eastAsiaTheme="minorEastAsia"/>
          <w:sz w:val="18"/>
          <w:szCs w:val="18"/>
        </w:rPr>
        <w:t>)</w:t>
      </w:r>
      <w:r>
        <w:rPr>
          <w:rFonts w:eastAsia="宋体" w:eastAsiaTheme="minorEastAsia"/>
          <w:sz w:val="18"/>
          <w:szCs w:val="18"/>
        </w:rPr>
        <w:t xml:space="preserve">, UV exposure, </w:t>
      </w:r>
      <w:r>
        <w:rPr>
          <w:rFonts w:eastAsia="宋体" w:hint="eastAsia" w:eastAsiaTheme="minorEastAsia"/>
          <w:sz w:val="18"/>
          <w:szCs w:val="18"/>
        </w:rPr>
        <w:t>L</w:t>
      </w:r>
      <w:r>
        <w:rPr>
          <w:rFonts w:eastAsia="宋体" w:eastAsiaTheme="minorEastAsia"/>
          <w:sz w:val="18"/>
          <w:szCs w:val="18"/>
        </w:rPr>
        <w:t>iver, HR</w:t>
      </w:r>
      <w:r>
        <w:rPr>
          <w:rFonts w:eastAsia="宋体" w:hint="eastAsia" w:eastAsiaTheme="minorEastAsia"/>
          <w:sz w:val="18"/>
          <w:szCs w:val="18"/>
        </w:rPr>
        <w:t xml:space="preserve"> (</w:t>
      </w:r>
      <w:r>
        <w:rPr>
          <w:rFonts w:eastAsia="宋体" w:eastAsiaTheme="minorEastAsia"/>
          <w:sz w:val="18"/>
          <w:szCs w:val="18"/>
        </w:rPr>
        <w:t>DNA homologous recombination repair</w:t>
      </w:r>
      <w:r>
        <w:rPr>
          <w:rFonts w:eastAsia="宋体" w:hint="eastAsia" w:eastAsiaTheme="minorEastAsia"/>
          <w:sz w:val="18"/>
          <w:szCs w:val="18"/>
        </w:rPr>
        <w:t>)</w:t>
      </w:r>
      <w:r>
        <w:rPr>
          <w:rFonts w:eastAsia="宋体" w:eastAsiaTheme="minorEastAsia"/>
          <w:sz w:val="18"/>
          <w:szCs w:val="18"/>
        </w:rPr>
        <w:t xml:space="preserve"> defects, </w:t>
      </w:r>
      <w:r>
        <w:rPr>
          <w:rFonts w:eastAsia="宋体" w:hint="eastAsia" w:eastAsiaTheme="minorEastAsia"/>
          <w:sz w:val="18"/>
          <w:szCs w:val="18"/>
        </w:rPr>
        <w:t>L</w:t>
      </w:r>
      <w:r>
        <w:rPr>
          <w:rFonts w:eastAsia="宋体" w:eastAsiaTheme="minorEastAsia"/>
          <w:sz w:val="18"/>
          <w:szCs w:val="18"/>
        </w:rPr>
        <w:t>ung tobacco smoking</w:t>
      </w:r>
      <w:r>
        <w:rPr>
          <w:rFonts w:eastAsia="宋体" w:hint="eastAsia" w:eastAsiaTheme="minorEastAsia"/>
          <w:sz w:val="18"/>
          <w:szCs w:val="18"/>
        </w:rPr>
        <w:t xml:space="preserve"> and APOBEC mutagenesis</w:t>
      </w:r>
      <w:r>
        <w:rPr>
          <w:rFonts w:eastAsia="宋体" w:eastAsiaTheme="minorEastAsia"/>
          <w:sz w:val="18"/>
          <w:szCs w:val="18"/>
        </w:rPr>
        <w:t>. Each signature is annotated according to the cluster to which it belongs.</w:t>
      </w:r>
    </w:p>
    <w:p>
      <w:pPr>
        <w:pStyle w:val="Normal"/>
        <w:spacing w:lineRule="auto" w:line="240" w:before="0" w:after="0"/>
        <w:ind w:hanging="0"/>
        <w:rPr>
          <w:rFonts w:eastAsia="宋体" w:eastAsiaTheme="minorEastAsia"/>
          <w:sz w:val="18"/>
          <w:szCs w:val="18"/>
        </w:rPr>
      </w:pPr>
      <w:r>
        <w:rPr>
          <w:rFonts w:eastAsia="宋体" w:hint="eastAsia" w:eastAsiaTheme="minorEastAsia"/>
          <w:b/>
          <w:bCs/>
          <w:sz w:val="18"/>
          <w:szCs w:val="18"/>
        </w:rPr>
        <w:t>(B)</w:t>
      </w:r>
      <w:r>
        <w:rPr>
          <w:rFonts w:eastAsia="宋体" w:hint="eastAsia" w:eastAsiaTheme="minorEastAsia"/>
          <w:sz w:val="18"/>
          <w:szCs w:val="18"/>
        </w:rPr>
        <w:t xml:space="preserve"> Enrichment of 83-type signatures in cancer types and MSI status. </w:t>
      </w:r>
      <w:r>
        <w:rPr>
          <w:rFonts w:eastAsia="宋体" w:eastAsiaTheme="minorEastAsia"/>
          <w:sz w:val="18"/>
          <w:szCs w:val="18"/>
        </w:rPr>
        <w:t xml:space="preserve">Dot size indicates the odds ratio from Fisher’s exact test comparing the number of samples with </w:t>
      </w:r>
      <w:r>
        <w:rPr>
          <w:rFonts w:eastAsia="宋体" w:hint="eastAsia" w:eastAsiaTheme="minorEastAsia"/>
          <w:sz w:val="18"/>
          <w:szCs w:val="18"/>
        </w:rPr>
        <w:t>exposure&gt;0 of the indel signature</w:t>
      </w:r>
      <w:r>
        <w:rPr>
          <w:rFonts w:eastAsia="宋体" w:eastAsiaTheme="minorEastAsia"/>
          <w:sz w:val="18"/>
          <w:szCs w:val="18"/>
        </w:rPr>
        <w:t xml:space="preserve"> in each cancer type versus </w:t>
      </w:r>
      <w:r>
        <w:rPr>
          <w:rFonts w:eastAsia="宋体" w:hint="eastAsia" w:eastAsiaTheme="minorEastAsia"/>
          <w:sz w:val="18"/>
          <w:szCs w:val="18"/>
        </w:rPr>
        <w:t>the remaining samples</w:t>
      </w:r>
      <w:r>
        <w:rPr>
          <w:rFonts w:eastAsia="宋体" w:eastAsiaTheme="minorEastAsia"/>
          <w:sz w:val="18"/>
          <w:szCs w:val="18"/>
        </w:rPr>
        <w:t>. Dot color represents the false discovery rate</w:t>
      </w:r>
      <w:r>
        <w:rPr>
          <w:rFonts w:eastAsia="宋体" w:hint="eastAsia" w:eastAsiaTheme="minorEastAsia"/>
          <w:sz w:val="18"/>
          <w:szCs w:val="18"/>
        </w:rPr>
        <w:t xml:space="preserve"> (FDR)</w:t>
      </w:r>
      <w:r>
        <w:rPr>
          <w:rFonts w:eastAsia="宋体" w:eastAsiaTheme="minorEastAsia"/>
          <w:sz w:val="18"/>
          <w:szCs w:val="18"/>
        </w:rPr>
        <w:t xml:space="preserve"> after multiple-testing correction. Larger dots indicate stronger enrichment, and darker colors indicate more significant associations.</w:t>
      </w:r>
    </w:p>
    <w:p>
      <w:pPr>
        <w:pStyle w:val="Normal"/>
        <w:spacing w:lineRule="auto" w:line="240" w:before="0" w:after="0"/>
        <w:ind w:hanging="0"/>
        <w:rPr>
          <w:rFonts w:eastAsia="宋体" w:eastAsiaTheme="minorEastAsia"/>
          <w:sz w:val="28"/>
          <w:szCs w:val="28"/>
        </w:rPr>
      </w:pPr>
      <w:r>
        <w:rPr>
          <w:rFonts w:eastAsia="宋体" w:hint="eastAsia" w:eastAsiaTheme="minorEastAsia"/>
          <w:b/>
          <w:bCs/>
          <w:sz w:val="18"/>
          <w:szCs w:val="18"/>
        </w:rPr>
        <w:t>(C)</w:t>
      </w:r>
      <w:r>
        <w:rPr>
          <w:rFonts w:eastAsia="宋体" w:hint="eastAsia" w:eastAsiaTheme="minorEastAsia"/>
          <w:sz w:val="18"/>
          <w:szCs w:val="18"/>
        </w:rPr>
        <w:t xml:space="preserve"> Enrichment of 89-type signatures in cancer types and MSI status. </w:t>
      </w:r>
      <w:r>
        <w:rPr>
          <w:rFonts w:eastAsia="宋体" w:eastAsiaTheme="minorEastAsia"/>
          <w:sz w:val="18"/>
          <w:szCs w:val="18"/>
        </w:rPr>
        <w:t xml:space="preserve">Dot size indicates the odds ratio from Fisher’s exact test comparing the number of samples with </w:t>
      </w:r>
      <w:r>
        <w:rPr>
          <w:rFonts w:eastAsia="宋体" w:hint="eastAsia" w:eastAsiaTheme="minorEastAsia"/>
          <w:sz w:val="18"/>
          <w:szCs w:val="18"/>
        </w:rPr>
        <w:t>exposure&gt;0 of the indel signature</w:t>
      </w:r>
      <w:r>
        <w:rPr>
          <w:rFonts w:eastAsia="宋体" w:eastAsiaTheme="minorEastAsia"/>
          <w:sz w:val="18"/>
          <w:szCs w:val="18"/>
        </w:rPr>
        <w:t xml:space="preserve"> in each cancer type versus </w:t>
      </w:r>
      <w:r>
        <w:rPr>
          <w:rFonts w:eastAsia="宋体" w:hint="eastAsia" w:eastAsiaTheme="minorEastAsia"/>
          <w:sz w:val="18"/>
          <w:szCs w:val="18"/>
        </w:rPr>
        <w:t>the remaining samples</w:t>
      </w:r>
      <w:r>
        <w:rPr>
          <w:rFonts w:eastAsia="宋体" w:eastAsiaTheme="minorEastAsia"/>
          <w:sz w:val="18"/>
          <w:szCs w:val="18"/>
        </w:rPr>
        <w:t>. Dot color represents the false discovery rate</w:t>
      </w:r>
      <w:r>
        <w:rPr>
          <w:rFonts w:eastAsia="宋体" w:hint="eastAsia" w:eastAsiaTheme="minorEastAsia"/>
          <w:sz w:val="18"/>
          <w:szCs w:val="18"/>
        </w:rPr>
        <w:t xml:space="preserve"> (FDR)</w:t>
      </w:r>
      <w:r>
        <w:rPr>
          <w:rFonts w:eastAsia="宋体" w:eastAsiaTheme="minorEastAsia"/>
          <w:sz w:val="18"/>
          <w:szCs w:val="18"/>
        </w:rPr>
        <w:t xml:space="preserve"> after multiple-testing correction. Larger dots indicate stronger enrichment, and darker colors indicate more significant associations.</w:t>
      </w:r>
    </w:p>
    <w:p>
      <w:pPr>
        <w:pStyle w:val="Normal"/>
        <w:spacing w:lineRule="auto" w:line="240" w:before="0" w:after="0"/>
        <w:ind w:hanging="0"/>
        <w:rPr>
          <w:rFonts w:eastAsia="宋体" w:eastAsiaTheme="minorEastAsia"/>
        </w:rPr>
      </w:pPr>
      <w:r>
        <w:rPr>
          <w:rFonts w:eastAsia="宋体" w:eastAsiaTheme="minorEastAsia"/>
        </w:rPr>
      </w:r>
    </w:p>
    <w:p>
      <w:pPr>
        <w:pStyle w:val="Normal"/>
        <w:spacing w:lineRule="auto" w:line="240" w:before="0" w:after="0"/>
        <w:ind w:hanging="0"/>
        <w:rPr>
          <w:rFonts w:eastAsia="宋体" w:eastAsiaTheme="minorEastAsia"/>
        </w:rPr>
      </w:pPr>
      <w:r>
        <w:rPr>
          <w:rFonts w:eastAsia="宋体" w:eastAsiaTheme="minorEastAsia"/>
        </w:rPr>
      </w:r>
    </w:p>
    <w:p>
      <w:pPr>
        <w:pStyle w:val="Normal"/>
        <w:spacing w:lineRule="auto" w:line="240" w:before="0" w:after="0"/>
        <w:ind w:hanging="0"/>
        <w:rPr>
          <w:rFonts w:eastAsia="宋体" w:eastAsiaTheme="minorEastAsia"/>
        </w:rPr>
      </w:pPr>
      <w:r>
        <w:rPr/>
        <w:drawing>
          <wp:inline distT="0" distB="0" distL="0" distR="0">
            <wp:extent cx="4744720" cy="61734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21"/>
                    <a:stretch>
                      <a:fillRect/>
                    </a:stretch>
                  </pic:blipFill>
                  <pic:spPr bwMode="auto">
                    <a:xfrm>
                      <a:off x="0" y="0"/>
                      <a:ext cx="4744720" cy="6173470"/>
                    </a:xfrm>
                    <a:prstGeom prst="rect">
                      <a:avLst/>
                    </a:prstGeom>
                    <a:noFill/>
                  </pic:spPr>
                </pic:pic>
              </a:graphicData>
            </a:graphic>
          </wp:inline>
        </w:drawing>
      </w:r>
    </w:p>
    <w:p>
      <w:pPr>
        <w:pStyle w:val="Normal"/>
        <w:spacing w:lineRule="auto" w:line="240" w:before="0" w:after="0"/>
        <w:ind w:hanging="0"/>
        <w:rPr>
          <w:rFonts w:eastAsia="宋体" w:eastAsiaTheme="minorEastAsia"/>
          <w:b/>
          <w:bCs/>
          <w:sz w:val="18"/>
          <w:szCs w:val="18"/>
        </w:rPr>
      </w:pPr>
      <w:r>
        <w:rPr>
          <w:b/>
          <w:bCs/>
          <w:sz w:val="18"/>
          <w:szCs w:val="18"/>
        </w:rPr>
        <w:t>Figure 6. 8</w:t>
      </w:r>
      <w:r>
        <w:rPr>
          <w:rFonts w:hint="eastAsia"/>
          <w:b/>
          <w:bCs/>
          <w:sz w:val="18"/>
          <w:szCs w:val="18"/>
        </w:rPr>
        <w:t>3-ty</w:t>
      </w:r>
      <w:r>
        <w:rPr>
          <w:b/>
          <w:bCs/>
          <w:sz w:val="18"/>
          <w:szCs w:val="18"/>
        </w:rPr>
        <w:t xml:space="preserve">pe mutational signatures asymmetries in strands, replication timing and DNA regions. </w:t>
      </w:r>
    </w:p>
    <w:p>
      <w:pPr>
        <w:pStyle w:val="Normal"/>
        <w:spacing w:lineRule="auto" w:line="240" w:before="0" w:after="0"/>
        <w:ind w:hanging="0"/>
        <w:rPr>
          <w:sz w:val="18"/>
          <w:szCs w:val="18"/>
        </w:rPr>
      </w:pPr>
      <w:r>
        <w:rPr>
          <w:b/>
          <w:bCs/>
          <w:sz w:val="18"/>
          <w:szCs w:val="18"/>
        </w:rPr>
        <w:t xml:space="preserve">(A) </w:t>
      </w:r>
      <w:r>
        <w:rPr>
          <w:sz w:val="18"/>
          <w:szCs w:val="18"/>
        </w:rPr>
        <w:t>Enrichment of mutations in genic and intergenic regions for 8</w:t>
      </w:r>
      <w:r>
        <w:rPr>
          <w:rFonts w:hint="eastAsia"/>
          <w:sz w:val="18"/>
          <w:szCs w:val="18"/>
        </w:rPr>
        <w:t>3-ty</w:t>
      </w:r>
      <w:r>
        <w:rPr>
          <w:sz w:val="18"/>
          <w:szCs w:val="18"/>
        </w:rPr>
        <w:t>pe signatures. Each row represents one 8</w:t>
      </w:r>
      <w:r>
        <w:rPr>
          <w:rFonts w:hint="eastAsia"/>
          <w:sz w:val="18"/>
          <w:szCs w:val="18"/>
        </w:rPr>
        <w:t>3-ty</w:t>
      </w:r>
      <w:r>
        <w:rPr>
          <w:sz w:val="18"/>
          <w:szCs w:val="18"/>
        </w:rPr>
        <w:t xml:space="preserve">pe signature, where n reflects the number of cancer types in which the signature was found. Signatures consistently enriched in genic and intergenic regions with p values &gt; 0.05 (Fisher’s exact test) are shown in circles with yellow and light blue colors, respectively. </w:t>
      </w:r>
      <w:r>
        <w:rPr>
          <w:rFonts w:hint="eastAsia"/>
          <w:sz w:val="18"/>
          <w:szCs w:val="18"/>
        </w:rPr>
        <w:t>Grey</w:t>
      </w:r>
      <w:r>
        <w:rPr>
          <w:sz w:val="18"/>
          <w:szCs w:val="18"/>
        </w:rPr>
        <w:t xml:space="preserve"> colors indicate inconsistent enrichments in different cancer types. Columns display the odds ratio between the ratio of real mutations and the ratio of simulated mutations (See Methods). Only odds ratios above 1.10 are shown. Circle sizes reflect the proportion of cancer types exhibiting specific enrichment in DNA regions in a signature. </w:t>
      </w:r>
    </w:p>
    <w:p>
      <w:pPr>
        <w:pStyle w:val="Normal"/>
        <w:spacing w:lineRule="auto" w:line="240" w:before="0" w:after="0"/>
        <w:ind w:hanging="0"/>
        <w:rPr>
          <w:sz w:val="18"/>
          <w:szCs w:val="18"/>
        </w:rPr>
      </w:pPr>
      <w:r>
        <w:rPr>
          <w:b/>
          <w:bCs/>
          <w:sz w:val="18"/>
          <w:szCs w:val="18"/>
        </w:rPr>
        <w:t>(B)</w:t>
      </w:r>
      <w:r>
        <w:rPr>
          <w:sz w:val="18"/>
          <w:szCs w:val="18"/>
        </w:rPr>
        <w:t xml:space="preserve"> Replication strand asymmetries of 8</w:t>
      </w:r>
      <w:r>
        <w:rPr>
          <w:rFonts w:hint="eastAsia"/>
          <w:sz w:val="18"/>
          <w:szCs w:val="18"/>
        </w:rPr>
        <w:t>3-ty</w:t>
      </w:r>
      <w:r>
        <w:rPr>
          <w:sz w:val="18"/>
          <w:szCs w:val="18"/>
        </w:rPr>
        <w:t>pe signatures. Data are presented in a format similar to the one in panel (A), with green and orange colors indicating replication strand asymmetries on the lagging and leading strands, respectively.</w:t>
      </w:r>
    </w:p>
    <w:p>
      <w:pPr>
        <w:pStyle w:val="Normal"/>
        <w:spacing w:lineRule="auto" w:line="240" w:before="0" w:after="0"/>
        <w:ind w:hanging="0"/>
        <w:rPr>
          <w:sz w:val="18"/>
          <w:szCs w:val="18"/>
        </w:rPr>
      </w:pPr>
      <w:r>
        <w:rPr>
          <w:b/>
          <w:bCs/>
          <w:sz w:val="18"/>
          <w:szCs w:val="18"/>
        </w:rPr>
        <w:t xml:space="preserve">(C) </w:t>
      </w:r>
      <w:r>
        <w:rPr>
          <w:sz w:val="18"/>
          <w:szCs w:val="18"/>
        </w:rPr>
        <w:t>Transcription strand asymmetries of 8</w:t>
      </w:r>
      <w:r>
        <w:rPr>
          <w:rFonts w:hint="eastAsia"/>
          <w:sz w:val="18"/>
          <w:szCs w:val="18"/>
        </w:rPr>
        <w:t>3-ty</w:t>
      </w:r>
      <w:r>
        <w:rPr>
          <w:sz w:val="18"/>
          <w:szCs w:val="18"/>
        </w:rPr>
        <w:t>pe signatures. Data are presented in a format similar to the one in panel (A), with red and dark blue colors indicating transcription strand asymmetries on the transcribed and untranscribed strands, respectively.</w:t>
      </w:r>
    </w:p>
    <w:p>
      <w:pPr>
        <w:pStyle w:val="Normal"/>
        <w:spacing w:lineRule="auto" w:line="240" w:before="0" w:after="0"/>
        <w:ind w:hanging="0"/>
        <w:rPr>
          <w:sz w:val="18"/>
          <w:szCs w:val="18"/>
        </w:rPr>
      </w:pPr>
      <w:r>
        <w:rPr>
          <w:b/>
          <w:bCs/>
          <w:sz w:val="18"/>
          <w:szCs w:val="18"/>
        </w:rPr>
        <w:t>(D)</w:t>
      </w:r>
      <w:r>
        <w:rPr>
          <w:sz w:val="18"/>
          <w:szCs w:val="18"/>
        </w:rPr>
        <w:t xml:space="preserve"> 8</w:t>
      </w:r>
      <w:r>
        <w:rPr>
          <w:rFonts w:hint="eastAsia"/>
          <w:sz w:val="18"/>
          <w:szCs w:val="18"/>
        </w:rPr>
        <w:t>3-ty</w:t>
      </w:r>
      <w:r>
        <w:rPr>
          <w:sz w:val="18"/>
          <w:szCs w:val="18"/>
        </w:rPr>
        <w:t>pe signatures associated with early and late replication timing. Mutation densities of 8</w:t>
      </w:r>
      <w:r>
        <w:rPr>
          <w:rFonts w:hint="eastAsia"/>
          <w:sz w:val="18"/>
          <w:szCs w:val="18"/>
        </w:rPr>
        <w:t>3-ty</w:t>
      </w:r>
      <w:r>
        <w:rPr>
          <w:sz w:val="18"/>
          <w:szCs w:val="18"/>
        </w:rPr>
        <w:t xml:space="preserve">pe signatures per decile (y axes) are presented for early (left) to late (right) replication domains. Real mutations for signatures are shown as bars, and simulated mutations are shown as red dashed lines. As shown on top of each plot, green bars indicate signatures consistently associated with late replication timing across cancer types (e.g., C_ID3); yellow bars indicate signatures consistently associated with early replication timing across cancer types(e.g., C_ID17); purple bars indicate signatures not affected by replication timing across cancer types(e.g., ID_K); blue bars indicate signatures showing inconsistent trend across cancer types(e.g., ID_F).. </w:t>
      </w:r>
      <w:r>
        <w:br w:type="page"/>
      </w:r>
    </w:p>
    <w:p>
      <w:pPr>
        <w:pStyle w:val="Normal"/>
        <w:spacing w:lineRule="auto" w:line="240" w:before="0" w:after="0"/>
        <w:ind w:hanging="0"/>
        <w:rPr/>
      </w:pPr>
      <w:r>
        <w:rPr/>
        <w:drawing>
          <wp:inline distT="0" distB="0" distL="0" distR="0">
            <wp:extent cx="5934075" cy="3819525"/>
            <wp:effectExtent l="0" t="0" r="0" b="0"/>
            <wp:docPr id="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22"/>
                    <a:stretch>
                      <a:fillRect/>
                    </a:stretch>
                  </pic:blipFill>
                  <pic:spPr bwMode="auto">
                    <a:xfrm>
                      <a:off x="0" y="0"/>
                      <a:ext cx="5934075" cy="3819525"/>
                    </a:xfrm>
                    <a:prstGeom prst="rect">
                      <a:avLst/>
                    </a:prstGeom>
                    <a:noFill/>
                  </pic:spPr>
                </pic:pic>
              </a:graphicData>
            </a:graphic>
          </wp:inline>
        </w:drawing>
      </w:r>
    </w:p>
    <w:p>
      <w:pPr>
        <w:pStyle w:val="Normal"/>
        <w:spacing w:lineRule="auto" w:line="240" w:before="0" w:after="0"/>
        <w:ind w:hanging="0"/>
        <w:rPr>
          <w:b/>
          <w:bCs/>
          <w:sz w:val="18"/>
          <w:szCs w:val="18"/>
        </w:rPr>
      </w:pPr>
      <w:r>
        <w:rPr>
          <w:b/>
          <w:bCs/>
          <w:sz w:val="18"/>
          <w:szCs w:val="18"/>
        </w:rPr>
        <w:t xml:space="preserve">Figure </w:t>
      </w:r>
      <w:r>
        <w:rPr>
          <w:rFonts w:hint="eastAsia"/>
          <w:b/>
          <w:bCs/>
          <w:sz w:val="18"/>
          <w:szCs w:val="18"/>
        </w:rPr>
        <w:t>7</w:t>
      </w:r>
      <w:r>
        <w:rPr>
          <w:b/>
          <w:bCs/>
          <w:sz w:val="18"/>
          <w:szCs w:val="18"/>
        </w:rPr>
        <w:t xml:space="preserve"> N</w:t>
      </w:r>
      <w:r>
        <w:rPr>
          <w:rFonts w:hint="eastAsia"/>
          <w:b/>
          <w:bCs/>
          <w:sz w:val="18"/>
          <w:szCs w:val="18"/>
        </w:rPr>
        <w:t>ovel signature caused by RNase H2 deficiency and topoisomerase-1-associated mutagenesis (TOP1-TAM)</w:t>
      </w:r>
    </w:p>
    <w:p>
      <w:pPr>
        <w:pStyle w:val="Normal"/>
        <w:spacing w:lineRule="auto" w:line="240" w:before="0" w:after="0"/>
        <w:ind w:hanging="0"/>
        <w:rPr>
          <w:rFonts w:eastAsia="宋体" w:eastAsiaTheme="minorEastAsia"/>
          <w:sz w:val="18"/>
          <w:szCs w:val="18"/>
        </w:rPr>
      </w:pPr>
      <w:r>
        <w:rPr>
          <w:rFonts w:hint="eastAsia"/>
          <w:b/>
          <w:bCs/>
          <w:sz w:val="18"/>
          <w:szCs w:val="18"/>
        </w:rPr>
        <w:t>(A)</w:t>
      </w:r>
      <w:r>
        <w:rPr>
          <w:rFonts w:hint="eastAsia"/>
          <w:sz w:val="18"/>
          <w:szCs w:val="18"/>
        </w:rPr>
        <w:t xml:space="preserve"> The mutational signature of RNase H2 deficiency (InsDel_F in the 89-type classification, ID_F in the 83-type classification), and a previously identified mutational </w:t>
      </w:r>
      <w:r>
        <w:rPr>
          <w:sz w:val="18"/>
          <w:szCs w:val="18"/>
        </w:rPr>
        <w:t>signature</w:t>
      </w:r>
      <w:r>
        <w:rPr>
          <w:rFonts w:hint="eastAsia"/>
          <w:sz w:val="18"/>
          <w:szCs w:val="18"/>
        </w:rPr>
        <w:t xml:space="preserve"> (InsDel4, C_ID4).</w:t>
      </w:r>
    </w:p>
    <w:p>
      <w:pPr>
        <w:pStyle w:val="Normal"/>
        <w:spacing w:lineRule="auto" w:line="240" w:before="0" w:after="0"/>
        <w:ind w:hanging="0"/>
        <w:rPr>
          <w:rFonts w:eastAsia="宋体" w:eastAsiaTheme="minorEastAsia"/>
          <w:sz w:val="18"/>
          <w:szCs w:val="18"/>
        </w:rPr>
      </w:pPr>
      <w:r>
        <w:rPr>
          <w:rFonts w:hint="eastAsia"/>
          <w:b/>
          <w:bCs/>
          <w:sz w:val="18"/>
          <w:szCs w:val="18"/>
        </w:rPr>
        <w:t xml:space="preserve">(B) </w:t>
      </w:r>
      <w:r>
        <w:rPr>
          <w:rFonts w:hint="eastAsia"/>
          <w:sz w:val="18"/>
          <w:szCs w:val="18"/>
        </w:rPr>
        <w:t xml:space="preserve">Deletions of </w:t>
      </w:r>
      <w:r>
        <w:rPr>
          <w:rFonts w:eastAsia="Liberation Serif" w:cs="Liberation Serif" w:hint="eastAsia" w:ascii="Liberation Serif" w:hAnsi="Liberation Serif"/>
          <w:sz w:val="18"/>
          <w:szCs w:val="18"/>
        </w:rPr>
        <w:t>≥</w:t>
      </w:r>
      <w:r>
        <w:rPr>
          <w:rFonts w:hint="eastAsia"/>
          <w:sz w:val="18"/>
          <w:szCs w:val="18"/>
        </w:rPr>
        <w:t xml:space="preserve"> 2 bases in the 476-type classification scheme in InsDel_F compared to InsDel4. InsDel4 has substantial proportions of deletions of 3 and 4 bases (Del3:U2:R2, Del4:U4:R2, Del3:M2, Del4:M2, Del4:M3) that are essentially absent in InsDel_F. Refer to panel </w:t>
      </w:r>
      <w:r>
        <w:rPr>
          <w:rFonts w:hint="eastAsia"/>
          <w:b/>
          <w:bCs/>
          <w:sz w:val="18"/>
          <w:szCs w:val="18"/>
        </w:rPr>
        <w:t>B</w:t>
      </w:r>
      <w:r>
        <w:rPr>
          <w:rFonts w:hint="eastAsia"/>
          <w:sz w:val="18"/>
          <w:szCs w:val="18"/>
        </w:rPr>
        <w:t xml:space="preserve"> for additional explanations of the mutation labels. </w:t>
      </w:r>
    </w:p>
    <w:p>
      <w:pPr>
        <w:pStyle w:val="Normal"/>
        <w:spacing w:lineRule="auto" w:line="240" w:before="0" w:after="0"/>
        <w:ind w:hanging="0"/>
        <w:rPr>
          <w:rFonts w:eastAsia="宋体" w:eastAsiaTheme="minorEastAsia"/>
          <w:sz w:val="18"/>
          <w:szCs w:val="18"/>
        </w:rPr>
      </w:pPr>
      <w:r>
        <w:rPr>
          <w:rFonts w:hint="eastAsia"/>
          <w:b/>
          <w:bCs/>
          <w:sz w:val="18"/>
          <w:szCs w:val="18"/>
        </w:rPr>
        <w:t xml:space="preserve">(C) </w:t>
      </w:r>
      <w:r>
        <w:rPr>
          <w:rFonts w:hint="eastAsia"/>
          <w:sz w:val="18"/>
          <w:szCs w:val="18"/>
        </w:rPr>
        <w:t>Logos of the s</w:t>
      </w:r>
      <w:r>
        <w:rPr>
          <w:sz w:val="18"/>
          <w:szCs w:val="18"/>
        </w:rPr>
        <w:t xml:space="preserve">equence contexts of </w:t>
      </w:r>
      <w:r>
        <w:rPr>
          <w:rFonts w:hint="eastAsia"/>
          <w:sz w:val="18"/>
          <w:szCs w:val="18"/>
        </w:rPr>
        <w:t xml:space="preserve">2-base deletions in 5 samples with the highest InsDel_F activity (left) compared to 5 samples with the highest InsDel4 activity (right). The sequence contexts of the 2-base deletions in InsDel_F are on the whole different from the contexts of 2-base deletions in InsDel4. In the lower two sections (DEL:MH:2:1, 2-base deletions with 1 base of microhomology), the microhomologous bases (T:A) are shaded orange. </w:t>
      </w:r>
    </w:p>
    <w:p>
      <w:pPr>
        <w:pStyle w:val="Normal"/>
        <w:spacing w:before="0" w:after="160"/>
        <w:ind w:hanging="0"/>
        <w:rPr>
          <w:rFonts w:ascii="Calibri" w:hAnsi="Calibri" w:eastAsia="SimSun" w:cs="Noto Sans Arabic UI"/>
          <w:sz w:val="22"/>
          <w:szCs w:val="22"/>
        </w:rPr>
      </w:pPr>
      <w:r>
        <w:rPr>
          <w:rFonts w:eastAsia="SimSun" w:cs="Noto Sans Arabic UI" w:ascii="Calibri" w:hAnsi="Calibri"/>
          <w:sz w:val="22"/>
          <w:szCs w:val="22"/>
        </w:rPr>
      </w:r>
    </w:p>
    <w:sectPr>
      <w:headerReference w:type="even" r:id="rId23"/>
      <w:headerReference w:type="default" r:id="rId24"/>
      <w:headerReference w:type="first" r:id="rId25"/>
      <w:footerReference w:type="even" r:id="rId26"/>
      <w:footerReference w:type="default" r:id="rId27"/>
      <w:footerReference w:type="first" r:id="rId28"/>
      <w:type w:val="nextPage"/>
      <w:pgSz w:w="12240" w:h="15840"/>
      <w:pgMar w:left="1440" w:right="1440" w:gutter="0" w:header="0" w:top="720" w:footer="720" w:bottom="144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Mo Liu" w:date="2026-05-16T08:47:00Z" w:initials="ML">
    <w:p>
      <w:pPr>
        <w:overflowPunct w:val="false"/>
        <w:spacing w:lineRule="auto" w:line="240" w:before="0" w:after="0"/>
        <w:rPr/>
      </w:pPr>
      <w:r>
        <w:annotationRef/>
      </w:r>
      <w:r>
        <w:rPr>
          <w:rFonts w:eastAsia="SimSun" w:cs="Noto Sans Arabic UI" w:ascii="Calibri" w:hAnsi="Calibri"/>
          <w:sz w:val="22"/>
          <w:szCs w:val="22"/>
        </w:rPr>
        <w:t>Steve to review this paragraph.</w:t>
      </w:r>
    </w:p>
  </w:comment>
  <w:comment w:id="1" w:author="Mo Liu" w:date="2026-05-20T09:26:00Z" w:initials="ML">
    <w:p>
      <w:pPr>
        <w:overflowPunct w:val="false"/>
        <w:spacing w:lineRule="auto" w:line="240" w:before="0" w:after="0"/>
        <w:rPr/>
      </w:pPr>
      <w:r>
        <w:annotationRef/>
      </w:r>
      <w:r>
        <w:rPr>
          <w:rFonts w:eastAsia="SimSun" w:cs="Noto Sans Arabic UI" w:ascii="Calibri" w:hAnsi="Calibri"/>
          <w:sz w:val="22"/>
          <w:szCs w:val="22"/>
        </w:rPr>
        <w:t>I added cancer type enrichment plot to Figure 5</w:t>
      </w:r>
    </w:p>
  </w:comment>
  <w:comment w:id="4" w:author="Mo Liu" w:date="2026-05-25T13:45:00Z" w:initials="ML">
    <w:p w14:paraId="01000000">
      <w:pPr>
        <w:overflowPunct w:val="false"/>
        <w:spacing w:lineRule="auto" w:line="240" w:before="0" w:after="0"/>
        <w:rPr/>
      </w:pPr>
      <w:r>
        <w:annotationRef/>
      </w:r>
      <w:r>
        <w:rPr>
          <w:rFonts w:eastAsia="SimSun" w:cs="Noto Sans Arabic UI" w:ascii="Calibri" w:hAnsi="Calibri"/>
          <w:sz w:val="22"/>
          <w:szCs w:val="22"/>
        </w:rPr>
        <w:t>This is true. But not sure if this worths mentioning?</w:t>
      </w:r>
    </w:p>
  </w:comment>
  <w:comment w:id="3" w:author="Steve Rozen, Ph.D." w:date="2026-05-28T17:52:00Z" w:initials="SR">
    <w:p w14:paraId="02000000">
      <w:pPr>
        <w:overflowPunct w:val="false"/>
        <w:spacing w:lineRule="auto" w:line="240" w:before="0" w:after="0"/>
        <w:rPr/>
      </w:pPr>
      <w:r>
        <w:annotationRef/>
      </w:r>
      <w:r>
        <w:rPr>
          <w:rFonts w:eastAsia="SimSun" w:cs="Noto Sans Arabic UI" w:ascii="Calibri" w:hAnsi="Calibri"/>
          <w:sz w:val="22"/>
          <w:szCs w:val="22"/>
        </w:rPr>
        <w:t>Which ones do we supply that COSMIC does not, and are there any discordances between what we get and COSMIC for signatures that COSMIC does have topographical annotations for?</w:t>
      </w:r>
    </w:p>
  </w:comment>
  <w:comment w:id="2" w:author="Mo Liu" w:date="2026-05-25T13:45:00Z" w:initials="ML">
    <w:p>
      <w:pPr>
        <w:overflowPunct w:val="false"/>
        <w:spacing w:lineRule="auto" w:line="240" w:before="0" w:after="0"/>
        <w:rPr/>
      </w:pPr>
      <w:r>
        <w:annotationRef/>
      </w:r>
      <w:r>
        <w:rPr>
          <w:rFonts w:eastAsia="SimSun" w:cs="Noto Sans Arabic UI" w:ascii="Calibri" w:hAnsi="Calibri"/>
          <w:sz w:val="22"/>
          <w:szCs w:val="22"/>
        </w:rPr>
        <w:t>This is true. But not sure if this worths mentioning?</w:t>
      </w:r>
    </w:p>
  </w:comment>
</w:comments>
</file>

<file path=word/commentsExtended.xml><?xml version="1.0" encoding="utf-8"?>
<w15:commentsEx xmlns:mc="http://schemas.openxmlformats.org/markup-compatibility/2006" xmlns:w15="http://schemas.microsoft.com/office/word/2012/wordml" mc:Ignorable="w15">
  <w15:commentEx w15:paraId="02000000" w15:paraIdParent="01000000"/>
</w15:commentsEx>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Times New Roman">
    <w:charset w:val="01" w:characterSet="utf-8"/>
    <w:family w:val="roman"/>
    <w:pitch w:val="variable"/>
  </w:font>
  <w:font w:name="Segoe UI">
    <w:charset w:val="01" w:characterSet="utf-8"/>
    <w:family w:val="swiss"/>
    <w:pitch w:val="variable"/>
  </w:font>
  <w:font w:name="Courier New">
    <w:charset w:val="01" w:characterSet="utf-8"/>
    <w:family w:val="swiss"/>
    <w:pitch w:val="variable"/>
  </w:font>
  <w:font w:name="OpenSymbol">
    <w:altName w:val="Arial Unicode MS"/>
    <w:charset w:val="01" w:characterSet="utf-8"/>
    <w:family w:val="swiss"/>
    <w:pitch w:val="variable"/>
  </w:font>
  <w:font w:name="Liberation Sans">
    <w:altName w:val="Arial"/>
    <w:charset w:val="01" w:characterSet="utf-8"/>
    <w:family w:val="swiss"/>
    <w:pitch w:val="variable"/>
  </w:font>
  <w:font w:name="Google Sans">
    <w:altName w:val="Roboto"/>
    <w:charset w:val="01" w:characterSet="utf-8"/>
    <w:family w:val="roman"/>
    <w:pitch w:val="variable"/>
  </w:font>
  <w:font w:name="DejaVu Sans">
    <w:charset w:val="01" w:characterSet="utf-8"/>
    <w:family w:val="swiss"/>
    <w:pitch w:val="variable"/>
  </w:font>
  <w:font w:name="SimSu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t xml:space="preserve">Page </w:t>
    </w:r>
  </w:p>
  <w:p>
    <w:pPr>
      <w:pStyle w:val="Footer"/>
      <w:spacing w:before="0" w:after="160"/>
      <w:jc w:val="end"/>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t xml:space="preserve">Page </w:t>
    </w:r>
  </w:p>
  <w:p>
    <w:pPr>
      <w:pStyle w:val="Footer"/>
      <w:spacing w:before="0" w:after="160"/>
      <w:jc w:val="end"/>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napToGrid w:val="false"/>
      <w:spacing w:lineRule="auto" w:line="240" w:before="0" w:after="160"/>
      <w:jc w:val="cent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napToGrid w:val="false"/>
      <w:spacing w:lineRule="auto" w:line="240" w:before="0" w:after="160"/>
      <w:jc w:val="cent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3">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3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SimSun" w:cs="Noto Sans Arabic UI"/>
        <w:sz w:val="22"/>
        <w:szCs w:val="22"/>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480" w:before="0" w:after="160"/>
      <w:ind w:firstLine="720"/>
      <w:jc w:val="start"/>
    </w:pPr>
    <w:rPr>
      <w:rFonts w:ascii="Times New Roman" w:hAnsi="Times New Roman" w:eastAsia="DejaVu Sans" w:cs="Times New Roman"/>
      <w:color w:val="auto"/>
      <w:kern w:val="0"/>
      <w:sz w:val="24"/>
      <w:szCs w:val="24"/>
      <w:lang w:val="en-US" w:eastAsia="zh-CN" w:bidi="ar-SA"/>
    </w:rPr>
  </w:style>
  <w:style w:type="paragraph" w:styleId="Heading1">
    <w:name w:val="heading 1"/>
    <w:basedOn w:val="Normal"/>
    <w:next w:val="Normal"/>
    <w:link w:val="Heading1Char"/>
    <w:uiPriority w:val="9"/>
    <w:qFormat/>
    <w:pPr>
      <w:keepNext w:val="true"/>
      <w:keepLines/>
      <w:spacing w:before="240" w:after="120"/>
      <w:ind w:hanging="0"/>
      <w:outlineLvl w:val="0"/>
    </w:pPr>
    <w:rPr>
      <w:b/>
      <w:bCs/>
    </w:rPr>
  </w:style>
  <w:style w:type="paragraph" w:styleId="Heading2">
    <w:name w:val="heading 2"/>
    <w:basedOn w:val="Normal"/>
    <w:next w:val="Normal"/>
    <w:link w:val="Heading2Char"/>
    <w:uiPriority w:val="9"/>
    <w:unhideWhenUsed/>
    <w:qFormat/>
    <w:pPr>
      <w:keepNext w:val="true"/>
      <w:keepLines/>
      <w:spacing w:before="40" w:after="0"/>
      <w:ind w:hanging="0"/>
      <w:outlineLvl w:val="1"/>
    </w:pPr>
    <w:rPr>
      <w:b/>
      <w:bCs/>
      <w:i/>
      <w:iCs/>
      <w:color w:themeColor="dark1" w:val="000000"/>
    </w:rPr>
  </w:style>
  <w:style w:type="paragraph" w:styleId="Heading3">
    <w:name w:val="heading 3"/>
    <w:basedOn w:val="Heading"/>
    <w:next w:val="BodyText"/>
    <w:uiPriority w:val="9"/>
    <w:unhideWhenUsed/>
    <w:qFormat/>
    <w:pPr>
      <w:numPr>
        <w:ilvl w:val="2"/>
        <w:numId w:val="2"/>
      </w:numPr>
      <w:spacing w:before="140" w:after="120"/>
      <w:outlineLvl w:val="2"/>
    </w:pPr>
    <w:rPr>
      <w:rFonts w:ascii="Times New Roman" w:hAnsi="Times New Roman"/>
      <w:b/>
      <w:bCs/>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qFormat/>
    <w:rPr>
      <w:sz w:val="18"/>
      <w:szCs w:val="18"/>
    </w:rPr>
  </w:style>
  <w:style w:type="character" w:styleId="FooterChar" w:customStyle="1">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CommentReference">
    <w:name w:val="annotation reference"/>
    <w:basedOn w:val="DefaultParagraphFont"/>
    <w:uiPriority w:val="99"/>
    <w:qFormat/>
    <w:rPr>
      <w:sz w:val="21"/>
      <w:szCs w:val="21"/>
    </w:rPr>
  </w:style>
  <w:style w:type="character" w:styleId="CommentTextChar" w:customStyle="1">
    <w:name w:val="Comment Text Char"/>
    <w:basedOn w:val="DefaultParagraphFont"/>
    <w:link w:val="CommentText"/>
    <w:uiPriority w:val="99"/>
    <w:qFormat/>
    <w:rPr/>
  </w:style>
  <w:style w:type="character" w:styleId="CommentSubjectChar" w:customStyle="1">
    <w:name w:val="Comment Subject Char"/>
    <w:basedOn w:val="CommentTextChar"/>
    <w:link w:val="annotationsubject"/>
    <w:qFormat/>
    <w:rPr>
      <w:b/>
      <w:bCs/>
    </w:rPr>
  </w:style>
  <w:style w:type="character" w:styleId="BalloonTextChar" w:customStyle="1">
    <w:name w:val="Balloon Text Char"/>
    <w:basedOn w:val="DefaultParagraphFont"/>
    <w:link w:val="BalloonText"/>
    <w:qFormat/>
    <w:rPr>
      <w:rFonts w:ascii="Segoe UI" w:hAnsi="Segoe UI" w:cs="Segoe UI"/>
      <w:sz w:val="18"/>
      <w:szCs w:val="18"/>
    </w:rPr>
  </w:style>
  <w:style w:type="character" w:styleId="HTMLPreformattedChar" w:customStyle="1">
    <w:name w:val="HTML Preformatted Char"/>
    <w:basedOn w:val="DefaultParagraphFont"/>
    <w:link w:val="HTMLPreformatted"/>
    <w:qFormat/>
    <w:rPr>
      <w:rFonts w:ascii="Courier New" w:hAnsi="Courier New" w:cs="Courier New"/>
      <w:sz w:val="20"/>
      <w:szCs w:val="20"/>
    </w:rPr>
  </w:style>
  <w:style w:type="character" w:styleId="TitleChar" w:customStyle="1">
    <w:name w:val="Title Char"/>
    <w:basedOn w:val="DefaultParagraphFont"/>
    <w:link w:val="Title"/>
    <w:qFormat/>
    <w:rPr>
      <w:rFonts w:ascii="Times New Roman" w:hAnsi="Times New Roman" w:eastAsia="DejaVu Sans" w:cs="Times New Roman"/>
      <w:b/>
      <w:bCs/>
      <w:spacing w:val="-10"/>
      <w:kern w:val="2"/>
      <w:sz w:val="28"/>
      <w:szCs w:val="28"/>
    </w:rPr>
  </w:style>
  <w:style w:type="character" w:styleId="Heading1Char" w:customStyle="1">
    <w:name w:val="Heading 1 Char"/>
    <w:basedOn w:val="DefaultParagraphFont"/>
    <w:link w:val="Heading1"/>
    <w:qFormat/>
    <w:rPr>
      <w:rFonts w:ascii="Times New Roman" w:hAnsi="Times New Roman" w:eastAsia="DejaVu Sans" w:cs="Times New Roman"/>
      <w:b/>
      <w:bCs/>
      <w:sz w:val="24"/>
      <w:szCs w:val="24"/>
    </w:rPr>
  </w:style>
  <w:style w:type="character" w:styleId="FollowedHyperlink">
    <w:name w:val="FollowedHyperlink"/>
    <w:basedOn w:val="DefaultParagraphFont"/>
    <w:rPr>
      <w:color w:themeColor="followedHyperlink" w:val="954F72"/>
      <w:u w:val="single"/>
    </w:rPr>
  </w:style>
  <w:style w:type="character" w:styleId="normalfirstChar" w:customStyle="1">
    <w:name w:val="normal_first Char"/>
    <w:basedOn w:val="DefaultParagraphFont"/>
    <w:link w:val="normalfirst"/>
    <w:qFormat/>
    <w:rPr>
      <w:rFonts w:ascii="Times New Roman" w:hAnsi="Times New Roman" w:cs="Times New Roman"/>
      <w:sz w:val="24"/>
      <w:szCs w:val="24"/>
    </w:rPr>
  </w:style>
  <w:style w:type="character" w:styleId="Heading2Char" w:customStyle="1">
    <w:name w:val="Heading 2 Char"/>
    <w:basedOn w:val="DefaultParagraphFont"/>
    <w:link w:val="Heading2"/>
    <w:qFormat/>
    <w:rPr>
      <w:rFonts w:ascii="Times New Roman" w:hAnsi="Times New Roman" w:eastAsia="DejaVu Sans" w:cs="Times New Roman"/>
      <w:b/>
      <w:bCs/>
      <w:i/>
      <w:iCs/>
      <w:color w:themeColor="dark1" w:val="000000"/>
      <w:sz w:val="24"/>
      <w:szCs w:val="24"/>
    </w:rPr>
  </w:style>
  <w:style w:type="character" w:styleId="authorsandaffChar" w:customStyle="1">
    <w:name w:val="authors_and_aff Char"/>
    <w:basedOn w:val="normalfirstChar"/>
    <w:link w:val="authorsandaff"/>
    <w:qFormat/>
    <w:rPr>
      <w:rFonts w:ascii="Times New Roman" w:hAnsi="Times New Roman" w:cs="Times New Roman"/>
      <w:sz w:val="24"/>
      <w:szCs w:val="24"/>
    </w:rPr>
  </w:style>
  <w:style w:type="character" w:styleId="Bulletsuser" w:customStyle="1">
    <w:name w:val="Bullets (user)"/>
    <w:qFormat/>
    <w:rPr>
      <w:rFonts w:ascii="OpenSymbol" w:hAnsi="OpenSymbol" w:eastAsia="OpenSymbol" w:cs="OpenSymbol"/>
    </w:rPr>
  </w:style>
  <w:style w:type="character" w:styleId="LineNumber">
    <w:name w:val="line number"/>
    <w:rPr/>
  </w:style>
  <w:style w:type="character" w:styleId="Strong">
    <w:name w:val="Strong"/>
    <w:uiPriority w:val="22"/>
    <w:qFormat/>
    <w:rPr>
      <w:b/>
      <w:bCs/>
    </w:rPr>
  </w:style>
  <w:style w:type="character" w:styleId="Emphasis">
    <w:name w:val="Emphasis"/>
    <w:qFormat/>
    <w:rPr>
      <w:i/>
      <w:iCs/>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rPr>
  </w:style>
  <w:style w:type="paragraph" w:styleId="Index" w:customStyle="1">
    <w:name w:val="Index"/>
    <w:basedOn w:val="Normal"/>
    <w:qFormat/>
    <w:pPr>
      <w:suppressLineNumbers/>
    </w:pPr>
    <w:rPr>
      <w:rFonts w:cs="Noto Sans Devanagari"/>
    </w:rPr>
  </w:style>
  <w:style w:type="paragraph" w:styleId="HeaderandFooter" w:customStyle="1">
    <w:name w:val="Header and Footer"/>
    <w:basedOn w:val="Normal"/>
    <w:qFormat/>
    <w:pPr/>
    <w:rPr/>
  </w:style>
  <w:style w:type="paragraph" w:styleId="Header">
    <w:name w:val="header"/>
    <w:basedOn w:val="Normal"/>
    <w:link w:val="HeaderChar"/>
    <w:pPr>
      <w:tabs>
        <w:tab w:val="clear" w:pos="720"/>
        <w:tab w:val="center" w:pos="4153" w:leader="none"/>
        <w:tab w:val="right" w:pos="8306" w:leader="none"/>
      </w:tabs>
      <w:snapToGrid w:val="false"/>
      <w:spacing w:lineRule="auto" w:line="240"/>
      <w:jc w:val="center"/>
    </w:pPr>
    <w:rPr>
      <w:sz w:val="18"/>
      <w:szCs w:val="18"/>
    </w:rPr>
  </w:style>
  <w:style w:type="paragraph" w:styleId="Footer">
    <w:name w:val="footer"/>
    <w:basedOn w:val="Normal"/>
    <w:link w:val="FooterChar"/>
    <w:pPr>
      <w:tabs>
        <w:tab w:val="clear" w:pos="720"/>
        <w:tab w:val="center" w:pos="4153" w:leader="none"/>
        <w:tab w:val="right" w:pos="8306" w:leader="none"/>
      </w:tabs>
      <w:snapToGrid w:val="false"/>
      <w:spacing w:lineRule="auto" w:line="240"/>
    </w:pPr>
    <w:rPr>
      <w:sz w:val="18"/>
      <w:szCs w:val="18"/>
    </w:rPr>
  </w:style>
  <w:style w:type="paragraph" w:styleId="CommentText">
    <w:name w:val="annotation text"/>
    <w:basedOn w:val="Normal"/>
    <w:link w:val="CommentTextChar"/>
    <w:uiPriority w:val="99"/>
    <w:pPr/>
    <w:rPr/>
  </w:style>
  <w:style w:type="paragraph" w:styleId="annotationsubject">
    <w:name w:val="annotation subject"/>
    <w:basedOn w:val="CommentText"/>
    <w:next w:val="CommentText"/>
    <w:link w:val="CommentSubjectChar"/>
    <w:qFormat/>
    <w:pPr/>
    <w:rPr>
      <w:b/>
      <w:bCs/>
    </w:rPr>
  </w:style>
  <w:style w:type="paragraph" w:styleId="BalloonText">
    <w:name w:val="Balloon Text"/>
    <w:basedOn w:val="Normal"/>
    <w:link w:val="BalloonTextChar"/>
    <w:qFormat/>
    <w:pPr>
      <w:spacing w:lineRule="auto" w:line="240" w:before="0" w:after="0"/>
    </w:pPr>
    <w:rPr>
      <w:rFonts w:ascii="Segoe UI" w:hAnsi="Segoe UI" w:cs="Segoe UI"/>
      <w:sz w:val="18"/>
      <w:szCs w:val="18"/>
    </w:rPr>
  </w:style>
  <w:style w:type="paragraph" w:styleId="Revision">
    <w:name w:val="Revision"/>
    <w:qFormat/>
    <w:pPr>
      <w:widowControl/>
      <w:suppressAutoHyphens w:val="true"/>
      <w:bidi w:val="0"/>
      <w:spacing w:before="0" w:after="0"/>
      <w:jc w:val="start"/>
    </w:pPr>
    <w:rPr>
      <w:rFonts w:ascii="Calibri" w:hAnsi="Calibri" w:eastAsia="DejaVu Sans" w:cs="Noto Sans Arabic UI"/>
      <w:color w:val="auto"/>
      <w:kern w:val="0"/>
      <w:sz w:val="22"/>
      <w:szCs w:val="22"/>
      <w:lang w:val="en-US" w:eastAsia="zh-CN" w:bidi="ar-SA"/>
    </w:rPr>
  </w:style>
  <w:style w:type="paragraph" w:styleId="Bibliography">
    <w:name w:val="Bibliography"/>
    <w:basedOn w:val="Normal"/>
    <w:next w:val="Normal"/>
    <w:qFormat/>
    <w:pPr>
      <w:spacing w:lineRule="auto" w:line="240" w:before="0" w:after="240"/>
      <w:ind w:hanging="720" w:start="720"/>
    </w:pPr>
    <w:rPr/>
  </w:style>
  <w:style w:type="paragraph" w:styleId="HTMLPreformatted">
    <w:name w:val="HTML Preformatted"/>
    <w:basedOn w:val="Normal"/>
    <w:link w:val="HTMLPreformattedChar"/>
    <w:qFormat/>
    <w:pPr/>
    <w:rPr>
      <w:rFonts w:ascii="Courier New" w:hAnsi="Courier New" w:cs="Courier New"/>
      <w:sz w:val="20"/>
      <w:szCs w:val="20"/>
    </w:rPr>
  </w:style>
  <w:style w:type="paragraph" w:styleId="Title">
    <w:name w:val="Title"/>
    <w:basedOn w:val="Normal"/>
    <w:next w:val="Normal"/>
    <w:link w:val="TitleChar"/>
    <w:uiPriority w:val="10"/>
    <w:qFormat/>
    <w:pPr>
      <w:spacing w:lineRule="auto" w:line="240" w:before="0" w:after="240"/>
      <w:ind w:hanging="0"/>
      <w:contextualSpacing/>
    </w:pPr>
    <w:rPr>
      <w:b/>
      <w:bCs/>
      <w:spacing w:val="-10"/>
      <w:kern w:val="2"/>
      <w:sz w:val="28"/>
      <w:szCs w:val="28"/>
    </w:rPr>
  </w:style>
  <w:style w:type="paragraph" w:styleId="ListParagraph">
    <w:name w:val="List Paragraph"/>
    <w:basedOn w:val="Normal"/>
    <w:qFormat/>
    <w:pPr>
      <w:ind w:firstLineChars="200"/>
    </w:pPr>
    <w:rPr/>
  </w:style>
  <w:style w:type="paragraph" w:styleId="normalfirst" w:customStyle="1">
    <w:name w:val="normal_first"/>
    <w:basedOn w:val="Normal"/>
    <w:link w:val="normalfirstChar"/>
    <w:qFormat/>
    <w:pPr>
      <w:ind w:hanging="0"/>
    </w:pPr>
    <w:rPr/>
  </w:style>
  <w:style w:type="paragraph" w:styleId="authorsandaff" w:customStyle="1">
    <w:name w:val="authors_and_aff"/>
    <w:basedOn w:val="normalfirst"/>
    <w:link w:val="authorsandaffChar"/>
    <w:qFormat/>
    <w:pPr>
      <w:spacing w:lineRule="auto" w:line="240" w:before="0" w:after="120"/>
    </w:pPr>
    <w:rPr/>
  </w:style>
  <w:style w:type="paragraph" w:styleId="Comment" w:customStyle="1">
    <w:name w:val="Comment"/>
    <w:basedOn w:val="Normal"/>
    <w:qFormat/>
    <w:pPr>
      <w:spacing w:lineRule="auto" w:line="240" w:before="56" w:after="0"/>
      <w:ind w:hanging="0" w:start="57" w:end="57"/>
    </w:pPr>
    <w:rPr>
      <w:sz w:val="20"/>
      <w:szCs w:val="20"/>
    </w:rPr>
  </w:style>
  <w:style w:type="paragraph" w:styleId="Bibliography1" w:customStyle="1">
    <w:name w:val="Bibliography 1"/>
    <w:basedOn w:val="Index"/>
    <w:qFormat/>
    <w:pPr>
      <w:tabs>
        <w:tab w:val="clear" w:pos="720"/>
        <w:tab w:val="right" w:pos="9360" w:leader="dot"/>
      </w:tabs>
      <w:ind w:hanging="0"/>
    </w:pPr>
    <w:rPr/>
  </w:style>
  <w:style w:type="paragraph" w:styleId="NormalWeb">
    <w:name w:val="Normal (Web)"/>
    <w:basedOn w:val="Normal"/>
    <w:uiPriority w:val="99"/>
    <w:qFormat/>
    <w:pPr/>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o.liu@gzhmu.edu.cn" TargetMode="External"/><Relationship Id="rId3" Type="http://schemas.openxmlformats.org/officeDocument/2006/relationships/hyperlink" Target="mailto:steverozen@pm.me" TargetMode="External"/><Relationship Id="rId4" Type="http://schemas.openxmlformats.org/officeDocument/2006/relationships/hyperlink" Target="https://manusights.com/blog/cell-formatting-requirements" TargetMode="External"/><Relationship Id="rId5" Type="http://schemas.openxmlformats.org/officeDocument/2006/relationships/hyperlink" Target="https://www.cell.com/cell-genomics/information-for-authors/article-types" TargetMode="External"/><Relationship Id="rId6" Type="http://schemas.openxmlformats.org/officeDocument/2006/relationships/hyperlink" Target="https://manusights.com/blog/cell-formatting-requirements" TargetMode="External"/><Relationship Id="rId7" Type="http://schemas.openxmlformats.org/officeDocument/2006/relationships/hyperlink" Target="https://www.cell.com/multi-journal-submission/authors" TargetMode="External"/><Relationship Id="rId8" Type="http://schemas.openxmlformats.org/officeDocument/2006/relationships/hyperlink" Target="https://www.cell.com/cell/information-for-authors/article-types" TargetMode="External"/><Relationship Id="rId9" Type="http://schemas.openxmlformats.org/officeDocument/2006/relationships/hyperlink" Target="https://dcc.icgc.org/releases/current/Projects/" TargetMode="External"/><Relationship Id="rId10" Type="http://schemas.openxmlformats.org/officeDocument/2006/relationships/hyperlink" Target="https://cancer.sanger.ac.uk/signatures/id/" TargetMode="External"/><Relationship Id="rId11" Type="http://schemas.openxmlformats.org/officeDocument/2006/relationships/hyperlink" Target="https://bmcbioinformatics.biomedcentral.com/articles/10.1186/s12859-020-03772-3" TargetMode="External"/><Relationship Id="rId12" Type="http://schemas.openxmlformats.org/officeDocument/2006/relationships/hyperlink" Target="https://doi.org/10.1016/j.celrep.2023.112930" TargetMode="External"/><Relationship Id="rId13" Type="http://schemas.openxmlformats.org/officeDocument/2006/relationships/hyperlink" Target="https://hgdownload.cse.ucsc.edu/goldenPath/hg19/encodeDCC/wgEncodeUwRepliSeq/" TargetMode="External"/><Relationship Id="rId14" Type="http://schemas.openxmlformats.org/officeDocument/2006/relationships/hyperlink" Target="https://genomebiology.biomedcentral.com/articles/10.1186/s13059-018-1509-y" TargetMode="Externa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header" Target="header1.xml"/><Relationship Id="rId24" Type="http://schemas.openxmlformats.org/officeDocument/2006/relationships/header" Target="header2.xml"/><Relationship Id="rId25" Type="http://schemas.openxmlformats.org/officeDocument/2006/relationships/header" Target="header3.xml"/><Relationship Id="rId26" Type="http://schemas.openxmlformats.org/officeDocument/2006/relationships/footer" Target="footer1.xml"/><Relationship Id="rId27" Type="http://schemas.openxmlformats.org/officeDocument/2006/relationships/footer" Target="footer2.xml"/><Relationship Id="rId28" Type="http://schemas.openxmlformats.org/officeDocument/2006/relationships/footer" Target="footer3.xml"/><Relationship Id="rId29" Type="http://schemas.openxmlformats.org/officeDocument/2006/relationships/comments" Target="comments.xml"/><Relationship Id="rId30" Type="http://schemas.microsoft.com/office/2011/relationships/commentsExtended" Target="commentsExtended.xml"/><Relationship Id="rId31" Type="http://schemas.openxmlformats.org/officeDocument/2006/relationships/numbering" Target="numbering.xml"/><Relationship Id="rId32" Type="http://schemas.openxmlformats.org/officeDocument/2006/relationships/fontTable" Target="fontTable.xml"/><Relationship Id="rId33" Type="http://schemas.openxmlformats.org/officeDocument/2006/relationships/settings" Target="settings.xml"/><Relationship Id="rId3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黑体" pitchFamily="0" charset="1"/>
        <a:cs typeface="DejaVu Sans" pitchFamily="0" charset="1"/>
      </a:majorFont>
      <a:minorFont>
        <a:latin typeface="Arial" pitchFamily="0" charset="1"/>
        <a:ea typeface="宋体"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124</TotalTime>
  <Application>LibreOffice/26.2.2.2$Linux_X86_64 LibreOffice_project/620$Build-2</Application>
  <AppVersion>15.0000</AppVersion>
  <Pages>40</Pages>
  <Words>9598</Words>
  <Characters>57434</Characters>
  <CharactersWithSpaces>66684</CharactersWithSpaces>
  <Paragraphs>417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2026-05-28T13:02:00Z</dcterms:created>
  <dc:creator>Mo Liu</dc:creator>
  <dc:description/>
  <dc:language>en-US</dc:language>
  <cp:lastModifiedBy/>
  <cp:lastPrinted>2025-06-06T09:23:00Z</cp:lastPrinted>
  <dcterms:modified xsi:type="dcterms:W3CDTF">2026-05-28T20:58:55Z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2bTJlJjriYWb_1">
    <vt:lpwstr>ZOTERO_ITEM CSL_CITATION {"citationID":"41t492Fr","properties":{"formattedCitation":"(Koh et al. 2025b)","plainCitation":"(Koh et al. 2025b)","dontUpdate":true,"noteIndex":0},"citationItems":[{"id":11805,"uris":["http://zotero.org/groups/6195561/items/NPI</vt:lpwstr>
  </property>
  <property fmtid="{D5CDD505-2E9C-101B-9397-08002B2CF9AE}" pid="15" name="ZOTERO_BREF_2bTJlJjriYWb_10">
    <vt:lpwstr>y":"Dias","given":"João"},{"family":"Young","given":"Jamie"},{"family":"Memari","given":"Yasin"},{"family":"Shooter","given":"Scott"},{"family":"Czarnecki","given":"Jan"},{"family":"Brown","given":"Matthew Arthur"},{"family":"Davies","given":"Helen Ruth"}</vt:lpwstr>
  </property>
  <property fmtid="{D5CDD505-2E9C-101B-9397-08002B2CF9AE}" pid="16" name="ZOTERO_BREF_2bTJlJjriYWb_11">
    <vt:lpwstr>,{"family":"Zou","given":"Xueqing"},{"family":"Nik-Zainal","given":"Serena"}],"accessed":{"date-parts":[["2025",5,13]]},"issued":{"date-parts":[["2025",4,10]]}}}],"schema":"https://github.com/citation-style-language/schema/raw/master/csl-citation.json"}</vt:lpwstr>
  </property>
  <property fmtid="{D5CDD505-2E9C-101B-9397-08002B2CF9AE}" pid="17" name="ZOTERO_BREF_2bTJlJjriYWb_2">
    <vt:lpwstr>KTAJU"],"itemData":{"id":11805,"type":"article-journal","abstract":"Abstract\n            Despite their deleterious effects, small insertions and deletions (InDels) have received far less attention than substitutions. Here we generated isogenic CRISPR-edi</vt:lpwstr>
  </property>
  <property fmtid="{D5CDD505-2E9C-101B-9397-08002B2CF9AE}" pid="18" name="ZOTERO_BREF_2bTJlJjriYWb_3">
    <vt:lpwstr>ted human cellular models of postreplicative repair dysfunction (PRRd), including individual and combined gene edits of DNA mismatch repair (MMR) and replicative polymerases (Pol ε and Pol δ). Unique, diverse InDel mutational footprints were revealed. How</vt:lpwstr>
  </property>
  <property fmtid="{D5CDD505-2E9C-101B-9397-08002B2CF9AE}" pid="19" name="ZOTERO_BREF_2bTJlJjriYWb_4">
    <vt:lpwstr>ever, the prevailing InDel classification framework was unable to discriminate these InDel signatures from background mutagenesis and from each other. To address this, we developed an alternative InDel classification system that considers flanking sequenc</vt:lpwstr>
  </property>
  <property fmtid="{D5CDD505-2E9C-101B-9397-08002B2CF9AE}" pid="20" name="ZOTERO_BREF_2bTJlJjriYWb_5">
    <vt:lpwstr>es and informative motifs (for example, longer homopolymers), enabling unambiguous InDel classification into 89 subtypes. Through focused characterization of seven tumor types from the 100,000 Genomes Project, we uncovered 37 InDel signatures; 27 were new</vt:lpwstr>
  </property>
  <property fmtid="{D5CDD505-2E9C-101B-9397-08002B2CF9AE}" pid="21" name="ZOTERO_BREF_2bTJlJjriYWb_6">
    <vt:lpwstr>. In addition to unveiling previously hidden biological insights, we also developed PRRDetect—a highly specific classifier of PRRd status in tumors, with potential implications for immunotherapies.","container-title":"Nature Genetics","DOI":"10.1038/s4158</vt:lpwstr>
  </property>
  <property fmtid="{D5CDD505-2E9C-101B-9397-08002B2CF9AE}" pid="22" name="ZOTERO_BREF_2bTJlJjriYWb_7">
    <vt:lpwstr>8-025-02152-y","ISSN":"1061-4036, 1546-1718","journalAbbreviation":"Nat Genet","language":"en","PMID":"40210680","PMCID":"PMC12081297","source":"DOI.org (Crossref)","title":"A redefined InDel taxonomy provides insights into mutational signatures","URL":"h</vt:lpwstr>
  </property>
  <property fmtid="{D5CDD505-2E9C-101B-9397-08002B2CF9AE}" pid="23" name="ZOTERO_BREF_2bTJlJjriYWb_8">
    <vt:lpwstr>ttps://www.nature.com/articles/s41588-025-02152-y","author":[{"family":"Koh","given":"Gene Ching Chiek"},{"family":"Nanda","given":"Arjun Scott"},{"family":"Rinaldi","given":"Giuseppe"},{"family":"Boushaki","given":"Soraya"},{"family":"Degasperi","given":</vt:lpwstr>
  </property>
  <property fmtid="{D5CDD505-2E9C-101B-9397-08002B2CF9AE}" pid="24" name="ZOTERO_BREF_2bTJlJjriYWb_9">
    <vt:lpwstr>"Andrea"},{"family":"Badja","given":"Cherif"},{"family":"Pregnall","given":"Andrew Marcel"},{"family":"Zhao","given":"Salome Jingchen"},{"family":"Chmelova","given":"Lucia"},{"family":"Black","given":"Daniella"},{"family":"Heskin","given":"Laura"},{"famil</vt:lpwstr>
  </property>
  <property fmtid="{D5CDD505-2E9C-101B-9397-08002B2CF9AE}" pid="25" name="ZOTERO_BREF_6zFIi2vPZWZ4_1">
    <vt:lpwstr>ZOTERO_ITEM CSL_CITATION {"citationID":"pH8LYyTk","properties":{"formattedCitation":"(Koh et al. 2025a)","plainCitation":"(Koh et al. 2025a)","dontUpdate":true,"noteIndex":0},"citationItems":[{"id":"2y6IgBtE/1hJjgiIY","uris":["http://zotero.org/users/1485</vt:lpwstr>
  </property>
  <property fmtid="{D5CDD505-2E9C-101B-9397-08002B2CF9AE}" pid="26" name="ZOTERO_BREF_6zFIi2vPZWZ4_10">
    <vt:lpwstr>iven":"João"},{"family":"Young","given":"Jamie"},{"family":"Memari","given":"Yasin"},{"family":"Shooter","given":"Scott"},{"family":"Czarnecki","given":"Jan"},{"family":"Brown","given":"Matthew Arthur"},{"family":"Davies","given":"Helen Ruth"},{"family":"</vt:lpwstr>
  </property>
  <property fmtid="{D5CDD505-2E9C-101B-9397-08002B2CF9AE}" pid="27" name="ZOTERO_BREF_6zFIi2vPZWZ4_11">
    <vt:lpwstr>Zou","given":"Xueqing"},{"family":"Nik-Zainal","given":"Serena"}],"accessed":{"date-parts":[["2025",5,14]]},"issued":{"date-parts":[["2025",4,10]]}}}],"schema":"https://github.com/citation-style-language/schema/raw/master/csl-citation.json"}</vt:lpwstr>
  </property>
  <property fmtid="{D5CDD505-2E9C-101B-9397-08002B2CF9AE}" pid="28" name="ZOTERO_BREF_6zFIi2vPZWZ4_2">
    <vt:lpwstr>8941/items/TMR7S8H6"],"itemData":{"id":"LEYrocS4/kRAIYHGi","type":"article-journal","abstract":"Abstract\n            Despite their deleterious effects, small insertions and deletions (InDels) have received far less attention than substitutions. Here we g</vt:lpwstr>
  </property>
  <property fmtid="{D5CDD505-2E9C-101B-9397-08002B2CF9AE}" pid="29" name="ZOTERO_BREF_6zFIi2vPZWZ4_3">
    <vt:lpwstr>enerated isogenic CRISPR-edited human cellular models of postreplicative repair dysfunction (PRRd), including individual and combined gene edits of DNA mismatch repair (MMR) and replicative polymerases (Pol ε and Pol δ). Unique, diverse InDel mutational f</vt:lpwstr>
  </property>
  <property fmtid="{D5CDD505-2E9C-101B-9397-08002B2CF9AE}" pid="30" name="ZOTERO_BREF_6zFIi2vPZWZ4_4">
    <vt:lpwstr>ootprints were revealed. However, the prevailing InDel classification framework was unable to discriminate these InDel signatures from background mutagenesis and from each other. To address this, we developed an alternative InDel classification system tha</vt:lpwstr>
  </property>
  <property fmtid="{D5CDD505-2E9C-101B-9397-08002B2CF9AE}" pid="31" name="ZOTERO_BREF_6zFIi2vPZWZ4_5">
    <vt:lpwstr>t considers flanking sequences and informative motifs (for example, longer homopolymers), enabling unambiguous InDel classification into 89 subtypes. Through focused characterization of seven tumor types from the 100,000 Genomes Project, we uncovered 37 I</vt:lpwstr>
  </property>
  <property fmtid="{D5CDD505-2E9C-101B-9397-08002B2CF9AE}" pid="32" name="ZOTERO_BREF_6zFIi2vPZWZ4_6">
    <vt:lpwstr>nDel signatures; 27 were new. In addition to unveiling previously hidden biological insights, we also developed PRRDetect—a highly specific classifier of PRRd status in tumors, with potential implications for immunotherapies.","container-title":"Nature Ge</vt:lpwstr>
  </property>
  <property fmtid="{D5CDD505-2E9C-101B-9397-08002B2CF9AE}" pid="33" name="ZOTERO_BREF_6zFIi2vPZWZ4_7">
    <vt:lpwstr>netics","DOI":"10.1038/s41588-025-02152-y","ISSN":"1061-4036, 1546-1718","journalAbbreviation":"Nat Genet","language":"en","source":"DOI.org (Crossref)","title":"A redefined InDel taxonomy provides insights into mutational signatures","URL":"https://www.n</vt:lpwstr>
  </property>
  <property fmtid="{D5CDD505-2E9C-101B-9397-08002B2CF9AE}" pid="34" name="ZOTERO_BREF_6zFIi2vPZWZ4_8">
    <vt:lpwstr>ature.com/articles/s41588-025-02152-y","author":[{"family":"Koh","given":"Gene Ching Chiek"},{"family":"Nanda","given":"Arjun Scott"},{"family":"Rinaldi","given":"Giuseppe"},{"family":"Boushaki","given":"Soraya"},{"family":"Degasperi","given":"Andrea"},{"</vt:lpwstr>
  </property>
  <property fmtid="{D5CDD505-2E9C-101B-9397-08002B2CF9AE}" pid="35" name="ZOTERO_BREF_6zFIi2vPZWZ4_9">
    <vt:lpwstr>family":"Badja","given":"Cherif"},{"family":"Pregnall","given":"Andrew Marcel"},{"family":"Zhao","given":"Salome Jingchen"},{"family":"Chmelova","given":"Lucia"},{"family":"Black","given":"Daniella"},{"family":"Heskin","given":"Laura"},{"family":"Dias","g</vt:lpwstr>
  </property>
  <property fmtid="{D5CDD505-2E9C-101B-9397-08002B2CF9AE}" pid="36"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37" name="ZOTERO_BREF_97iR0u2ckHXQ_10">
    <vt:lpwstr>t previous cisplatin exposure in human hepatocellular carcinomas and esophageal adenocarcinomas with high confidence.","container-title":"Genome Research","DOI":"10.1101/gr.230219.117","ISSN":"15495469","issue":"5","note":"PMID: 29632087\npublisher: Cold </vt:lpwstr>
  </property>
  <property fmtid="{D5CDD505-2E9C-101B-9397-08002B2CF9AE}" pid="38" name="ZOTERO_BREF_97iR0u2ckHXQ_11">
    <vt:lpwstr>Spring Harbor Laboratory Press","page":"654-665","title":"In-depth characterization of the cisplatin mutational signature in human cell lines and in esophageal and liver tumors","volume":"28","author":[{"family":"Boot","given":"Arnoud"},{"family":"Huang",</vt:lpwstr>
  </property>
  <property fmtid="{D5CDD505-2E9C-101B-9397-08002B2CF9AE}" pid="39" name="ZOTERO_BREF_97iR0u2ckHXQ_12">
    <vt:lpwstr>"given":"Mi Ni"},{"family":"Ng","given":"Alvin W.T."},{"family":"Ho","given":"Szu Chi"},{"family":"Lim","given":"Jing Quan"},{"family":"Kawakami","given":"Yoshiiku"},{"family":"Chayama","given":"Kazuaki"},{"family":"Teh","given":"Bin Tean"},{"family":"Nak</vt:lpwstr>
  </property>
  <property fmtid="{D5CDD505-2E9C-101B-9397-08002B2CF9AE}" pid="40" name="ZOTERO_BREF_97iR0u2ckHXQ_13">
    <vt:lpwstr>agawa","given":"Hidewaki"},{"family":"Rozen","given":"Steven G."}],"issued":{"date-parts":[["2018",5,1]]}}},{"id":"2y6IgBtE/8ZO9mAo4","uris":["http://zotero.org/users/14858941/items/Q53JF7HS"],"itemData":{"id":523,"type":"article-journal","abstract":"Afla</vt:lpwstr>
  </property>
  <property fmtid="{D5CDD505-2E9C-101B-9397-08002B2CF9AE}" pid="41" name="ZOTERO_BREF_97iR0u2ckHXQ_14">
    <vt:lpwstr>toxin B1 (AFB1) is a mutagen and IARC (International Agency for Research on Cancer) Group 1 carcinogen that causes hepatocellular carcinoma (HCC). Here, we present the first whole-genome data on the mutational signatures of AFB1 exposure from a total of &gt;</vt:lpwstr>
  </property>
  <property fmtid="{D5CDD505-2E9C-101B-9397-08002B2CF9AE}" pid="42" name="ZOTERO_BREF_97iR0u2ckHXQ_15">
    <vt:lpwstr>40,000 mutations in four experimental systems: two different human cell lines, in liver tumors in wild-type mice, and in mice that carried a hepatitis B surface antigen transgene-this to model the multiplicative effects of aflatoxin exposure and hepatitis</vt:lpwstr>
  </property>
  <property fmtid="{D5CDD505-2E9C-101B-9397-08002B2CF9AE}" pid="43" name="ZOTERO_BREF_97iR0u2ckHXQ_16">
    <vt:lpwstr> B in causing HCC. AFB1 mutational signatures from all four experimental systems were remarkably similar. We integrated the experimental mutational signatures with data from newly sequenced HCCs from Qidong County, China, a region of well-studied aflatoxi</vt:lpwstr>
  </property>
  <property fmtid="{D5CDD505-2E9C-101B-9397-08002B2CF9AE}" pid="44" name="ZOTERO_BREF_97iR0u2ckHXQ_17">
    <vt:lpwstr>n exposure. This indicated that COSMIC mutational signature 24, previously hypothesized to stem from aflatoxin exposure, indeed likely represents AFB1 exposure, possibly combined with other exposures. Among published somatic mutation data, we found eviden</vt:lpwstr>
  </property>
  <property fmtid="{D5CDD505-2E9C-101B-9397-08002B2CF9AE}" pid="45" name="ZOTERO_BREF_97iR0u2ckHXQ_18">
    <vt:lpwstr>ce of AFB1 exposure in 0.7% of HCCs treated in North America, 1% of HCCs from Japan, but 16% of HCCs from Hong Kong. Thus, aflatoxin exposure apparently remains a substantial public health issue in some areas. This aspect of our study exemplifies the prom</vt:lpwstr>
  </property>
  <property fmtid="{D5CDD505-2E9C-101B-9397-08002B2CF9AE}" pid="46" name="ZOTERO_BREF_97iR0u2ckHXQ_19">
    <vt:lpwstr>ise of future widespread resequencing of tumor genomes in providing new insights into the contribution of mutagenic exposures to cancer incidence.","container-title":"Genome Research","DOI":"10.1101/gr.220038.116","ISSN":"15495469","issue":"9","note":"PMI</vt:lpwstr>
  </property>
  <property fmtid="{D5CDD505-2E9C-101B-9397-08002B2CF9AE}" pid="47" name="ZOTERO_BREF_97iR0u2ckHXQ_2">
    <vt:lpwstr>2019; Caipa Garcia et al. 2024; Riva et al. 2020)","dontUpdate":true,"noteIndex":0},"citationItems":[{"id":"2y6IgBtE/RrUgT5Cq","uris":["http://zotero.org/users/14858941/items/6QYA9AF9"],"itemData":{"id":707,"type":"article-journal","abstract":"Cisplatin r</vt:lpwstr>
  </property>
  <property fmtid="{D5CDD505-2E9C-101B-9397-08002B2CF9AE}" pid="48" name="ZOTERO_BREF_97iR0u2ckHXQ_20">
    <vt:lpwstr>D: 28739859","page":"1475-1486","title":"Genome-scale mutational signatures of aflatoxin in cells, mice, and human tumors","volume":"27","author":[{"family":"Huang","given":"Mi Ni"},{"family":"Yu","given":"Willie"},{"family":"Teoh","given":"Wei Wei"},{"fa</vt:lpwstr>
  </property>
  <property fmtid="{D5CDD505-2E9C-101B-9397-08002B2CF9AE}" pid="49" name="ZOTERO_BREF_97iR0u2ckHXQ_21">
    <vt:lpwstr>mily":"Ardin","given":"Maude"},{"family":"Jusakul","given":"Apinya"},{"family":"Ng","given":"Alvin Wei Tian"},{"family":"Boot","given":"Arnoud"},{"family":"Abedi-Ardekani","given":"Behnoush"},{"family":"Villar","given":"Stephanie"},{"family":"Myint","give</vt:lpwstr>
  </property>
  <property fmtid="{D5CDD505-2E9C-101B-9397-08002B2CF9AE}" pid="50" name="ZOTERO_BREF_97iR0u2ckHXQ_22">
    <vt:lpwstr>n":"Swe Swe"},{"family":"Othman","given":"Rashidah"},{"family":"Poon","given":"Song Ling"},{"family":"Heguy","given":"Adriana"},{"family":"Olivier","given":"Magali"},{"family":"Hollstein","given":"Monica"},{"family":"Tan","given":"Patrick"},{"family":"Teh</vt:lpwstr>
  </property>
  <property fmtid="{D5CDD505-2E9C-101B-9397-08002B2CF9AE}" pid="51" name="ZOTERO_BREF_97iR0u2ckHXQ_23">
    <vt:lpwstr>","given":"Bin Tean"},{"family":"Sabapathy","given":"Kanaga"},{"family":"Zavadil","given":"Jiri"},{"family":"Rozen","given":"Steven G."}],"issued":{"date-parts":[["2017"]]}}},{"id":"2y6IgBtE/pQu1cVY1","uris":["http://zotero.org/users/14858941/items/68A8PI</vt:lpwstr>
  </property>
  <property fmtid="{D5CDD505-2E9C-101B-9397-08002B2CF9AE}" pid="52" name="ZOTERO_BREF_97iR0u2ckHXQ_24">
    <vt:lpwstr>RQ"],"itemData":{"id":657,"type":"article-journal","abstract":"Whole-genome-sequencing (WGS) of human tumors has revealed distinct mutation patterns that hint at the causative origins of cancer. We examined mutational signatures in 324 WGS human-induced p</vt:lpwstr>
  </property>
  <property fmtid="{D5CDD505-2E9C-101B-9397-08002B2CF9AE}" pid="53" name="ZOTERO_BREF_97iR0u2ckHXQ_25">
    <vt:lpwstr>luripotent stem cells exposed to 79 known or suspected environmental carcinogens. Forty-one yielded characteristic substitution mutational signatures. Some were similar to signatures found in human tumors. Additionally, six agents produced double-substitu</vt:lpwstr>
  </property>
  <property fmtid="{D5CDD505-2E9C-101B-9397-08002B2CF9AE}" pid="54" name="ZOTERO_BREF_97iR0u2ckHXQ_26">
    <vt:lpwstr>tion signatures and eight produced indel signatures. Investigating mutation asymmetries across genome topography revealed fully functional mismatch and transcription-coupled repair pathways. DNA damage induced by environmental mutagens can be resolved by </vt:lpwstr>
  </property>
  <property fmtid="{D5CDD505-2E9C-101B-9397-08002B2CF9AE}" pid="55" name="ZOTERO_BREF_97iR0u2ckHXQ_27">
    <vt:lpwstr>disparate repair and/or replicative pathways, resulting in an assortment of signature outcomes even for a single agent. This compendium of experimentally induced mutational signatures permits further exploration of roles of environmental agents in cancer </vt:lpwstr>
  </property>
  <property fmtid="{D5CDD505-2E9C-101B-9397-08002B2CF9AE}" pid="56" name="ZOTERO_BREF_97iR0u2ckHXQ_28">
    <vt:lpwstr>etiology and underscores how human stem cell DNA is directly vulnerable to environmental agents. Video Abstract: The effects of a range of environmental mutagens in terms of the kinds of mutations they induce and how these are repaired by the cell is pres</vt:lpwstr>
  </property>
  <property fmtid="{D5CDD505-2E9C-101B-9397-08002B2CF9AE}" pid="57" name="ZOTERO_BREF_97iR0u2ckHXQ_29">
    <vt:lpwstr>ented in the form of a resource.","container-title":"Cell","DOI":"10.1016/j.cell.2019.03.001","ISSN":"10974172","issue":"4","note":"PMID: 30982602\npublisher: Cell Press","page":"821-836.e16","title":"A Compendium of Mutational Signatures of Environmental</vt:lpwstr>
  </property>
  <property fmtid="{D5CDD505-2E9C-101B-9397-08002B2CF9AE}" pid="58" name="ZOTERO_BREF_97iR0u2ckHXQ_3">
    <vt:lpwstr>eacts with DNA and thereby likely generates a characteristic pattern of somatic mutations, called a mutational signature. Despite widespread use of cisplatin in cancer treatment and its role in contributing to secondary malignancies, its mutational signat</vt:lpwstr>
  </property>
  <property fmtid="{D5CDD505-2E9C-101B-9397-08002B2CF9AE}" pid="59" name="ZOTERO_BREF_97iR0u2ckHXQ_30">
    <vt:lpwstr> Agents","volume":"177","author":[{"family":"Kucab","given":"Jill E."},{"family":"Zou","given":"Xueqing"},{"family":"Morganella","given":"Sandro"},{"family":"Joel","given":"Madeleine"},{"family":"Nanda","given":"A. Scott"},{"family":"Nagy","given":"Eszter</vt:lpwstr>
  </property>
  <property fmtid="{D5CDD505-2E9C-101B-9397-08002B2CF9AE}" pid="60" name="ZOTERO_BREF_97iR0u2ckHXQ_31">
    <vt:lpwstr>"},{"family":"Gomez","given":"Celine"},{"family":"Degasperi","given":"Andrea"},{"family":"Harris","given":"Rebecca"},{"family":"Jackson","given":"Stephen P."},{"family":"Arlt","given":"Volker M."},{"family":"Phillips","given":"David H."},{"family":"Nik-Za</vt:lpwstr>
  </property>
  <property fmtid="{D5CDD505-2E9C-101B-9397-08002B2CF9AE}" pid="61" name="ZOTERO_BREF_97iR0u2ckHXQ_32">
    <vt:lpwstr>inal","given":"Serena"}],"issued":{"date-parts":[["2019",5,2]]}}},{"id":"2y6IgBtE/Klit1tka","uris":["http://zotero.org/users/14858941/items/ZHYU7DND"],"itemData":{"id":723,"type":"article-journal","abstract":"Human tissue three-dimensional (3D) organoid c</vt:lpwstr>
  </property>
  <property fmtid="{D5CDD505-2E9C-101B-9397-08002B2CF9AE}" pid="62" name="ZOTERO_BREF_97iR0u2ckHXQ_33">
    <vt:lpwstr>ultures have the potential to reproduce in vitro the physiological properties and cellular architecture of the organs from which they are derived. The ability of organoid cultures derived from human stomach, liver, kidney, and colon to metabolically activ</vt:lpwstr>
  </property>
  <property fmtid="{D5CDD505-2E9C-101B-9397-08002B2CF9AE}" pid="63" name="ZOTERO_BREF_97iR0u2ckHXQ_34">
    <vt:lpwstr>ate three dietary carcinogens, aflatoxin B1 (AFB1), aristolochic acid I (AAI), and 2-amino-1-methyl-6-phenylimidazo[4,5-b]pyridine (PhIP), was investigated. In each case, the response of a target tissue (liver for AFB1; kidney for AAI; colon for PhIP) was</vt:lpwstr>
  </property>
  <property fmtid="{D5CDD505-2E9C-101B-9397-08002B2CF9AE}" pid="64" name="ZOTERO_BREF_97iR0u2ckHXQ_35">
    <vt:lpwstr> compared with that of a nontarget tissue (gastric). After treatment cell viabilities were measured, DNA damage response (DDR) was determined by Western blotting for p-p53, p21, p-CHK2, and γ-H2AX, and DNA adduct formation was quantified by mass spectrome</vt:lpwstr>
  </property>
  <property fmtid="{D5CDD505-2E9C-101B-9397-08002B2CF9AE}" pid="65" name="ZOTERO_BREF_97iR0u2ckHXQ_36">
    <vt:lpwstr>try. Induction of the key xenobiotic-metabolizing enzymes (XMEs) CYP1A1, CYP1A2, CYP3A4, and NQO1 was assessed by qRT-PCR. We found that organoids from different tissues can activate AAI, AFB1, and PhIP. In some cases, this metabolic potential varied betw</vt:lpwstr>
  </property>
  <property fmtid="{D5CDD505-2E9C-101B-9397-08002B2CF9AE}" pid="66" name="ZOTERO_BREF_97iR0u2ckHXQ_37">
    <vt:lpwstr>een tissues and between different cultures of the same tissue. Similarly, variations in the levels of expression of XMEs were observed. At comparable levels of cytotoxicity, organoids derived from tissues that are considered targets for these carcinogens </vt:lpwstr>
  </property>
  <property fmtid="{D5CDD505-2E9C-101B-9397-08002B2CF9AE}" pid="67" name="ZOTERO_BREF_97iR0u2ckHXQ_38">
    <vt:lpwstr>had higher levels of adduct formation than a nontarget tissue.","container-title":"Chemical Research in Toxicology","DOI":"10.1021/acs.chemrestox.3c00255","ISSN":"0893-228X, 1520-5010","issue":"2","journalAbbreviation":"Chem. Res. Toxicol.","language":"en</vt:lpwstr>
  </property>
  <property fmtid="{D5CDD505-2E9C-101B-9397-08002B2CF9AE}" pid="68" name="ZOTERO_BREF_97iR0u2ckHXQ_39">
    <vt:lpwstr>","license":"https://creativecommons.org/licenses/by/4.0/","page":"234-247","source":"DOI.org (Crossref)","title":"Tissue Organoid Cultures Metabolize Dietary Carcinogens Proficiently and Are Effective Models for DNA Adduct Formation","volume":"37","autho</vt:lpwstr>
  </property>
  <property fmtid="{D5CDD505-2E9C-101B-9397-08002B2CF9AE}" pid="69" name="ZOTERO_BREF_97iR0u2ckHXQ_4">
    <vt:lpwstr>ure has not been delineated. We hypothesize that cisplatin’s mutational signature can serve as a biomarker to identify cisplatin mutagenesis in suspected secondary malignancies. Knowledge of which tissues are at risk of developing cisplatin-induced second</vt:lpwstr>
  </property>
  <property fmtid="{D5CDD505-2E9C-101B-9397-08002B2CF9AE}" pid="70" name="ZOTERO_BREF_97iR0u2ckHXQ_40">
    <vt:lpwstr>r":[{"family":"Caipa Garcia","given":"Angela L."},{"family":"Kucab","given":"Jill E."},{"family":"Al-Serori","given":"Halh"},{"family":"Beck","given":"Rebekah S. S."},{"family":"Bellamri","given":"Madjda"},{"family":"Turesky","given":"Robert J."},{"family</vt:lpwstr>
  </property>
  <property fmtid="{D5CDD505-2E9C-101B-9397-08002B2CF9AE}" pid="71" name="ZOTERO_BREF_97iR0u2ckHXQ_41">
    <vt:lpwstr>":"Groopman","given":"John D."},{"family":"Francies","given":"Hayley E."},{"family":"Garnett","given":"Mathew J."},{"family":"Huch","given":"Meritxell"},{"family":"Drost","given":"Jarno"},{"family":"Zilbauer","given":"Matthias"},{"family":"Arlt","given":"</vt:lpwstr>
  </property>
  <property fmtid="{D5CDD505-2E9C-101B-9397-08002B2CF9AE}" pid="72" name="ZOTERO_BREF_97iR0u2ckHXQ_42">
    <vt:lpwstr>Volker M."},{"family":"Phillips","given":"David H."}],"issued":{"date-parts":[["2024",2,19]]}}},{"id":"2y6IgBtE/egsK1Ptk","uris":["http://zotero.org/users/14858941/items/JN7Q4RD4"],"itemData":{"id":724,"type":"article-journal","container-title":"Nature Ge</vt:lpwstr>
  </property>
  <property fmtid="{D5CDD505-2E9C-101B-9397-08002B2CF9AE}" pid="73" name="ZOTERO_BREF_97iR0u2ckHXQ_43">
    <vt:lpwstr>netics","DOI":"10.1038/s41588-020-0692-4","ISSN":"1061-4036, 1546-1718","issue":"11","journalAbbreviation":"Nat Genet","language":"en","page":"1189-1197","source":"DOI.org (Crossref)","title":"The mutational signature profile of known and suspected human </vt:lpwstr>
  </property>
  <property fmtid="{D5CDD505-2E9C-101B-9397-08002B2CF9AE}" pid="74" name="ZOTERO_BREF_97iR0u2ckHXQ_44">
    <vt:lpwstr>carcinogens in mice","volume":"52","author":[{"family":"Riva","given":"Laura"},{"family":"Pandiri","given":"Arun R."},{"family":"Li","given":"Yun Rose"},{"family":"Droop","given":"Alastair"},{"family":"Hewinson","given":"James"},{"family":"Quail","given":</vt:lpwstr>
  </property>
  <property fmtid="{D5CDD505-2E9C-101B-9397-08002B2CF9AE}" pid="75" name="ZOTERO_BREF_97iR0u2ckHXQ_45">
    <vt:lpwstr>"Michael A."},{"family":"Iyer","given":"Vivek"},{"family":"Shepherd","given":"Rebecca"},{"family":"Herbert","given":"Ronald A."},{"family":"Campbell","given":"Peter J."},{"family":"Sills","given":"Robert C."},{"family":"Alexandrov","given":"Ludmil B."},{"</vt:lpwstr>
  </property>
  <property fmtid="{D5CDD505-2E9C-101B-9397-08002B2CF9AE}" pid="76" name="ZOTERO_BREF_97iR0u2ckHXQ_46">
    <vt:lpwstr>family":"Balmain","given":"Allan"},{"family":"Adams","given":"David J."}],"issued":{"date-parts":[["2020",11]]}}}],"schema":"https://github.com/citation-style-language/schema/raw/master/csl-citation.json"}</vt:lpwstr>
  </property>
  <property fmtid="{D5CDD505-2E9C-101B-9397-08002B2CF9AE}" pid="77" name="ZOTERO_BREF_97iR0u2ckHXQ_5">
    <vt:lpwstr>ary malignancies could lead to guidelines for noninvasive monitoring for secondary malignancies after cisplatin chemotherapy. We performed whole genome sequencing of 10 independent clones of cisplatin-exposed MCF-10A and HepG2 cells and delineated the pat</vt:lpwstr>
  </property>
  <property fmtid="{D5CDD505-2E9C-101B-9397-08002B2CF9AE}" pid="78" name="ZOTERO_BREF_97iR0u2ckHXQ_6">
    <vt:lpwstr>terns of single and dinucleotide mutations in terms of flanking sequence, transcription strand bias, and other characteristics. We used the mSigAct signature presence test and nonnegative matrix factorization to search for cisplatin mutagenesis in hepatoc</vt:lpwstr>
  </property>
  <property fmtid="{D5CDD505-2E9C-101B-9397-08002B2CF9AE}" pid="79" name="ZOTERO_BREF_97iR0u2ckHXQ_7">
    <vt:lpwstr>ellular carcinomas and esophageal adenocarcinomas. All clones showed highly consistent patterns of single and dinucleotide substitutions. The proportion of dinucleotide substitutions was high: 8.1% of single nucleotide substitutions were part of dinucleot</vt:lpwstr>
  </property>
  <property fmtid="{D5CDD505-2E9C-101B-9397-08002B2CF9AE}" pid="80" name="ZOTERO_BREF_97iR0u2ckHXQ_8">
    <vt:lpwstr>ide substitutions, presumably due to cisplatin’s propensity to form intra- and interstrand crosslinks between purine bases in DNA. We identified likely cisplatin exposure in nine hepatocellular carcinomas and three esophageal adenocarcinomas. All hepatoce</vt:lpwstr>
  </property>
  <property fmtid="{D5CDD505-2E9C-101B-9397-08002B2CF9AE}" pid="81" name="ZOTERO_BREF_97iR0u2ckHXQ_9">
    <vt:lpwstr>llular carcinomas for which clinical data were available and all esophageal cancers indeed had histories of cisplatin treatment. We experimentally delineated the single and dinucleotide mutational signature of cisplatin. This signature enabled us to detec</vt:lpwstr>
  </property>
  <property fmtid="{D5CDD505-2E9C-101B-9397-08002B2CF9AE}" pid="82"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83" name="ZOTERO_BREF_Ax2rB3g50il2_10">
    <vt:lpwstr>y":"Gruber","given":"Andreas J."},{"family":"Steele","given":"Christopher D."},{"family":"Otlu","given":"Burçak"},{"family":"Khandekar","given":"Azhar"},{"family":"Abbasi","given":"Ammal"},{"family":"Humphreys","given":"Laura"},{"family":"Syulyukina","giv</vt:lpwstr>
  </property>
  <property fmtid="{D5CDD505-2E9C-101B-9397-08002B2CF9AE}" pid="84" name="ZOTERO_BREF_Ax2rB3g50il2_11">
    <vt:lpwstr>en":"Natalia"},{"family":"Brady","given":"Samuel W."},{"family":"Alexandrov","given":"Boian S."},{"family":"Pillay","given":"Nischalan"},{"family":"Zhang","given":"Jinghui"},{"family":"Adams","given":"David J."},{"family":"Martincorena","given":"Iñigo"},{</vt:lpwstr>
  </property>
  <property fmtid="{D5CDD505-2E9C-101B-9397-08002B2CF9AE}" pid="85" name="ZOTERO_BREF_Ax2rB3g50il2_12">
    <vt:lpwstr>"family":"Wedge","given":"David C."},{"family":"Landi","given":"Maria Teresa"},{"family":"Brennan","given":"Paul"},{"family":"Stratton","given":"Michael R."},{"family":"Rozen","given":"Steven G."},{"family":"Alexandrov","given":"Ludmil B."}],"issued":{"da</vt:lpwstr>
  </property>
  <property fmtid="{D5CDD505-2E9C-101B-9397-08002B2CF9AE}" pid="86" name="ZOTERO_BREF_Ax2rB3g50il2_13">
    <vt:lpwstr>te-parts":[["2022",11,9]]}}}],"schema":"https://github.com/citation-style-language/schema/raw/master/csl-citation.json"}</vt:lpwstr>
  </property>
  <property fmtid="{D5CDD505-2E9C-101B-9397-08002B2CF9AE}" pid="87"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88"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89"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90"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91"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92" name="ZOTERO_BREF_Ax2rB3g50il2_7">
    <vt:lpwstr>,"ISSN":"2666979X","issue":"11","publisher":"Cell Press","title":"Uncovering novel mutational signatures by de novo extraction with SigProfilerExtractor","volume":"2","author":[{"family":"Islam","given":"S. M.Ashiqul"},{"family":"Díaz-Gay","given":"Marcos</vt:lpwstr>
  </property>
  <property fmtid="{D5CDD505-2E9C-101B-9397-08002B2CF9AE}" pid="93" name="ZOTERO_BREF_Ax2rB3g50il2_8">
    <vt:lpwstr>"},{"family":"Wu","given":"Yang"},{"family":"Barnes","given":"Mark"},{"family":"Vangara","given":"Raviteja"},{"family":"Bergstrom","given":"Erik N."},{"family":"He","given":"Yudou"},{"family":"Vella","given":"Mike"},{"family":"Wang","given":"Jingwei"},{"f</vt:lpwstr>
  </property>
  <property fmtid="{D5CDD505-2E9C-101B-9397-08002B2CF9AE}" pid="94" name="ZOTERO_BREF_Ax2rB3g50il2_9">
    <vt:lpwstr>amily":"Teague","given":"Jon W."},{"family":"Clapham","given":"Peter"},{"family":"Moody","given":"Sarah"},{"family":"Senkin","given":"Sergey"},{"family":"Li","given":"Yun Rose"},{"family":"Riva","given":"Laura"},{"family":"Zhang","given":"Tongwu"},{"famil</vt:lpwstr>
  </property>
  <property fmtid="{D5CDD505-2E9C-101B-9397-08002B2CF9AE}" pid="95"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96"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97"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98"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99" name="ZOTERO_BREF_D2iecPnvmjdB_13">
    <vt:lpwstr>114024119","PMID":"35058360","PMCID":"PMC8795545","source":"DOI.org (Crossref)","title":"Recurrent mutations in topoisomerase IIα cause a previously undescribed mutator phenotype in human cancers","volume":"119","author":[{"family":"Boot","given":"Arnoud"</vt:lpwstr>
  </property>
  <property fmtid="{D5CDD505-2E9C-101B-9397-08002B2CF9AE}" pid="100" name="ZOTERO_BREF_D2iecPnvmjdB_14">
    <vt:lpwstr>},{"family":"Liu","given":"Mo"},{"family":"Stantial","given":"Nicole"},{"family":"Shah","given":"Viraj"},{"family":"Yu","given":"Willie"},{"family":"Nitiss","given":"Karin C."},{"family":"Nitiss","given":"John L."},{"family":"Jinks-Robertson","given":"Sue</vt:lpwstr>
  </property>
  <property fmtid="{D5CDD505-2E9C-101B-9397-08002B2CF9AE}" pid="101" name="ZOTERO_BREF_D2iecPnvmjdB_15">
    <vt:lpwstr>"},{"family":"Rozen","given":"Steven G."}],"issued":{"date-parts":[["2022",1,25]]}}}],"schema":"https://github.com/citation-style-language/schema/raw/master/csl-citation.json"}</vt:lpwstr>
  </property>
  <property fmtid="{D5CDD505-2E9C-101B-9397-08002B2CF9AE}" pid="102"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03"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04"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05"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06"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07"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08"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09"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10" name="ZOTERO_BREF_DDRXI6EgPLjA_1">
    <vt:lpwstr>ZOTERO_ITEM CSL_CITATION {"citationID":"xlu6Z2Gq","properties":{"formattedCitation":"(Alexandrov et al. 2020; 2014; Nik-Zainal et al. 2012; Degasperi et al. 2022; Chen et al. 2024; Jin et al. 2024; Koh et al. 2025a)","plainCitation":"(Alexandrov et al. 20</vt:lpwstr>
  </property>
  <property fmtid="{D5CDD505-2E9C-101B-9397-08002B2CF9AE}" pid="111" name="ZOTERO_BREF_DDRXI6EgPLjA_10">
    <vt:lpwstr>y":"Huang","given":"Mi Ni"},{"family":"Tian Ng","given":"Alvin Wei"},{"family":"Wu","given":"Yang"},{"family":"Boot","given":"Arnoud"},{"family":"Covington","given":"Kyle R."},{"family":"Gordenin","given":"Dmitry A."},{"family":"Bergstrom","given":"Erik N</vt:lpwstr>
  </property>
  <property fmtid="{D5CDD505-2E9C-101B-9397-08002B2CF9AE}" pid="112" name="ZOTERO_BREF_DDRXI6EgPLjA_11">
    <vt:lpwstr>."},{"family":"Islam","given":"S. M.Ashiqul"},{"family":"Lopez-Bigas","given":"Nuria"},{"family":"Klimczak","given":"Leszek J."},{"family":"McPherson","given":"John R."},{"family":"Morganella","given":"Sandro"},{"family":"Sabarinathan","given":"Radhakrish</vt:lpwstr>
  </property>
  <property fmtid="{D5CDD505-2E9C-101B-9397-08002B2CF9AE}" pid="113" name="ZOTERO_BREF_DDRXI6EgPLjA_12">
    <vt:lpwstr>nan"},{"family":"Wheeler","given":"David A."},{"family":"Mustonen","given":"Ville"},{"family":"Boutros","given":"Paul"},{"family":"Chan","given":"Kin"},{"family":"Fujimoto","given":"Akihiro"},{"family":"Getz","given":"Gad"},{"family":"Huang","given":"Mi N</vt:lpwstr>
  </property>
  <property fmtid="{D5CDD505-2E9C-101B-9397-08002B2CF9AE}" pid="114" name="ZOTERO_BREF_DDRXI6EgPLjA_13">
    <vt:lpwstr>i"},{"family":"Kazanov","given":"Marat"},{"family":"Lawrence","given":"Michael"},{"family":"Martincorena","given":"Iñigo"},{"family":"Morganella","given":"Sandro"},{"family":"Nakagawa","given":"Hidewaki"},{"family":"Polak","given":"Paz"},{"family":"Prokop</vt:lpwstr>
  </property>
  <property fmtid="{D5CDD505-2E9C-101B-9397-08002B2CF9AE}" pid="115" name="ZOTERO_BREF_DDRXI6EgPLjA_14">
    <vt:lpwstr>ec","given":"Stephenie"},{"family":"Roberts","given":"Steven A."},{"family":"Rozen","given":"Steven G."},{"family":"Saini","given":"Natalie"},{"family":"Shibata","given":"Tatsuhiro"},{"family":"Shiraishi","given":"Yuichi"},{"family":"Stratton","given":"Mi</vt:lpwstr>
  </property>
  <property fmtid="{D5CDD505-2E9C-101B-9397-08002B2CF9AE}" pid="116" name="ZOTERO_BREF_DDRXI6EgPLjA_15">
    <vt:lpwstr>chael R."},{"family":"Teh","given":"Bin Tean"},{"family":"Vázquez-García","given":"Ignacio"},{"family":"Yousif","given":"Fouad"},{"family":"Yu","given":"Willie"}],"issued":{"date-parts":[["2020",2,6]]}}},{"id":"2y6IgBtE/1u4UcPuz","uris":["http://zotero.or</vt:lpwstr>
  </property>
  <property fmtid="{D5CDD505-2E9C-101B-9397-08002B2CF9AE}" pid="117" name="ZOTERO_BREF_DDRXI6EgPLjA_16">
    <vt:lpwstr>g/users/14858941/items/RRYFUNRP"],"itemData":{"id":407,"type":"article-journal","DOI":"10.1038/nature12477.Signatures","issue":"7463","page":"415-421","title":"Signatures of mutational processes in human cancer","volume":"500","author":[{"family":"Alexand</vt:lpwstr>
  </property>
  <property fmtid="{D5CDD505-2E9C-101B-9397-08002B2CF9AE}" pid="118" name="ZOTERO_BREF_DDRXI6EgPLjA_17">
    <vt:lpwstr>rov","given":"Ludmil B"},{"family":"Nik-zainal","given":"Serena"},{"family":"Wedge","given":"David C"},{"family":"Aparicio","given":"Samuel A J R"}],"issued":{"date-parts":[["2014"]]}}},{"id":"2y6IgBtE/y7KSBKRJ","uris":["http://zotero.org/users/14858941/i</vt:lpwstr>
  </property>
  <property fmtid="{D5CDD505-2E9C-101B-9397-08002B2CF9AE}" pid="119" name="ZOTERO_BREF_DDRXI6EgPLjA_18">
    <vt:lpwstr>tems/VJYSVGFQ"],"itemData":{"id":399,"type":"article-journal","abstract":"All cancers carry somatic mutations. The patterns of mutation in cancer genomes reflect the DNA damage and repair processes to which cancer cells and their precursors have been expo</vt:lpwstr>
  </property>
  <property fmtid="{D5CDD505-2E9C-101B-9397-08002B2CF9AE}" pid="120" name="ZOTERO_BREF_DDRXI6EgPLjA_19">
    <vt:lpwstr>sed. To explore these mechanisms further, we generated catalogs of somatic mutation from 21 breast cancers and applied mathematical methods to extract mutational signatures of the underlying processes. Multiple distinct single- and double-nucleotide subst</vt:lpwstr>
  </property>
  <property fmtid="{D5CDD505-2E9C-101B-9397-08002B2CF9AE}" pid="121" name="ZOTERO_BREF_DDRXI6EgPLjA_2">
    <vt:lpwstr>20; 2014; Nik-Zainal et al. 2012; Degasperi et al. 2022; Chen et al. 2024; Jin et al. 2024; Koh et al. 2025a)","dontUpdate":true,"noteIndex":0},"citationItems":[{"id":"2y6IgBtE/0icxn5Oi","uris":["http://zotero.org/users/14858941/items/D4J6FKUG"],"itemData</vt:lpwstr>
  </property>
  <property fmtid="{D5CDD505-2E9C-101B-9397-08002B2CF9AE}" pid="122" name="ZOTERO_BREF_DDRXI6EgPLjA_20">
    <vt:lpwstr>itution signatures were discernible. Cancers with BRCA1 or BRCA2 mutations exhibited a characteristic combination of substitution mutation signatures and a distinctive profile of deletions. Complex relationships between somatic mutation prevalence and tra</vt:lpwstr>
  </property>
  <property fmtid="{D5CDD505-2E9C-101B-9397-08002B2CF9AE}" pid="123" name="ZOTERO_BREF_DDRXI6EgPLjA_21">
    <vt:lpwstr>nscription were detected. A remarkable phenomenon of localized hypermutation, termed \"kataegis,\" was observed. Regions of kataegis differed between cancers but usually colocalized with somatic rearrangements. Base substitutions in these regions were alm</vt:lpwstr>
  </property>
  <property fmtid="{D5CDD505-2E9C-101B-9397-08002B2CF9AE}" pid="124" name="ZOTERO_BREF_DDRXI6EgPLjA_22">
    <vt:lpwstr>ost exclusively of cytosine at TpC dinucleotides. The mechanisms underlying most of these mutational signatures are unknown. However, a role for the APOBEC family of cytidine deaminases is proposed. © 2012 Elsevier Inc.","container-title":"Cell","DOI":"10</vt:lpwstr>
  </property>
  <property fmtid="{D5CDD505-2E9C-101B-9397-08002B2CF9AE}" pid="125" name="ZOTERO_BREF_DDRXI6EgPLjA_23">
    <vt:lpwstr>.1016/j.cell.2012.04.024","ISSN":"00928674","issue":"5","note":"PMID: 22608084\nISBN: 1097-4172 (Electronic)\\r0092-8674 (Linking)","page":"979-993","title":"Mutational processes molding the genomes of 21 breast cancers","volume":"149","author":[{"family"</vt:lpwstr>
  </property>
  <property fmtid="{D5CDD505-2E9C-101B-9397-08002B2CF9AE}" pid="126" name="ZOTERO_BREF_DDRXI6EgPLjA_24">
    <vt:lpwstr>:"Nik-Zainal","given":"Serena"},{"family":"Alexandrov","given":"Ludmil B."},{"family":"Wedge","given":"David C."},{"family":"Van Loo","given":"Peter"},{"family":"Greenman","given":"Christopher D."},{"family":"Raine","given":"Keiran"},{"family":"Jones","gi</vt:lpwstr>
  </property>
  <property fmtid="{D5CDD505-2E9C-101B-9397-08002B2CF9AE}" pid="127" name="ZOTERO_BREF_DDRXI6EgPLjA_25">
    <vt:lpwstr>ven":"David"},{"family":"Hinton","given":"Jonathan"},{"family":"Marshall","given":"John"},{"family":"Stebbings","given":"Lucy A."},{"family":"Menzies","given":"Andrew"},{"family":"Martin","given":"Sancha"},{"family":"Leung","given":"Kenric"},{"family":"Ch</vt:lpwstr>
  </property>
  <property fmtid="{D5CDD505-2E9C-101B-9397-08002B2CF9AE}" pid="128" name="ZOTERO_BREF_DDRXI6EgPLjA_26">
    <vt:lpwstr>en","given":"Lina"},{"family":"Leroy","given":"Catherine"},{"family":"Ramakrishna","given":"Manasa"},{"family":"Rance","given":"Richard"},{"family":"Lau","given":"King Wai"},{"family":"Mudie","given":"Laura J."},{"family":"Varela","given":"Ignacio"},{"fam</vt:lpwstr>
  </property>
  <property fmtid="{D5CDD505-2E9C-101B-9397-08002B2CF9AE}" pid="129" name="ZOTERO_BREF_DDRXI6EgPLjA_27">
    <vt:lpwstr>ily":"McBride","given":"David J."},{"family":"Bignell","given":"Graham R."},{"family":"Cooke","given":"Susanna L."},{"family":"Shlien","given":"Adam"},{"family":"Gamble","given":"John"},{"family":"Whitmore","given":"Ian"},{"family":"Maddison","given":"Mar</vt:lpwstr>
  </property>
  <property fmtid="{D5CDD505-2E9C-101B-9397-08002B2CF9AE}" pid="130" name="ZOTERO_BREF_DDRXI6EgPLjA_28">
    <vt:lpwstr>k"},{"family":"Tarpey","given":"Patrick S."},{"family":"Davies","given":"Helen R."},{"family":"Papaemmanuil","given":"Elli"},{"family":"Stephens","given":"Philip J."},{"family":"McLaren","given":"Stuart"},{"family":"Butler","given":"Adam P."},{"family":"T</vt:lpwstr>
  </property>
  <property fmtid="{D5CDD505-2E9C-101B-9397-08002B2CF9AE}" pid="131" name="ZOTERO_BREF_DDRXI6EgPLjA_29">
    <vt:lpwstr>eague","given":"Jon W."},{"family":"Jönsson","given":"Göran"},{"family":"Garber","given":"Judy E."},{"family":"Silver","given":"Daniel"},{"family":"Miron","given":"Penelope"},{"family":"Fatima","given":"Aquila"},{"family":"Boyault","given":"Sandrine"},{"f</vt:lpwstr>
  </property>
  <property fmtid="{D5CDD505-2E9C-101B-9397-08002B2CF9AE}" pid="132" name="ZOTERO_BREF_DDRXI6EgPLjA_3">
    <vt:lpwstr>":{"id":659,"type":"article-journal","abstract":"Somatic mutations in cancer genomes are caused by multiple mutational processes, each of which generates a characteristic mutational signature1. Here, as part of the Pan-Cancer Analysis of Whole Genomes (PC</vt:lpwstr>
  </property>
  <property fmtid="{D5CDD505-2E9C-101B-9397-08002B2CF9AE}" pid="133" name="ZOTERO_BREF_DDRXI6EgPLjA_30">
    <vt:lpwstr>amily":"Langerod","given":"Anita"},{"family":"Tutt","given":"Andrew"},{"family":"Martens","given":"John W.M."},{"family":"Aparicio","given":"Samuel A.J.R."},{"family":"Borg","given":"Åke"},{"family":"Salomon","given":"Anne Vincent"},{"family":"Thomas","gi</vt:lpwstr>
  </property>
  <property fmtid="{D5CDD505-2E9C-101B-9397-08002B2CF9AE}" pid="134" name="ZOTERO_BREF_DDRXI6EgPLjA_31">
    <vt:lpwstr>ven":"Gilles"},{"family":"Borresen-Dale","given":"Anne Lise"},{"family":"Richardson","given":"Andrea L."},{"family":"Neuberger","given":"Michael S."},{"family":"Futreal","given":"P. Andrew"},{"family":"Campbell","given":"Peter J."},{"family":"Stratton","g</vt:lpwstr>
  </property>
  <property fmtid="{D5CDD505-2E9C-101B-9397-08002B2CF9AE}" pid="135" name="ZOTERO_BREF_DDRXI6EgPLjA_32">
    <vt:lpwstr>iven":"Michael R."}],"issued":{"date-parts":[["2012"]]}}},{"id":"2y6IgBtE/D5TYK4JJ","uris":["http://zotero.org/users/14858941/items/TB9QELAF"],"itemData":{"id":634,"type":"article-journal","abstract":"Whole-genome sequencing (WGS) permits comprehensive ca</vt:lpwstr>
  </property>
  <property fmtid="{D5CDD505-2E9C-101B-9397-08002B2CF9AE}" pid="136" name="ZOTERO_BREF_DDRXI6EgPLjA_33">
    <vt:lpwstr>ncer genome analyses, revealing mutational signatures, imprints of DNA damage, and repair processes that have arisen in each patient’s cancer. We performed mutational signature analyses on 12,222 whole-genome–sequenced tumor-normal matched pairs from pati</vt:lpwstr>
  </property>
  <property fmtid="{D5CDD505-2E9C-101B-9397-08002B2CF9AE}" pid="137" name="ZOTERO_BREF_DDRXI6EgPLjA_34">
    <vt:lpwstr>ents recruited via the UK National Health Service (NHS). We contrasted our results with two independent cancer WGS datasets—from the International Cancer Genome Consortium (ICGC) and the Hartwig Medical Foundation (HMF)—involving 18,640 whole-genome–seque</vt:lpwstr>
  </property>
  <property fmtid="{D5CDD505-2E9C-101B-9397-08002B2CF9AE}" pid="138" name="ZOTERO_BREF_DDRXI6EgPLjA_35">
    <vt:lpwstr>nced cancers in total. Our analyses add 40 single and 18 double substitution signatures to the current mutational signature tally. We show for each organ that cancers have a limited number of common signatures and a long tail of rare signatures, and we pr</vt:lpwstr>
  </property>
  <property fmtid="{D5CDD505-2E9C-101B-9397-08002B2CF9AE}" pid="139" name="ZOTERO_BREF_DDRXI6EgPLjA_36">
    <vt:lpwstr>ovide a practical solution for applying this concept of common versus rare signatures to future analyses.","container-title":"Science","DOI":"10.1126/science.abl9283","ISSN":"10959203","issue":"6591","note":"PMID: 35949260\npublisher: American Association</vt:lpwstr>
  </property>
  <property fmtid="{D5CDD505-2E9C-101B-9397-08002B2CF9AE}" pid="140" name="ZOTERO_BREF_DDRXI6EgPLjA_37">
    <vt:lpwstr> for the Advancement of Science","title":"Substitution mutational signatures in whole-genome–sequenced cancers in the UK population","volume":"376","author":[{"family":"Degasperi","given":"Andrea"},{"family":"Zou","given":"Xueqing"},{"family":"Amarante","</vt:lpwstr>
  </property>
  <property fmtid="{D5CDD505-2E9C-101B-9397-08002B2CF9AE}" pid="141" name="ZOTERO_BREF_DDRXI6EgPLjA_38">
    <vt:lpwstr>given":"Tauanne Dias"},{"family":"Martinez-Martinez","given":"Andrea"},{"family":"Koh","given":"Gene Ching Chiek"},{"family":"Dias","given":"João M.L."},{"family":"Heskin","given":"Laura"},{"family":"Chmelova","given":"Lucia"},{"family":"Rinaldi","given":</vt:lpwstr>
  </property>
  <property fmtid="{D5CDD505-2E9C-101B-9397-08002B2CF9AE}" pid="142" name="ZOTERO_BREF_DDRXI6EgPLjA_39">
    <vt:lpwstr>"Giuseppe"},{"family":"Wang","given":"Valerie Ya Wen"},{"family":"Nanda","given":"Arjun S."},{"family":"Bernstein","given":"Aaron"},{"family":"Momen","given":"Sophie E."},{"family":"Young","given":"Jamie"},{"family":"Perez-Gil","given":"Daniel"},{"family"</vt:lpwstr>
  </property>
  <property fmtid="{D5CDD505-2E9C-101B-9397-08002B2CF9AE}" pid="143" name="ZOTERO_BREF_DDRXI6EgPLjA_4">
    <vt:lpwstr>AWG) Consortium2 of the International Cancer Genome Consortium (ICGC) and The Cancer Genome Atlas (TCGA), we characterized mutational signatures using 84,729,690 somatic mutations from 4,645 whole-genome and 19,184 exome sequences that encompass most type</vt:lpwstr>
  </property>
  <property fmtid="{D5CDD505-2E9C-101B-9397-08002B2CF9AE}" pid="144" name="ZOTERO_BREF_DDRXI6EgPLjA_40">
    <vt:lpwstr>:"Memari","given":"Yasin"},{"family":"Badja","given":"Cherif"},{"family":"Shooter","given":"Scott"},{"family":"Czarnecki","given":"Jan"},{"family":"Brown","given":"Matthew A."},{"family":"Davies","given":"Helen R."},{"family":"Nik-Zainal","given":"Serena"</vt:lpwstr>
  </property>
  <property fmtid="{D5CDD505-2E9C-101B-9397-08002B2CF9AE}" pid="145" name="ZOTERO_BREF_DDRXI6EgPLjA_41">
    <vt:lpwstr>}],"issued":{"date-parts":[["2022",4,22]]}}},{"id":"2y6IgBtE/guzmqpkT","uris":["http://zotero.org/users/14858941/items/U9IWAMHL"],"itemData":{"id":630,"type":"article-journal","abstract":"Over half of hepatocellular carcinoma (HCC) cases diagnosed worldwi</vt:lpwstr>
  </property>
  <property fmtid="{D5CDD505-2E9C-101B-9397-08002B2CF9AE}" pid="146" name="ZOTERO_BREF_DDRXI6EgPLjA_42">
    <vt:lpwstr>de are in China1–3. However, whole-genome analysis of hepatitis B virus (HBV)-associated HCC in Chinese individuals is limited4–8, with current analyses of HCC mainly from non-HBV-enriched populations9,10. Here we initiated the Chinese Liver Cancer Atlas </vt:lpwstr>
  </property>
  <property fmtid="{D5CDD505-2E9C-101B-9397-08002B2CF9AE}" pid="147" name="ZOTERO_BREF_DDRXI6EgPLjA_43">
    <vt:lpwstr>(CLCA) project and performed deep whole-genome sequencing (average depth, 120×) of 494 HCC tumours. We identified 6 coding and 28 non-coding previously undescribed driver candidates. Five previously undescribed mutational signatures were found, including </vt:lpwstr>
  </property>
  <property fmtid="{D5CDD505-2E9C-101B-9397-08002B2CF9AE}" pid="148" name="ZOTERO_BREF_DDRXI6EgPLjA_44">
    <vt:lpwstr>aristolochic-acid-associated indel and doublet base signatures, and a single-base-substitution signature that we termed SBS_H8. Pentanucleotide context analysis and experimental validation confirmed that SBS_H8 was distinct to the aristolochic-acid-associ</vt:lpwstr>
  </property>
  <property fmtid="{D5CDD505-2E9C-101B-9397-08002B2CF9AE}" pid="149" name="ZOTERO_BREF_DDRXI6EgPLjA_45">
    <vt:lpwstr>ated SBS22. Notably, HBV integrations could take the form of extrachromosomal circular DNA, resulting in elevated copy numbers and gene expression. Our high-depth data also enabled us to characterize subclonal clustered alterations, including chromothrips</vt:lpwstr>
  </property>
  <property fmtid="{D5CDD505-2E9C-101B-9397-08002B2CF9AE}" pid="150" name="ZOTERO_BREF_DDRXI6EgPLjA_46">
    <vt:lpwstr>is, chromoplexy and kataegis, suggesting that these catastrophic events could also occur in late stages of hepatocarcinogenesis. Pathway analysis of all classes of alterations further linked non-coding mutations to dysregulation of liver metabolism. Final</vt:lpwstr>
  </property>
  <property fmtid="{D5CDD505-2E9C-101B-9397-08002B2CF9AE}" pid="151" name="ZOTERO_BREF_DDRXI6EgPLjA_47">
    <vt:lpwstr>ly, we performed in vitro and in vivo assays to show that fibrinogen alpha chain (FGA), determined as both a candidate coding and non-coding driver, regulates HCC progression and metastasis. Our CLCA study depicts a detailed genomic landscape and evolutio</vt:lpwstr>
  </property>
  <property fmtid="{D5CDD505-2E9C-101B-9397-08002B2CF9AE}" pid="152" name="ZOTERO_BREF_DDRXI6EgPLjA_48">
    <vt:lpwstr>nary history of HCC in Chinese individuals, providing important clinical implications.","container-title":"Nature","DOI":"10.1038/s41586-024-07054-3","ISSN":"14764687","language":"en-US","note":"publisher: Nature Research","title":"Deep whole-genome analy</vt:lpwstr>
  </property>
  <property fmtid="{D5CDD505-2E9C-101B-9397-08002B2CF9AE}" pid="153" name="ZOTERO_BREF_DDRXI6EgPLjA_49">
    <vt:lpwstr>sis of 494 hepatocellular carcinomas","author":[{"family":"Chen","given":"Lei"},{"family":"Zhang","given":"Chong"},{"family":"Xue","given":"Ruidong"},{"family":"Liu","given":"Mo"},{"family":"Bai","given":"Jian"},{"family":"Bao","given":"Jinxia"},{"family"</vt:lpwstr>
  </property>
  <property fmtid="{D5CDD505-2E9C-101B-9397-08002B2CF9AE}" pid="154" name="ZOTERO_BREF_DDRXI6EgPLjA_5">
    <vt:lpwstr>s of cancer. We identified 49 single-base-substitution, 11 doublet-base-substitution, 4 clustered-base-substitution and 17 small insertion-and-deletion signatures. The substantial size of our dataset, compared with previous analyses3–15, enabled the disco</vt:lpwstr>
  </property>
  <property fmtid="{D5CDD505-2E9C-101B-9397-08002B2CF9AE}" pid="155" name="ZOTERO_BREF_DDRXI6EgPLjA_50">
    <vt:lpwstr>:"Wang","given":"Yin"},{"family":"Jiang","given":"Nanhai"},{"family":"Li","given":"Zhixuan"},{"family":"Wang","given":"Wenwen"},{"family":"Wang","given":"Ruiru"},{"family":"Zheng","given":"Bo"},{"family":"Yang","given":"Airong"},{"family":"Hu","given":"Ji</vt:lpwstr>
  </property>
  <property fmtid="{D5CDD505-2E9C-101B-9397-08002B2CF9AE}" pid="156" name="ZOTERO_BREF_DDRXI6EgPLjA_51">
    <vt:lpwstr>"},{"family":"Liu","given":"Ke"},{"family":"Shen","given":"Siyun"},{"family":"Zhang","given":"Yangqianwen"},{"family":"Bai","given":"Mixue"},{"family":"Wang","given":"Yan"},{"family":"Zhu","given":"Yanjing"},{"family":"Yang","given":"Shuai"},{"family":"Ga</vt:lpwstr>
  </property>
  <property fmtid="{D5CDD505-2E9C-101B-9397-08002B2CF9AE}" pid="157" name="ZOTERO_BREF_DDRXI6EgPLjA_52">
    <vt:lpwstr>o","given":"Qiang"},{"family":"Gu","given":"Jin"},{"family":"Gao","given":"Dong"},{"family":"Wang","given":"Xin Wei"},{"family":"Nakagawa","given":"Hidewaki"},{"family":"Zhang","given":"Ning"},{"family":"Wu","given":"Lin"},{"family":"Rozen","given":"Steve</vt:lpwstr>
  </property>
  <property fmtid="{D5CDD505-2E9C-101B-9397-08002B2CF9AE}" pid="158" name="ZOTERO_BREF_DDRXI6EgPLjA_53">
    <vt:lpwstr>n G."},{"family":"Bai","given":"Fan"},{"family":"Wang","given":"Hongyang"}],"issued":{"date-parts":[["2024",3,21]]}}},{"id":"2y6IgBtE/L26fshU4","uris":["http://zotero.org/users/14858941/items/WC3TIICG"],"itemData":{"id":636,"type":"article-journal","abstr</vt:lpwstr>
  </property>
  <property fmtid="{D5CDD505-2E9C-101B-9397-08002B2CF9AE}" pid="159" name="ZOTERO_BREF_DDRXI6EgPLjA_54">
    <vt:lpwstr>act":"Mutational signature analysis is a recent computational approach for interpreting somatic mutations in the genome. Its application to cancer data has enhanced our understanding of mutational forces driving tumorigenesis and demonstrated its potentia</vt:lpwstr>
  </property>
  <property fmtid="{D5CDD505-2E9C-101B-9397-08002B2CF9AE}" pid="160" name="ZOTERO_BREF_DDRXI6EgPLjA_55">
    <vt:lpwstr>l to inform prognosis and treatment decisions. However, methodological challenges remain for discovering new signatures and assigning proper weights to existing signatures, thereby hindering broader clinical applications. Here we present Mutational Signat</vt:lpwstr>
  </property>
  <property fmtid="{D5CDD505-2E9C-101B-9397-08002B2CF9AE}" pid="161" name="ZOTERO_BREF_DDRXI6EgPLjA_56">
    <vt:lpwstr>ure Calculator (MuSiCal), a rigorous analytical framework with algorithms that solve major problems in the standard workflow. Our simulation studies demonstrate that MuSiCal outperforms state-of-the-art algorithms for both signature discovery and assignme</vt:lpwstr>
  </property>
  <property fmtid="{D5CDD505-2E9C-101B-9397-08002B2CF9AE}" pid="162" name="ZOTERO_BREF_DDRXI6EgPLjA_57">
    <vt:lpwstr>nt. By reanalyzing more than 2,700 cancer genomes, we provide an improved catalog of signatures and their assignments, discover nine indel signatures absent in the current catalog, resolve long-standing issues with the ambiguous ‘flat’ signatures and give</vt:lpwstr>
  </property>
  <property fmtid="{D5CDD505-2E9C-101B-9397-08002B2CF9AE}" pid="163" name="ZOTERO_BREF_DDRXI6EgPLjA_58">
    <vt:lpwstr> insights into signatures with unknown etiologies. We expect MuSiCal and the improved catalog to be a step towards establishing best practices for mutational signature analysis.","container-title":"Nature Genetics","DOI":"10.1038/s41588-024-01659-0","ISSN</vt:lpwstr>
  </property>
  <property fmtid="{D5CDD505-2E9C-101B-9397-08002B2CF9AE}" pid="164" name="ZOTERO_BREF_DDRXI6EgPLjA_59">
    <vt:lpwstr>":"15461718","issue":"3","note":"PMID: 38361034\npublisher: Nature Research","page":"541-552","title":"Accurate and sensitive mutational signature analysis with MuSiCal","volume":"56","author":[{"family":"Jin","given":"Hu"},{"family":"Gulhan","given":"Dog</vt:lpwstr>
  </property>
  <property fmtid="{D5CDD505-2E9C-101B-9397-08002B2CF9AE}" pid="165" name="ZOTERO_BREF_DDRXI6EgPLjA_6">
    <vt:lpwstr>very of new signatures, the separation of overlapping signatures and the decomposition of signatures into components that may represent associated—but distinct—DNA damage, repair and/or replication mechanisms. By estimating the contribution of each signat</vt:lpwstr>
  </property>
  <property fmtid="{D5CDD505-2E9C-101B-9397-08002B2CF9AE}" pid="166" name="ZOTERO_BREF_DDRXI6EgPLjA_60">
    <vt:lpwstr>a C."},{"family":"Geiger","given":"Benedikt"},{"family":"Ben-Isvy","given":"Daniel"},{"family":"Geng","given":"David"},{"family":"Ljungström","given":"Viktor"},{"family":"Park","given":"Peter J."}],"issued":{"date-parts":[["2024",3,1]]}}},{"id":"2y6IgBtE/</vt:lpwstr>
  </property>
  <property fmtid="{D5CDD505-2E9C-101B-9397-08002B2CF9AE}" pid="167" name="ZOTERO_BREF_DDRXI6EgPLjA_61">
    <vt:lpwstr>1hJjgiIY","uris":["http://zotero.org/users/14858941/items/TMR7S8H6"],"itemData":{"id":899,"type":"article-journal","abstract":"Abstract\n            Despite their deleterious effects, small insertions and deletions (InDels) have received far less attentio</vt:lpwstr>
  </property>
  <property fmtid="{D5CDD505-2E9C-101B-9397-08002B2CF9AE}" pid="168" name="ZOTERO_BREF_DDRXI6EgPLjA_62">
    <vt:lpwstr>n than substitutions. Here we generated isogenic CRISPR-edited human cellular models of postreplicative repair dysfunction (PRRd), including individual and combined gene edits of DNA mismatch repair (MMR) and replicative polymerases (Pol ε and Pol δ). Uni</vt:lpwstr>
  </property>
  <property fmtid="{D5CDD505-2E9C-101B-9397-08002B2CF9AE}" pid="169" name="ZOTERO_BREF_DDRXI6EgPLjA_63">
    <vt:lpwstr>que, diverse InDel mutational footprints were revealed. However, the prevailing InDel classification framework was unable to discriminate these InDel signatures from background mutagenesis and from each other. To address this, we developed an alternative </vt:lpwstr>
  </property>
  <property fmtid="{D5CDD505-2E9C-101B-9397-08002B2CF9AE}" pid="170" name="ZOTERO_BREF_DDRXI6EgPLjA_64">
    <vt:lpwstr>InDel classification system that considers flanking sequences and informative motifs (for example, longer homopolymers), enabling unambiguous InDel classification into 89 subtypes. Through focused characterization of seven tumor types from the 100,000 Gen</vt:lpwstr>
  </property>
  <property fmtid="{D5CDD505-2E9C-101B-9397-08002B2CF9AE}" pid="171" name="ZOTERO_BREF_DDRXI6EgPLjA_65">
    <vt:lpwstr>omes Project, we uncovered 37 InDel signatures; 27 were new. In addition to unveiling previously hidden biological insights, we also developed PRRDetect—a highly specific classifier of PRRd status in tumors, with potential implications for immunotherapies</vt:lpwstr>
  </property>
  <property fmtid="{D5CDD505-2E9C-101B-9397-08002B2CF9AE}" pid="172" name="ZOTERO_BREF_DDRXI6EgPLjA_66">
    <vt:lpwstr>.","container-title":"Nature Genetics","DOI":"10.1038/s41588-025-02152-y","ISSN":"1061-4036, 1546-1718","journalAbbreviation":"Nat Genet","language":"en","source":"DOI.org (Crossref)","title":"A redefined InDel taxonomy provides insights into mutational s</vt:lpwstr>
  </property>
  <property fmtid="{D5CDD505-2E9C-101B-9397-08002B2CF9AE}" pid="173" name="ZOTERO_BREF_DDRXI6EgPLjA_67">
    <vt:lpwstr>ignatures","URL":"https://www.nature.com/articles/s41588-025-02152-y","author":[{"family":"Koh","given":"Gene Ching Chiek"},{"family":"Nanda","given":"Arjun Scott"},{"family":"Rinaldi","given":"Giuseppe"},{"family":"Boushaki","given":"Soraya"},{"family":"</vt:lpwstr>
  </property>
  <property fmtid="{D5CDD505-2E9C-101B-9397-08002B2CF9AE}" pid="174" name="ZOTERO_BREF_DDRXI6EgPLjA_68">
    <vt:lpwstr>Degasperi","given":"Andrea"},{"family":"Badja","given":"Cherif"},{"family":"Pregnall","given":"Andrew Marcel"},{"family":"Zhao","given":"Salome Jingchen"},{"family":"Chmelova","given":"Lucia"},{"family":"Black","given":"Daniella"},{"family":"Heskin","give</vt:lpwstr>
  </property>
  <property fmtid="{D5CDD505-2E9C-101B-9397-08002B2CF9AE}" pid="175" name="ZOTERO_BREF_DDRXI6EgPLjA_69">
    <vt:lpwstr>n":"Laura"},{"family":"Dias","given":"João"},{"family":"Young","given":"Jamie"},{"family":"Memari","given":"Yasin"},{"family":"Shooter","given":"Scott"},{"family":"Czarnecki","given":"Jan"},{"family":"Brown","given":"Matthew Arthur"},{"family":"Davies","g</vt:lpwstr>
  </property>
  <property fmtid="{D5CDD505-2E9C-101B-9397-08002B2CF9AE}" pid="176" name="ZOTERO_BREF_DDRXI6EgPLjA_7">
    <vt:lpwstr>ure to the mutational catalogues of individual cancer genomes, we revealed associations of signatures to exogenous or endogenous exposures, as well as to defective DNA-maintenance processes. However, many signatures are of unknown cause. This analysis pro</vt:lpwstr>
  </property>
  <property fmtid="{D5CDD505-2E9C-101B-9397-08002B2CF9AE}" pid="177" name="ZOTERO_BREF_DDRXI6EgPLjA_70">
    <vt:lpwstr>iven":"Helen Ruth"},{"family":"Zou","given":"Xueqing"},{"family":"Nik-Zainal","given":"Serena"}],"accessed":{"date-parts":[["2025",5,14]]},"issued":{"date-parts":[["2025",4,10]]}}}],"schema":"https://github.com/citation-style-language/schema/raw/master/cs</vt:lpwstr>
  </property>
  <property fmtid="{D5CDD505-2E9C-101B-9397-08002B2CF9AE}" pid="178" name="ZOTERO_BREF_DDRXI6EgPLjA_71">
    <vt:lpwstr>l-citation.json"}</vt:lpwstr>
  </property>
  <property fmtid="{D5CDD505-2E9C-101B-9397-08002B2CF9AE}" pid="179" name="ZOTERO_BREF_DDRXI6EgPLjA_8">
    <vt:lpwstr>vides a systematic perspective on the repertoire of mutational processes that contribute to the development of human cancer.","container-title":"Nature","DOI":"10.1038/s41586-020-1943-3","ISSN":"14764687","issue":"7793","note":"PMID: 32025018\npublisher: </vt:lpwstr>
  </property>
  <property fmtid="{D5CDD505-2E9C-101B-9397-08002B2CF9AE}" pid="180" name="ZOTERO_BREF_DDRXI6EgPLjA_9">
    <vt:lpwstr>Nature Research","page":"94-101","title":"The repertoire of mutational signatures in human cancer","volume":"578","author":[{"family":"Alexandrov","given":"Ludmil B."},{"family":"Kim","given":"Jaegil"},{"family":"Haradhvala","given":"Nicholas J."},{"famil</vt:lpwstr>
  </property>
  <property fmtid="{D5CDD505-2E9C-101B-9397-08002B2CF9AE}" pid="181" name="ZOTERO_BREF_F69glrCEhxC1_1">
    <vt:lpwstr>ZOTERO_ITEM CSL_CITATION {"citationID":"a0qeHwl0","properties":{"formattedCitation":"(Chen et al. 2024a)","plainCitation":"(Chen et al. 2024a)","noteIndex":0},"citationItems":[{"id":"2y6IgBtE/guzmqpkT","uris":["http://zotero.org/users/14858941/items/U9IWA</vt:lpwstr>
  </property>
  <property fmtid="{D5CDD505-2E9C-101B-9397-08002B2CF9AE}" pid="182" name="ZOTERO_BREF_F69glrCEhxC1_10">
    <vt:lpwstr>:"Xue","given":"Ruidong"},{"family":"Liu","given":"Mo"},{"family":"Bai","given":"Jian"},{"family":"Bao","given":"Jinxia"},{"family":"Wang","given":"Yin"},{"family":"Jiang","given":"Nanhai"},{"family":"Li","given":"Zhixuan"},{"family":"Wang","given":"Wenwe</vt:lpwstr>
  </property>
  <property fmtid="{D5CDD505-2E9C-101B-9397-08002B2CF9AE}" pid="183" name="ZOTERO_BREF_F69glrCEhxC1_11">
    <vt:lpwstr>n"},{"family":"Wang","given":"Ruiru"},{"family":"Zheng","given":"Bo"},{"family":"Yang","given":"Airong"},{"family":"Hu","given":"Ji"},{"family":"Liu","given":"Ke"},{"family":"Shen","given":"Siyun"},{"family":"Zhang","given":"Yangqianwen"},{"family":"Bai",</vt:lpwstr>
  </property>
  <property fmtid="{D5CDD505-2E9C-101B-9397-08002B2CF9AE}" pid="184" name="ZOTERO_BREF_F69glrCEhxC1_12">
    <vt:lpwstr>"given":"Mixue"},{"family":"Wang","given":"Yan"},{"family":"Zhu","given":"Yanjing"},{"family":"Yang","given":"Shuai"},{"family":"Gao","given":"Qiang"},{"family":"Gu","given":"Jin"},{"family":"Gao","given":"Dong"},{"family":"Wang","given":"Xin Wei"},{"fami</vt:lpwstr>
  </property>
  <property fmtid="{D5CDD505-2E9C-101B-9397-08002B2CF9AE}" pid="185" name="ZOTERO_BREF_F69glrCEhxC1_13">
    <vt:lpwstr>ly":"Nakagawa","given":"Hidewaki"},{"family":"Zhang","given":"Ning"},{"family":"Wu","given":"Lin"},{"family":"Rozen","given":"Steven G."},{"family":"Bai","given":"Fan"},{"family":"Wang","given":"Hongyang"}],"issued":{"date-parts":[["2024",3,21]]}}}],"sche</vt:lpwstr>
  </property>
  <property fmtid="{D5CDD505-2E9C-101B-9397-08002B2CF9AE}" pid="186" name="ZOTERO_BREF_F69glrCEhxC1_14">
    <vt:lpwstr>ma":"https://github.com/citation-style-language/schema/raw/master/csl-citation.json"}</vt:lpwstr>
  </property>
  <property fmtid="{D5CDD505-2E9C-101B-9397-08002B2CF9AE}" pid="187" name="ZOTERO_BREF_F69glrCEhxC1_2">
    <vt:lpwstr>MHL"],"itemData":{"id":630,"type":"article-journal","abstract":"Over half of hepatocellular carcinoma (HCC) cases diagnosed worldwide are in China1–3. However, whole-genome analysis of hepatitis B virus (HBV)-associated HCC in Chinese individuals is limit</vt:lpwstr>
  </property>
  <property fmtid="{D5CDD505-2E9C-101B-9397-08002B2CF9AE}" pid="188" name="ZOTERO_BREF_F69glrCEhxC1_3">
    <vt:lpwstr>ed4–8, with current analyses of HCC mainly from non-HBV-enriched populations9,10. Here we initiated the Chinese Liver Cancer Atlas (CLCA) project and performed deep whole-genome sequencing (average depth, 120×) of 494 HCC tumours. We identified 6 coding a</vt:lpwstr>
  </property>
  <property fmtid="{D5CDD505-2E9C-101B-9397-08002B2CF9AE}" pid="189" name="ZOTERO_BREF_F69glrCEhxC1_4">
    <vt:lpwstr>nd 28 non-coding previously undescribed driver candidates. Five previously undescribed mutational signatures were found, including aristolochic-acid-associated indel and doublet base signatures, and a single-base-substitution signature that we termed SBS_</vt:lpwstr>
  </property>
  <property fmtid="{D5CDD505-2E9C-101B-9397-08002B2CF9AE}" pid="190" name="ZOTERO_BREF_F69glrCEhxC1_5">
    <vt:lpwstr>H8. Pentanucleotide context analysis and experimental validation confirmed that SBS_H8 was distinct to the aristolochic-acid-associated SBS22. Notably, HBV integrations could take the form of extrachromosomal circular DNA, resulting in elevated copy numbe</vt:lpwstr>
  </property>
  <property fmtid="{D5CDD505-2E9C-101B-9397-08002B2CF9AE}" pid="191" name="ZOTERO_BREF_F69glrCEhxC1_6">
    <vt:lpwstr>rs and gene expression. Our high-depth data also enabled us to characterize subclonal clustered alterations, including chromothripsis, chromoplexy and kataegis, suggesting that these catastrophic events could also occur in late stages of hepatocarcinogene</vt:lpwstr>
  </property>
  <property fmtid="{D5CDD505-2E9C-101B-9397-08002B2CF9AE}" pid="192" name="ZOTERO_BREF_F69glrCEhxC1_7">
    <vt:lpwstr>sis. Pathway analysis of all classes of alterations further linked non-coding mutations to dysregulation of liver metabolism. Finally, we performed in vitro and in vivo assays to show that fibrinogen alpha chain (FGA), determined as both a candidate codin</vt:lpwstr>
  </property>
  <property fmtid="{D5CDD505-2E9C-101B-9397-08002B2CF9AE}" pid="193" name="ZOTERO_BREF_F69glrCEhxC1_8">
    <vt:lpwstr>g and non-coding driver, regulates HCC progression and metastasis. Our CLCA study depicts a detailed genomic landscape and evolutionary history of HCC in Chinese individuals, providing important clinical implications.","container-title":"Nature","DOI":"10</vt:lpwstr>
  </property>
  <property fmtid="{D5CDD505-2E9C-101B-9397-08002B2CF9AE}" pid="194" name="ZOTERO_BREF_F69glrCEhxC1_9">
    <vt:lpwstr>.1038/s41586-024-07054-3","ISSN":"14764687","language":"en-US","note":"publisher: Nature Research","title":"Deep whole-genome analysis of 494 hepatocellular carcinomas","author":[{"family":"Chen","given":"Lei"},{"family":"Zhang","given":"Chong"},{"family"</vt:lpwstr>
  </property>
  <property fmtid="{D5CDD505-2E9C-101B-9397-08002B2CF9AE}" pid="195"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196"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197" name="ZOTERO_BREF_HAsxUjHZcJ4v_100">
    <vt:lpwstr>iven":"Gu"},{"family":"Kool","given":"Marcel"},{"family":"Korbel","given":"Jan O."},{"family":"Korchina","given":"Viktoriya"},{"family":"Korshunov","given":"Andrey"},{"family":"Koscher","given":"Michael"},{"family":"Koster","given":"Roelof"},{"family":"Ko</vt:lpwstr>
  </property>
  <property fmtid="{D5CDD505-2E9C-101B-9397-08002B2CF9AE}" pid="198" name="ZOTERO_BREF_HAsxUjHZcJ4v_101">
    <vt:lpwstr>te-Jarai","given":"Zsofia"},{"family":"Koures","given":"Antonios"},{"family":"Kovacevic","given":"Milena"},{"family":"Kremeyer","given":"Barbara"},{"family":"Kretzmer","given":"Helene"},{"family":"Kreuz","given":"Markus"},{"family":"Krishnamurthy","given"</vt:lpwstr>
  </property>
  <property fmtid="{D5CDD505-2E9C-101B-9397-08002B2CF9AE}" pid="199" name="ZOTERO_BREF_HAsxUjHZcJ4v_102">
    <vt:lpwstr>:"Savitri"},{"family":"Kube","given":"Dieter"},{"family":"Kumar","given":"Kiran"},{"family":"Kumar","given":"Pardeep"},{"family":"Kumar","given":"Sushant"},{"family":"Kumar","given":"Yogesh"},{"family":"Kundra","given":"Ritika"},{"family":"Kübler","given"</vt:lpwstr>
  </property>
  <property fmtid="{D5CDD505-2E9C-101B-9397-08002B2CF9AE}" pid="200" name="ZOTERO_BREF_HAsxUjHZcJ4v_103">
    <vt:lpwstr>:"Kirsten"},{"family":"Küppers","given":"Ralf"},{"family":"Lagergren","given":"Jesper"},{"family":"Lai","given":"Phillip H."},{"family":"Laird","given":"Peter W."},{"family":"Lakhani","given":"Sunil R."},{"family":"Lalansingh","given":"Christopher M."},{"</vt:lpwstr>
  </property>
  <property fmtid="{D5CDD505-2E9C-101B-9397-08002B2CF9AE}" pid="201" name="ZOTERO_BREF_HAsxUjHZcJ4v_104">
    <vt:lpwstr>family":"Lalonde","given":"Emilie"},{"family":"Lamaze","given":"Fabien C."},{"family":"Lambert","given":"Adam"},{"family":"Lander","given":"Eric"},{"family":"Landgraf","given":"Pablo"},{"family":"Landoni","given":"Luca"},{"family":"Langerød","given":"Anit</vt:lpwstr>
  </property>
  <property fmtid="{D5CDD505-2E9C-101B-9397-08002B2CF9AE}" pid="202" name="ZOTERO_BREF_HAsxUjHZcJ4v_105">
    <vt:lpwstr>a"},{"family":"Lanzós","given":"Andrés"},{"family":"Larsimont","given":"Denis"},{"family":"Larsson","given":"Erik"},{"family":"Lathrop","given":"Mark"},{"family":"Lau","given":"Loretta M. S."},{"family":"Lawerenz","given":"Chris"},{"family":"Lawlor","give</vt:lpwstr>
  </property>
  <property fmtid="{D5CDD505-2E9C-101B-9397-08002B2CF9AE}" pid="203" name="ZOTERO_BREF_HAsxUjHZcJ4v_106">
    <vt:lpwstr>n":"Rita T."},{"family":"Lawrence","given":"Michael S."},{"family":"Lazar","given":"Alexander J."},{"family":"Lazic","given":"Ana Mijalkovic"},{"family":"Le","given":"Xuan"},{"family":"Lee","given":"Darlene"},{"family":"Lee","given":"Donghoon"},{"family":</vt:lpwstr>
  </property>
  <property fmtid="{D5CDD505-2E9C-101B-9397-08002B2CF9AE}" pid="204" name="ZOTERO_BREF_HAsxUjHZcJ4v_107">
    <vt:lpwstr>"Lee","given":"Eunjung Alice"},{"family":"Lee","given":"Hee Jin"},{"family":"Lee","given":"Jake June-Koo"},{"family":"Lee","given":"Jeong-Yeon"},{"family":"Lee","given":"Juhee"},{"family":"Lee","given":"Ming Ta Michael"},{"family":"Lee-Six","given":"Henry</vt:lpwstr>
  </property>
  <property fmtid="{D5CDD505-2E9C-101B-9397-08002B2CF9AE}" pid="205" name="ZOTERO_BREF_HAsxUjHZcJ4v_108">
    <vt:lpwstr>"},{"family":"Lehmann","given":"Kjong-Van"},{"family":"Lehrach","given":"Hans"},{"family":"Lenze","given":"Dido"},{"family":"Leonard","given":"Conrad R."},{"family":"Leongamornlert","given":"Daniel A."},{"family":"Leshchiner","given":"Ignaty"},{"family":"</vt:lpwstr>
  </property>
  <property fmtid="{D5CDD505-2E9C-101B-9397-08002B2CF9AE}" pid="206" name="ZOTERO_BREF_HAsxUjHZcJ4v_109">
    <vt:lpwstr>Letourneau","given":"Louis"},{"family":"Letunic","given":"Ivica"},{"family":"Levine","given":"Douglas A."},{"family":"Lewis","given":"Lora"},{"family":"Ley","given":"Tim"},{"family":"Li","given":"Chang"},{"family":"Li","given":"Constance H."},{"family":"L</vt:lpwstr>
  </property>
  <property fmtid="{D5CDD505-2E9C-101B-9397-08002B2CF9AE}" pid="207"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08" name="ZOTERO_BREF_HAsxUjHZcJ4v_110">
    <vt:lpwstr>i","given":"Haiyan Irene"},{"family":"Li","given":"Jun"},{"family":"Li","given":"Lin"},{"family":"Li","given":"Shantao"},{"family":"Li","given":"Siliang"},{"family":"Li","given":"Xiaobo"},{"family":"Li","given":"Xiaotong"},{"family":"Li","given":"Xinyue"}</vt:lpwstr>
  </property>
  <property fmtid="{D5CDD505-2E9C-101B-9397-08002B2CF9AE}" pid="209" name="ZOTERO_BREF_HAsxUjHZcJ4v_111">
    <vt:lpwstr>,{"family":"Li","given":"Yilong"},{"family":"Liang","given":"Han"},{"family":"Liang","given":"Sheng-Ben"},{"family":"Lichter","given":"Peter"},{"family":"Lin","given":"Pei"},{"family":"Lin","given":"Ziao"},{"family":"Linehan","given":"W. M."},{"family":"L</vt:lpwstr>
  </property>
  <property fmtid="{D5CDD505-2E9C-101B-9397-08002B2CF9AE}" pid="210" name="ZOTERO_BREF_HAsxUjHZcJ4v_112">
    <vt:lpwstr>ingjærde","given":"Ole Christian"},{"family":"Liu","given":"Dongbing"},{"family":"Liu","given":"Eric Minwei"},{"family":"Liu","given":"Fei-Fei Fei"},{"family":"Liu","given":"Fenglin"},{"family":"Liu","given":"Jia"},{"family":"Liu","given":"Xingmin"},{"fam</vt:lpwstr>
  </property>
  <property fmtid="{D5CDD505-2E9C-101B-9397-08002B2CF9AE}" pid="211" name="ZOTERO_BREF_HAsxUjHZcJ4v_113">
    <vt:lpwstr>ily":"Livingstone","given":"Julie"},{"family":"Livitz","given":"Dimitri"},{"family":"Livni","given":"Naomi"},{"family":"Lochovsky","given":"Lucas"},{"family":"Loeffler","given":"Markus"},{"family":"Long","given":"Georgina V."},{"family":"Lopez-Guillermo",</vt:lpwstr>
  </property>
  <property fmtid="{D5CDD505-2E9C-101B-9397-08002B2CF9AE}" pid="212" name="ZOTERO_BREF_HAsxUjHZcJ4v_114">
    <vt:lpwstr>"given":"Armando"},{"family":"Lou","given":"Shaoke"},{"family":"Louis","given":"David N."},{"family":"Lovat","given":"Laurence B."},{"family":"Lu","given":"Yiling"},{"family":"Lu","given":"Yong-Jie"},{"family":"Lu","given":"Youyong"},{"family":"Luchini","</vt:lpwstr>
  </property>
  <property fmtid="{D5CDD505-2E9C-101B-9397-08002B2CF9AE}" pid="213" name="ZOTERO_BREF_HAsxUjHZcJ4v_115">
    <vt:lpwstr>given":"Claudio"},{"family":"Lungu","given":"Ilinca"},{"family":"Luo","given":"Xuemei"},{"family":"Luxton","given":"Hayley J."},{"family":"Lynch","given":"Andy G."},{"family":"Lype","given":"Lisa"},{"family":"López","given":"Cristina"},{"family":"López-Ot</vt:lpwstr>
  </property>
  <property fmtid="{D5CDD505-2E9C-101B-9397-08002B2CF9AE}" pid="214" name="ZOTERO_BREF_HAsxUjHZcJ4v_116">
    <vt:lpwstr>ín","given":"Carlos"},{"family":"Ma","given":"Eric Z."},{"family":"Ma","given":"Yussanne"},{"family":"MacGrogan","given":"Gaetan"},{"family":"MacRae","given":"Shona"},{"family":"Macintyre","given":"Geoff"},{"family":"Madsen","given":"Tobias"},{"family":"M</vt:lpwstr>
  </property>
  <property fmtid="{D5CDD505-2E9C-101B-9397-08002B2CF9AE}" pid="215" name="ZOTERO_BREF_HAsxUjHZcJ4v_117">
    <vt:lpwstr>aejima","given":"Kazuhiro"},{"family":"Mafficini","given":"Andrea"},{"family":"Maglinte","given":"Dennis T."},{"family":"Maitra","given":"Arindam"},{"family":"Majumder","given":"Partha P."},{"family":"Malcovati","given":"Luca"},{"family":"Malikic","given"</vt:lpwstr>
  </property>
  <property fmtid="{D5CDD505-2E9C-101B-9397-08002B2CF9AE}" pid="216" name="ZOTERO_BREF_HAsxUjHZcJ4v_118">
    <vt:lpwstr>:"Salem"},{"family":"Malleo","given":"Giuseppe"},{"family":"Mann","given":"Graham J."},{"family":"Mantovani-Löffler","given":"Luisa"},{"family":"Marchal","given":"Kathleen"},{"family":"Marchegiani","given":"Giovanni"},{"family":"Mardis","given":"Elaine R.</vt:lpwstr>
  </property>
  <property fmtid="{D5CDD505-2E9C-101B-9397-08002B2CF9AE}" pid="217" name="ZOTERO_BREF_HAsxUjHZcJ4v_119">
    <vt:lpwstr>"},{"family":"Margolin","given":"Adam A."},{"family":"Marin","given":"Maximillian G."},{"family":"Markowetz","given":"Florian"},{"family":"Markowski","given":"Julia"},{"family":"Marques-Bonet","given":"Tomas"},{"family":"Marra","given":"Marco A."},{"famil</vt:lpwstr>
  </property>
  <property fmtid="{D5CDD505-2E9C-101B-9397-08002B2CF9AE}" pid="218" name="ZOTERO_BREF_HAsxUjHZcJ4v_12">
    <vt:lpwstr>"},{"family":"Cuppen","given":"Edwin"},{"family":"Van Hoeck","given":"Arne"}],"issued":{"date-parts":[["2023",6,8]]}}},{"id":"LEYrocS4/kn8m9CyP","uris":["http://zotero.org/users/14858941/items/J5XJQ3EK"],"itemData":{"id":663,"type":"article-journal","abst</vt:lpwstr>
  </property>
  <property fmtid="{D5CDD505-2E9C-101B-9397-08002B2CF9AE}" pid="219" name="ZOTERO_BREF_HAsxUjHZcJ4v_120">
    <vt:lpwstr>y":"Marsden","given":"Luke"},{"family":"Martens","given":"John W. M."},{"family":"Martin","given":"Sancha"},{"family":"Martin-Subero","given":"Jose I."},{"family":"Martincorena","given":"Iñigo"},{"family":"Martinez-Fundichely","given":"Alexander"},{"famil</vt:lpwstr>
  </property>
  <property fmtid="{D5CDD505-2E9C-101B-9397-08002B2CF9AE}" pid="220" name="ZOTERO_BREF_HAsxUjHZcJ4v_121">
    <vt:lpwstr>y":"Maruvka","given":"Yosef E."},{"family":"Mashl","given":"R. Jay"},{"family":"Massie","given":"Charlie E."},{"family":"Matthew","given":"Thomas J."},{"family":"Matthews","given":"Lucy"},{"family":"Mayer","given":"Erik"},{"family":"Mayes","given":"Simon"</vt:lpwstr>
  </property>
  <property fmtid="{D5CDD505-2E9C-101B-9397-08002B2CF9AE}" pid="221" name="ZOTERO_BREF_HAsxUjHZcJ4v_122">
    <vt:lpwstr>},{"family":"Mayo","given":"Michael"},{"family":"Mbabaali","given":"Faridah"},{"family":"McCune","given":"Karen"},{"family":"McDermott","given":"Ultan"},{"family":"McGillivray","given":"Patrick D."},{"family":"McLellan","given":"Michael D."},{"family":"Mc</vt:lpwstr>
  </property>
  <property fmtid="{D5CDD505-2E9C-101B-9397-08002B2CF9AE}" pid="222" name="ZOTERO_BREF_HAsxUjHZcJ4v_123">
    <vt:lpwstr>Pherson","given":"John D."},{"family":"McPherson","given":"John R."},{"family":"McPherson","given":"Treasa A."},{"family":"Meier","given":"Samuel R."},{"family":"Meng","given":"Alice"},{"family":"Meng","given":"Shaowu"},{"family":"Menzies","given":"Andrew</vt:lpwstr>
  </property>
  <property fmtid="{D5CDD505-2E9C-101B-9397-08002B2CF9AE}" pid="223" name="ZOTERO_BREF_HAsxUjHZcJ4v_124">
    <vt:lpwstr>"},{"family":"Merrett","given":"Neil D."},{"family":"Merson","given":"Sue"},{"family":"Meyerson","given":"Matthew"},{"family":"Meyerson","given":"William"},{"family":"Mieczkowski","given":"Piotr A."},{"family":"Mihaiescu","given":"George L."},{"family":"M</vt:lpwstr>
  </property>
  <property fmtid="{D5CDD505-2E9C-101B-9397-08002B2CF9AE}" pid="224" name="ZOTERO_BREF_HAsxUjHZcJ4v_125">
    <vt:lpwstr>ijalkovic","given":"Sanja"},{"family":"Mikkelsen","given":"Tom"},{"family":"Milella","given":"Michele"},{"family":"Mileshkin","given":"Linda"},{"family":"Miller","given":"Christopher A."},{"family":"Miller","given":"David K."},{"family":"Miller","given":"</vt:lpwstr>
  </property>
  <property fmtid="{D5CDD505-2E9C-101B-9397-08002B2CF9AE}" pid="225" name="ZOTERO_BREF_HAsxUjHZcJ4v_126">
    <vt:lpwstr>Jessica K."},{"family":"Mills","given":"Gordon B."},{"family":"Milovanovic","given":"Ana"},{"family":"Minner","given":"Sarah"},{"family":"Miotto","given":"Marco"},{"family":"Arnau","given":"Gisela Mir"},{"family":"Mirabello","given":"Lisa"},{"family":"Mit</vt:lpwstr>
  </property>
  <property fmtid="{D5CDD505-2E9C-101B-9397-08002B2CF9AE}" pid="226" name="ZOTERO_BREF_HAsxUjHZcJ4v_127">
    <vt:lpwstr>chell","given":"Chris"},{"family":"Mitchell","given":"Thomas J."},{"family":"Miyano","given":"Satoru"},{"family":"Miyoshi","given":"Naoki"},{"family":"Mizuno","given":"Shinichi"},{"family":"Molnár-Gábor","given":"Fruzsina"},{"family":"Moore","given":"Malc</vt:lpwstr>
  </property>
  <property fmtid="{D5CDD505-2E9C-101B-9397-08002B2CF9AE}" pid="227" name="ZOTERO_BREF_HAsxUjHZcJ4v_128">
    <vt:lpwstr>olm J."},{"family":"Moore","given":"Richard A."},{"family":"Morganella","given":"Sandro"},{"family":"Morris","given":"Quaid D."},{"family":"Mose","given":"Lisle E."},{"family":"Moser","given":"Catherine D."},{"family":"Muiños","given":"Ferran"},{"family":</vt:lpwstr>
  </property>
  <property fmtid="{D5CDD505-2E9C-101B-9397-08002B2CF9AE}" pid="228" name="ZOTERO_BREF_HAsxUjHZcJ4v_129">
    <vt:lpwstr>"Mularoni","given":"Loris"},{"family":"Mungall","given":"Andrew J."},{"family":"Mungall","given":"Karen"},{"family":"Musgrove","given":"Elizabeth A."},{"family":"Mustonen","given":"Ville"},{"family":"Mutch","given":"David"},{"family":"Muyas","given":"Fran</vt:lpwstr>
  </property>
  <property fmtid="{D5CDD505-2E9C-101B-9397-08002B2CF9AE}" pid="229"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30" name="ZOTERO_BREF_HAsxUjHZcJ4v_130">
    <vt:lpwstr>cesc"},{"family":"Muzny","given":"Donna M."},{"family":"Muñoz","given":"Alfonso"},{"family":"Myers","given":"Jerome"},{"family":"Myklebost","given":"Ola"},{"family":"Möller","given":"Peter"},{"family":"Nagae","given":"Genta"},{"family":"Nagrial","given":"</vt:lpwstr>
  </property>
  <property fmtid="{D5CDD505-2E9C-101B-9397-08002B2CF9AE}" pid="231" name="ZOTERO_BREF_HAsxUjHZcJ4v_131">
    <vt:lpwstr>Adnan M."},{"family":"Nahal-Bose","given":"Hardeep K."},{"family":"Nakagama","given":"Hitoshi"},{"family":"Nakagawa","given":"Hidewaki"},{"family":"Nakamura","given":"Hiromi"},{"family":"Nakamura","given":"Toru"},{"family":"Nakano","given":"Kaoru"},{"fami</vt:lpwstr>
  </property>
  <property fmtid="{D5CDD505-2E9C-101B-9397-08002B2CF9AE}" pid="232" name="ZOTERO_BREF_HAsxUjHZcJ4v_132">
    <vt:lpwstr>ly":"Nandi","given":"Tannistha"},{"family":"Nangalia","given":"Jyoti"},{"family":"Nastic","given":"Mia"},{"family":"Navarro","given":"Arcadi"},{"family":"Navarro","given":"Fabio C. P."},{"family":"Neal","given":"David E."},{"family":"Nettekoven","given":"</vt:lpwstr>
  </property>
  <property fmtid="{D5CDD505-2E9C-101B-9397-08002B2CF9AE}" pid="233" name="ZOTERO_BREF_HAsxUjHZcJ4v_133">
    <vt:lpwstr>Gerd"},{"family":"Newell","given":"Felicity"},{"family":"Newhouse","given":"Steven J."},{"family":"Newton","given":"Yulia"},{"family":"Ng","given":"Alvin Wei Tian"},{"family":"Ng","given":"Anthony"},{"family":"Nicholson","given":"Jonathan"},{"family":"Nic</vt:lpwstr>
  </property>
  <property fmtid="{D5CDD505-2E9C-101B-9397-08002B2CF9AE}" pid="234" name="ZOTERO_BREF_HAsxUjHZcJ4v_134">
    <vt:lpwstr>ol","given":"David"},{"family":"Nie","given":"Yongzhan"},{"family":"Nielsen","given":"G. Petur"},{"family":"Nielsen","given":"Morten Muhlig"},{"family":"Nik-Zainal","given":"Serena"},{"family":"Noble","given":"Michael S."},{"family":"Nones","given":"Katia</vt:lpwstr>
  </property>
  <property fmtid="{D5CDD505-2E9C-101B-9397-08002B2CF9AE}" pid="235" name="ZOTERO_BREF_HAsxUjHZcJ4v_135">
    <vt:lpwstr>"},{"family":"Northcott","given":"Paul A."},{"family":"Notta","given":"Faiyaz"},{"family":"O’Connor","given":"Brian D."},{"family":"O’Donnell","given":"Peter"},{"family":"O’Donovan","given":"Maria"},{"family":"O’Meara","given":"Sarah"},{"family":"O’Neill"</vt:lpwstr>
  </property>
  <property fmtid="{D5CDD505-2E9C-101B-9397-08002B2CF9AE}" pid="236" name="ZOTERO_BREF_HAsxUjHZcJ4v_136">
    <vt:lpwstr>,"given":"Brian Patrick"},{"family":"O’Neill","given":"J. Robert"},{"family":"Ocana","given":"David"},{"family":"Ochoa","given":"Angelica"},{"family":"Oesper","given":"Layla"},{"family":"Ogden","given":"Christopher"},{"family":"Ohdan","given":"Hideki"},{"</vt:lpwstr>
  </property>
  <property fmtid="{D5CDD505-2E9C-101B-9397-08002B2CF9AE}" pid="237" name="ZOTERO_BREF_HAsxUjHZcJ4v_137">
    <vt:lpwstr>family":"Ohi","given":"Kazuhiro"},{"family":"Ohno-Machado","given":"Lucila"},{"family":"Oien","given":"Karin A."},{"family":"Ojesina","given":"Akinyemi I."},{"family":"Ojima","given":"Hidenori"},{"family":"Okusaka","given":"Takuji"},{"family":"Omberg","gi</vt:lpwstr>
  </property>
  <property fmtid="{D5CDD505-2E9C-101B-9397-08002B2CF9AE}" pid="238" name="ZOTERO_BREF_HAsxUjHZcJ4v_138">
    <vt:lpwstr>ven":"Larsson"},{"family":"Ong","given":"Choon Kiat"},{"family":"Ossowski","given":"Stephan"},{"family":"Ott","given":"German"},{"family":"Ouellette","given":"B. F. Francis"},{"family":"P’ng","given":"Christine"},{"family":"Paczkowska","given":"Marta"},{"</vt:lpwstr>
  </property>
  <property fmtid="{D5CDD505-2E9C-101B-9397-08002B2CF9AE}" pid="239"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40"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41" name="ZOTERO_BREF_HAsxUjHZcJ4v_140">
    <vt:lpwstr>:"Paramasivam","given":"Nagarajan"},{"family":"Park","given":"Ji Wan"},{"family":"Park","given":"Joong-Won"},{"family":"Park","given":"Keunchil"},{"family":"Park","given":"Kiejung"},{"family":"Park","given":"Peter J."},{"family":"Parker","given":"Joel S."</vt:lpwstr>
  </property>
  <property fmtid="{D5CDD505-2E9C-101B-9397-08002B2CF9AE}" pid="242" name="ZOTERO_BREF_HAsxUjHZcJ4v_141">
    <vt:lpwstr>},{"family":"Parsons","given":"Simon L."},{"family":"Pass","given":"Harvey"},{"family":"Pasternack","given":"Danielle"},{"family":"Pastore","given":"Alessandro"},{"family":"Patch","given":"Ann-Marie"},{"family":"Pauporté","given":"Iris"},{"family":"Pearso</vt:lpwstr>
  </property>
  <property fmtid="{D5CDD505-2E9C-101B-9397-08002B2CF9AE}" pid="243" name="ZOTERO_BREF_HAsxUjHZcJ4v_142">
    <vt:lpwstr>n","given":"John V."},{"family":"Pedamallu","given":"Chandra Sekhar"},{"family":"Pedersen","given":"Jakob Skou"},{"family":"Pederzoli","given":"Paolo"},{"family":"Peifer","given":"Martin"},{"family":"Pennell","given":"Nathan A."},{"family":"Perou","given"</vt:lpwstr>
  </property>
  <property fmtid="{D5CDD505-2E9C-101B-9397-08002B2CF9AE}" pid="244" name="ZOTERO_BREF_HAsxUjHZcJ4v_143">
    <vt:lpwstr>:"Charles M."},{"family":"Perry","given":"Marc D."},{"family":"Petersen","given":"Gloria M."},{"family":"Peto","given":"Myron"},{"family":"Petrelli","given":"Nicholas"},{"family":"Petryszak","given":"Robert"},{"family":"Pfister","given":"Stefan M."},{"fam</vt:lpwstr>
  </property>
  <property fmtid="{D5CDD505-2E9C-101B-9397-08002B2CF9AE}" pid="245" name="ZOTERO_BREF_HAsxUjHZcJ4v_144">
    <vt:lpwstr>ily":"Phillips","given":"Mark"},{"family":"Pich","given":"Oriol"},{"family":"Pickett","given":"Hilda A."},{"family":"Pihl","given":"Todd D."},{"family":"Pillay","given":"Nischalan"},{"family":"Pinder","given":"Sarah"},{"family":"Pinese","given":"Mark"},{"</vt:lpwstr>
  </property>
  <property fmtid="{D5CDD505-2E9C-101B-9397-08002B2CF9AE}" pid="246" name="ZOTERO_BREF_HAsxUjHZcJ4v_145">
    <vt:lpwstr>family":"Pinho","given":"Andreia V."},{"family":"Pitkänen","given":"Esa"},{"family":"Piñeiro-Yáñez","given":"Elena"},{"family":"Planko","given":"Laura"},{"family":"Plass","given":"Christoph"},{"family":"Polak","given":"Paz"},{"family":"Pons","given":"Tirs</vt:lpwstr>
  </property>
  <property fmtid="{D5CDD505-2E9C-101B-9397-08002B2CF9AE}" pid="247" name="ZOTERO_BREF_HAsxUjHZcJ4v_146">
    <vt:lpwstr>o"},{"family":"Popescu","given":"Irinel"},{"family":"Potapova","given":"Olga"},{"family":"Prasad","given":"Aparna"},{"family":"Preston","given":"Shaun R."},{"family":"Prinz","given":"Manuel"},{"family":"Pritchard","given":"Antonia L."},{"family":"Prokopec</vt:lpwstr>
  </property>
  <property fmtid="{D5CDD505-2E9C-101B-9397-08002B2CF9AE}" pid="248" name="ZOTERO_BREF_HAsxUjHZcJ4v_147">
    <vt:lpwstr>","given":"Stephenie D."},{"family":"Provenzano","given":"Elena"},{"family":"Puente","given":"Xose S."},{"family":"Puig","given":"Sonia"},{"family":"Puiggròs","given":"Montserrat"},{"family":"Pulido-Tamayo","given":"Sergio"},{"family":"Pupo","given":"Guli</vt:lpwstr>
  </property>
  <property fmtid="{D5CDD505-2E9C-101B-9397-08002B2CF9AE}" pid="249" name="ZOTERO_BREF_HAsxUjHZcJ4v_148">
    <vt:lpwstr>etta M."},{"family":"Purdie","given":"Colin A."},{"family":"Quinn","given":"Michael C."},{"family":"Rabionet","given":"Raquel"},{"family":"Rader","given":"Janet S."},{"family":"Radlwimmer","given":"Bernhard"},{"family":"Radovic","given":"Petar"},{"family"</vt:lpwstr>
  </property>
  <property fmtid="{D5CDD505-2E9C-101B-9397-08002B2CF9AE}" pid="250" name="ZOTERO_BREF_HAsxUjHZcJ4v_149">
    <vt:lpwstr>:"Raeder","given":"Benjamin"},{"family":"Raine","given":"Keiran M."},{"family":"Ramakrishna","given":"Manasa"},{"family":"Ramakrishnan","given":"Kamna"},{"family":"Ramalingam","given":"Suresh"},{"family":"Raphael","given":"Benjamin J."},{"family":"Rathmel</vt:lpwstr>
  </property>
  <property fmtid="{D5CDD505-2E9C-101B-9397-08002B2CF9AE}" pid="251"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252" name="ZOTERO_BREF_HAsxUjHZcJ4v_150">
    <vt:lpwstr>l","given":"W. Kimryn"},{"family":"Rausch","given":"Tobias"},{"family":"Reifenberger","given":"Guido"},{"family":"Reimand","given":"Jüri"},{"family":"Reis-Filho","given":"Jorge"},{"family":"Reuter","given":"Victor"},{"family":"Reyes-Salazar","given":"Iker</vt:lpwstr>
  </property>
  <property fmtid="{D5CDD505-2E9C-101B-9397-08002B2CF9AE}" pid="253" name="ZOTERO_BREF_HAsxUjHZcJ4v_151">
    <vt:lpwstr>"},{"family":"Reyna","given":"Matthew A."},{"family":"Reynolds","given":"Sheila M."},{"family":"Rheinbay","given":"Esther"},{"family":"Riazalhosseini","given":"Yasser"},{"family":"Richardson","given":"Andrea L."},{"family":"Richter","given":"Julia"},{"fam</vt:lpwstr>
  </property>
  <property fmtid="{D5CDD505-2E9C-101B-9397-08002B2CF9AE}" pid="254" name="ZOTERO_BREF_HAsxUjHZcJ4v_152">
    <vt:lpwstr>ily":"Ringel","given":"Matthew"},{"family":"Ringnér","given":"Markus"},{"family":"Rino","given":"Yasushi"},{"family":"Rippe","given":"Karsten"},{"family":"Roach","given":"Jeffrey"},{"family":"Roberts","given":"Lewis R."},{"family":"Roberts","given":"Nicol</vt:lpwstr>
  </property>
  <property fmtid="{D5CDD505-2E9C-101B-9397-08002B2CF9AE}" pid="255"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256" name="ZOTERO_BREF_HAsxUjHZcJ4v_154">
    <vt:lpwstr>zález","given":"F. Germán"},{"family":"Rohde","given":"Marius"},{"family":"Rokutan","given":"Hirofumi"},{"family":"Rooman","given":"Ilse"},{"family":"Roques","given":"Tom"},{"family":"Rosebrock","given":"Daniel"},{"family":"Rosenberg","given":"Mara"},{"fa</vt:lpwstr>
  </property>
  <property fmtid="{D5CDD505-2E9C-101B-9397-08002B2CF9AE}" pid="257" name="ZOTERO_BREF_HAsxUjHZcJ4v_155">
    <vt:lpwstr>mily":"Rosenstiel","given":"Philip C."},{"family":"Rosenwald","given":"Andreas"},{"family":"Rowe","given":"Edward W."},{"family":"Royo","given":"Romina"},{"family":"Rozen","given":"Steven G."},{"family":"Rubanova","given":"Yulia"},{"family":"Rubin","given</vt:lpwstr>
  </property>
  <property fmtid="{D5CDD505-2E9C-101B-9397-08002B2CF9AE}" pid="258" name="ZOTERO_BREF_HAsxUjHZcJ4v_156">
    <vt:lpwstr>":"Mark A."},{"family":"Rubio-Perez","given":"Carlota"},{"family":"Rudneva","given":"Vasilisa A."},{"family":"Rusev","given":"Borislav C."},{"family":"Ruzzenente","given":"Andrea"},{"family":"Rätsch","given":"Gunnar"},{"family":"Sabarinathan","given":"Rad</vt:lpwstr>
  </property>
  <property fmtid="{D5CDD505-2E9C-101B-9397-08002B2CF9AE}" pid="259" name="ZOTERO_BREF_HAsxUjHZcJ4v_157">
    <vt:lpwstr>hakrishnan"},{"family":"Sabelnykova","given":"Veronica Y."},{"family":"Sadeghi","given":"Sara"},{"family":"Sahinalp","given":"S. Cenk"},{"family":"Saini","given":"Natalie"},{"family":"Saito-Adachi","given":"Mihoko"},{"family":"Saksena","given":"Gordon"},{</vt:lpwstr>
  </property>
  <property fmtid="{D5CDD505-2E9C-101B-9397-08002B2CF9AE}" pid="260" name="ZOTERO_BREF_HAsxUjHZcJ4v_158">
    <vt:lpwstr>"family":"Salgado","given":"Roberto"},{"family":"Salichos","given":"Leonidas"},{"family":"Sallari","given":"Richard"},{"family":"Saller","given":"Charles"},{"family":"Salvia","given":"Roberto"},{"family":"Sam","given":"Michelle"},{"family":"Samra","given"</vt:lpwstr>
  </property>
  <property fmtid="{D5CDD505-2E9C-101B-9397-08002B2CF9AE}" pid="261" name="ZOTERO_BREF_HAsxUjHZcJ4v_159">
    <vt:lpwstr>:"Jaswinder S."},{"family":"Sanchez-Vega","given":"Francisco"},{"family":"Sander","given":"Chris"},{"family":"Sanders","given":"Grant"},{"family":"Sarin","given":"Rajiv"},{"family":"Sarrafi","given":"Iman"},{"family":"Sasaki-Oku","given":"Aya"},{"family":</vt:lpwstr>
  </property>
  <property fmtid="{D5CDD505-2E9C-101B-9397-08002B2CF9AE}" pid="262"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263" name="ZOTERO_BREF_HAsxUjHZcJ4v_160">
    <vt:lpwstr>"Sauer","given":"Torill"},{"family":"Sauter","given":"Guido"},{"family":"Saw","given":"Robyn P. M."},{"family":"Scardoni","given":"Maria"},{"family":"Scarlett","given":"Christopher J."},{"family":"Scarpa","given":"Aldo"},{"family":"Scelo","given":"Ghislai</vt:lpwstr>
  </property>
  <property fmtid="{D5CDD505-2E9C-101B-9397-08002B2CF9AE}" pid="264" name="ZOTERO_BREF_HAsxUjHZcJ4v_161">
    <vt:lpwstr>ne"},{"family":"Schadendorf","given":"Dirk"},{"family":"Schein","given":"Jacqueline E."},{"family":"Schilhabel","given":"Markus B."},{"family":"Schlesner","given":"Matthias"},{"family":"Schlomm","given":"Thorsten"},{"family":"Schmidt","given":"Heather K."</vt:lpwstr>
  </property>
  <property fmtid="{D5CDD505-2E9C-101B-9397-08002B2CF9AE}" pid="265" name="ZOTERO_BREF_HAsxUjHZcJ4v_162">
    <vt:lpwstr>},{"family":"Schreiber","given":"Stefan"},{"family":"Schultz","given":"Nikolaus"},{"family":"Schumacher","given":"Steven E."},{"family":"Schwarz","given":"Roland F."},{"family":"Scolyer","given":"Richard A."},{"family":"Scott","given":"David"},{"family":"</vt:lpwstr>
  </property>
  <property fmtid="{D5CDD505-2E9C-101B-9397-08002B2CF9AE}" pid="266" name="ZOTERO_BREF_HAsxUjHZcJ4v_163">
    <vt:lpwstr>Scully","given":"Ralph"},{"family":"Seethala","given":"Raja"},{"family":"Segre","given":"Ayellet V."},{"family":"Selander","given":"Iris"},{"family":"Semple","given":"Colin A."},{"family":"Senbabaoglu","given":"Yasin"},{"family":"Sengupta","given":"Subhaj</vt:lpwstr>
  </property>
  <property fmtid="{D5CDD505-2E9C-101B-9397-08002B2CF9AE}" pid="267" name="ZOTERO_BREF_HAsxUjHZcJ4v_164">
    <vt:lpwstr>it"},{"family":"Sereni","given":"Elisabetta"},{"family":"Serra","given":"Stefano"},{"family":"Shackleton","given":"Mark"},{"family":"Shah","given":"Nimish C."},{"family":"Shahabi","given":"Sagedeh"},{"family":"Shang","given":"Catherine A."},{"family":"Sha</vt:lpwstr>
  </property>
  <property fmtid="{D5CDD505-2E9C-101B-9397-08002B2CF9AE}" pid="268" name="ZOTERO_BREF_HAsxUjHZcJ4v_165">
    <vt:lpwstr>ng","given":"Ping"},{"family":"Shapira","given":"Ofer"},{"family":"Shelton","given":"Troy"},{"family":"Shen","given":"Ciyue"},{"family":"Shen","given":"Hui"},{"family":"Shepherd","given":"Rebecca"},{"family":"Shi","given":"Yan"},{"family":"Shiah","given":</vt:lpwstr>
  </property>
  <property fmtid="{D5CDD505-2E9C-101B-9397-08002B2CF9AE}" pid="269" name="ZOTERO_BREF_HAsxUjHZcJ4v_166">
    <vt:lpwstr>"Yu-Jia"},{"family":"Shibata","given":"Tatsuhiro"},{"family":"Shih","given":"Juliann"},{"family":"Shimizu","given":"Eigo"},{"family":"Shin","given":"Seung Jun"},{"family":"Shiraishi","given":"Yuichi"},{"family":"Shmaya","given":"Tal"},{"family":"Shmulevic</vt:lpwstr>
  </property>
  <property fmtid="{D5CDD505-2E9C-101B-9397-08002B2CF9AE}" pid="270" name="ZOTERO_BREF_HAsxUjHZcJ4v_167">
    <vt:lpwstr>h","given":"Ilya"},{"family":"Shorser","given":"Solomon I."},{"family":"Shrestha","given":"Raunak"},{"family":"Shringarpure","given":"Suyash S."},{"family":"Shriver","given":"Craig"},{"family":"Shuai","given":"Shimin"},{"family":"Sidiropoulos","given":"Ni</vt:lpwstr>
  </property>
  <property fmtid="{D5CDD505-2E9C-101B-9397-08002B2CF9AE}" pid="271" name="ZOTERO_BREF_HAsxUjHZcJ4v_168">
    <vt:lpwstr>kos"},{"family":"Siebert","given":"Reiner"},{"family":"Sieuwerts","given":"Anieta M."},{"family":"Sieverling","given":"Lina"},{"family":"Signoretti","given":"Sabina"},{"family":"Sikora","given":"Katarzyna O."},{"family":"Simbolo","given":"Michele"},{"fami</vt:lpwstr>
  </property>
  <property fmtid="{D5CDD505-2E9C-101B-9397-08002B2CF9AE}" pid="272" name="ZOTERO_BREF_HAsxUjHZcJ4v_169">
    <vt:lpwstr>ly":"Simon","given":"Ronald"},{"family":"Simons","given":"Janae V."},{"family":"Simpson","given":"Jared T."},{"family":"Simpson","given":"Peter T."},{"family":"Singer","given":"Samuel"},{"family":"Sinnott-Armstrong","given":"Nasa"},{"family":"Sipahimalani</vt:lpwstr>
  </property>
  <property fmtid="{D5CDD505-2E9C-101B-9397-08002B2CF9AE}" pid="273"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274" name="ZOTERO_BREF_HAsxUjHZcJ4v_170">
    <vt:lpwstr>","given":"Payal"},{"family":"Skelly","given":"Tara J."},{"family":"Smid","given":"Marcel"},{"family":"Smith","given":"Jaclyn"},{"family":"Smith-McCune","given":"Karen"},{"family":"Socci","given":"Nicholas D."},{"family":"Soloway","given":"Matthew G."},{"</vt:lpwstr>
  </property>
  <property fmtid="{D5CDD505-2E9C-101B-9397-08002B2CF9AE}" pid="275" name="ZOTERO_BREF_HAsxUjHZcJ4v_171">
    <vt:lpwstr>family":"Song","given":"Lei"},{"family":"Sood","given":"Anil K."},{"family":"Sothi","given":"Sharmila"},{"family":"Sotiriou","given":"Christos"},{"family":"Soulette","given":"Cameron M."},{"family":"Span","given":"Paul N."},{"family":"Spellman","given":"P</vt:lpwstr>
  </property>
  <property fmtid="{D5CDD505-2E9C-101B-9397-08002B2CF9AE}" pid="276" name="ZOTERO_BREF_HAsxUjHZcJ4v_172">
    <vt:lpwstr>aul T."},{"family":"Spillane","given":"Andrew J."},{"family":"Spiro","given":"Oliver"},{"family":"Spring","given":"Jonathan"},{"family":"Staaf","given":"Johan"},{"family":"Stadler","given":"Peter F."},{"family":"Staib","given":"Peter"},{"family":"Stark","</vt:lpwstr>
  </property>
  <property fmtid="{D5CDD505-2E9C-101B-9397-08002B2CF9AE}" pid="277" name="ZOTERO_BREF_HAsxUjHZcJ4v_173">
    <vt:lpwstr>given":"Stefan G."},{"family":"Stebbings","given":"Lucy"},{"family":"Stefánsson","given":"Ólafur Andri"},{"family":"Stegle","given":"Oliver"},{"family":"Stein","given":"Lincoln D."},{"family":"Stenhouse","given":"Alasdair"},{"family":"Stewart","given":"Ch</vt:lpwstr>
  </property>
  <property fmtid="{D5CDD505-2E9C-101B-9397-08002B2CF9AE}" pid="278" name="ZOTERO_BREF_HAsxUjHZcJ4v_174">
    <vt:lpwstr>ip"},{"family":"Stilgenbauer","given":"Stephan"},{"family":"Stobbe","given":"Miranda D."},{"family":"Stratton","given":"Michael R."},{"family":"Stretch","given":"Jonathan R."},{"family":"Struck","given":"Adam J."},{"family":"Stuart","given":"Joshua M."},{</vt:lpwstr>
  </property>
  <property fmtid="{D5CDD505-2E9C-101B-9397-08002B2CF9AE}" pid="279" name="ZOTERO_BREF_HAsxUjHZcJ4v_175">
    <vt:lpwstr>"family":"Stunnenberg","given":"Henk G."},{"family":"Su","given":"Hong"},{"family":"Su","given":"Xiaoping"},{"family":"Sungalee","given":"Stephanie"},{"family":"Susak","given":"Hana"},{"family":"Suzuki","given":"Akihiro"},{"family":"Sweep","given":"Fred"}</vt:lpwstr>
  </property>
  <property fmtid="{D5CDD505-2E9C-101B-9397-08002B2CF9AE}" pid="280" name="ZOTERO_BREF_HAsxUjHZcJ4v_176">
    <vt:lpwstr>,{"family":"Szczepanowski","given":"Monika"},{"family":"Sültmann","given":"Holger"},{"family":"Yugawa","given":"Takashi"},{"family":"Tam","given":"Angela"},{"family":"Tamborero","given":"David"},{"family":"Tan","given":"Benita Kiat Tee"},{"family":"Tan","</vt:lpwstr>
  </property>
  <property fmtid="{D5CDD505-2E9C-101B-9397-08002B2CF9AE}" pid="281" name="ZOTERO_BREF_HAsxUjHZcJ4v_177">
    <vt:lpwstr>given":"Donghui"},{"family":"Tan","given":"Patrick"},{"family":"Tanaka","given":"Hiroko"},{"family":"Taniguchi","given":"Hirokazu"},{"family":"Tanskanen","given":"Tomas J."},{"family":"Tarabichi","given":"Maxime"},{"family":"Tarnuzzer","given":"Roy"},{"fa</vt:lpwstr>
  </property>
  <property fmtid="{D5CDD505-2E9C-101B-9397-08002B2CF9AE}" pid="282" name="ZOTERO_BREF_HAsxUjHZcJ4v_178">
    <vt:lpwstr>mily":"Tarpey","given":"Patrick"},{"family":"Taschuk","given":"Morgan L."},{"family":"Tatsuno","given":"Kenji"},{"family":"Tavaré","given":"Simon"},{"family":"Taylor","given":"Darrin F."},{"family":"Taylor-Weiner","given":"Amaro"},{"family":"Teague","give</vt:lpwstr>
  </property>
  <property fmtid="{D5CDD505-2E9C-101B-9397-08002B2CF9AE}" pid="283" name="ZOTERO_BREF_HAsxUjHZcJ4v_179">
    <vt:lpwstr>n":"Jon W."},{"family":"Teh","given":"Bin Tean"},{"family":"Tembe","given":"Varsha"},{"family":"Temes","given":"Javier"},{"family":"Thai","given":"Kevin"},{"family":"Thiessen","given":"Nina"},{"family":"Thomas","given":"Gilles"},{"family":"Thomas","given"</vt:lpwstr>
  </property>
  <property fmtid="{D5CDD505-2E9C-101B-9397-08002B2CF9AE}" pid="284"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285" name="ZOTERO_BREF_HAsxUjHZcJ4v_180">
    <vt:lpwstr>:"Sarah"},{"family":"Thompson","given":"Alastair M."},{"family":"Thompson","given":"John F. F."},{"family":"Thompson","given":"R. Houston"},{"family":"Thorne","given":"Heather"},{"family":"Thorne","given":"Leigh B."},{"family":"Thorogood","given":"Adrian"</vt:lpwstr>
  </property>
  <property fmtid="{D5CDD505-2E9C-101B-9397-08002B2CF9AE}" pid="286" name="ZOTERO_BREF_HAsxUjHZcJ4v_181">
    <vt:lpwstr>},{"family":"Tiao","given":"Grace"},{"family":"Tijanic","given":"Nebojsa"},{"family":"Timms","given":"Lee E."},{"family":"Tirabosco","given":"Roberto"},{"family":"Tojo","given":"Marta"},{"family":"Tommasi","given":"Stefania"},{"family":"Toon","given":"Chr</vt:lpwstr>
  </property>
  <property fmtid="{D5CDD505-2E9C-101B-9397-08002B2CF9AE}" pid="287" name="ZOTERO_BREF_HAsxUjHZcJ4v_182">
    <vt:lpwstr>istopher W."},{"family":"Torrents","given":"David"},{"family":"Tortora","given":"Giampaolo"},{"family":"Tost","given":"Jörg"},{"family":"Totoki","given":"Yasushi"},{"family":"Townend","given":"David"},{"family":"Traficante","given":"Nadia"},{"family":"Tro</vt:lpwstr>
  </property>
  <property fmtid="{D5CDD505-2E9C-101B-9397-08002B2CF9AE}" pid="288" name="ZOTERO_BREF_HAsxUjHZcJ4v_183">
    <vt:lpwstr>tta","given":"Jean-Rémi"},{"family":"Trümper","given":"Lorenz H. P."},{"family":"Tsao","given":"Ming"},{"family":"Tsunoda","given":"Tatsuhiko"},{"family":"Tucker","given":"Olga"},{"family":"Turkington","given":"Richard"},{"family":"Turner","given":"Daniel</vt:lpwstr>
  </property>
  <property fmtid="{D5CDD505-2E9C-101B-9397-08002B2CF9AE}" pid="289" name="ZOTERO_BREF_HAsxUjHZcJ4v_184">
    <vt:lpwstr> J."},{"family":"Tutt","given":"Andrew"},{"family":"Ueno","given":"Masaki"},{"family":"Umbricht","given":"Christopher"},{"family":"Umer","given":"Husen M."},{"family":"Underwood","given":"Timothy J."},{"family":"Urushidate","given":"Tomoko"},{"family":"Us</vt:lpwstr>
  </property>
  <property fmtid="{D5CDD505-2E9C-101B-9397-08002B2CF9AE}" pid="290" name="ZOTERO_BREF_HAsxUjHZcJ4v_185">
    <vt:lpwstr>hiku","given":"Tetsuo"},{"family":"Uusküla-Reimand","given":"Liis"},{"family":"Valencia","given":"Alfonso"},{"family":"Van Den Berg","given":"David J."},{"family":"Van Laere","given":"Steven"},{"family":"Van Meir","given":"Erwin G."},{"family":"Van den Ey</vt:lpwstr>
  </property>
  <property fmtid="{D5CDD505-2E9C-101B-9397-08002B2CF9AE}" pid="291" name="ZOTERO_BREF_HAsxUjHZcJ4v_186">
    <vt:lpwstr>nden","given":"Gert G."},{"family":"Van der Kwast","given":"Theodorus"},{"family":"Vasudev","given":"Naveen"},{"family":"Vazquez","given":"Miguel"},{"family":"Vedururu","given":"Ravikiran"},{"family":"Veluvolu","given":"Umadevi"},{"family":"Vembu","given"</vt:lpwstr>
  </property>
  <property fmtid="{D5CDD505-2E9C-101B-9397-08002B2CF9AE}" pid="292" name="ZOTERO_BREF_HAsxUjHZcJ4v_187">
    <vt:lpwstr>:"Shankar"},{"family":"Verbeke","given":"Lieven P. C."},{"family":"Vermeulen","given":"Peter"},{"family":"Verrill","given":"Clare"},{"family":"Viari","given":"Alain"},{"family":"Vicente","given":"David"},{"family":"Vicentini","given":"Caterina"},{"family"</vt:lpwstr>
  </property>
  <property fmtid="{D5CDD505-2E9C-101B-9397-08002B2CF9AE}" pid="293" name="ZOTERO_BREF_HAsxUjHZcJ4v_188">
    <vt:lpwstr>:"VijayRaghavan","given":"K."},{"family":"Viksna","given":"Juris"},{"family":"Vilain","given":"Ricardo E."},{"family":"Villasante","given":"Izar"},{"family":"Vincent-Salomon","given":"Anne"},{"family":"Voet","given":"Douglas"},{"family":"Vázquez-García","</vt:lpwstr>
  </property>
  <property fmtid="{D5CDD505-2E9C-101B-9397-08002B2CF9AE}" pid="294" name="ZOTERO_BREF_HAsxUjHZcJ4v_189">
    <vt:lpwstr>given":"Ignacio"},{"family":"Waddell","given":"Nick M."},{"family":"Waddell","given":"Nicola"},{"family":"Wadelius","given":"Claes"},{"family":"Wadi","given":"Lina"},{"family":"Wagener","given":"Rabea"},{"family":"Wala","given":"Jeremiah A."},{"family":"W</vt:lpwstr>
  </property>
  <property fmtid="{D5CDD505-2E9C-101B-9397-08002B2CF9AE}" pid="295"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296" name="ZOTERO_BREF_HAsxUjHZcJ4v_190">
    <vt:lpwstr>ang","given":"Jian"},{"family":"Wang","given":"Jiayin"},{"family":"Wang","given":"Linghua"},{"family":"Wang","given":"Wenyi"},{"family":"Wang","given":"Yumeng"},{"family":"Wang","given":"Zhining"},{"family":"Waring","given":"Paul M."},{"family":"Warnatz",</vt:lpwstr>
  </property>
  <property fmtid="{D5CDD505-2E9C-101B-9397-08002B2CF9AE}" pid="297" name="ZOTERO_BREF_HAsxUjHZcJ4v_191">
    <vt:lpwstr>"given":"Hans-Jörg"},{"family":"Warrell","given":"Jonathan"},{"family":"Warren","given":"Anne Y."},{"family":"Waszak","given":"Sebastian M."},{"family":"Wedge","given":"David C."},{"family":"Weichenhan","given":"Dieter"},{"family":"Weinstein","given":"Joh</vt:lpwstr>
  </property>
  <property fmtid="{D5CDD505-2E9C-101B-9397-08002B2CF9AE}" pid="298" name="ZOTERO_BREF_HAsxUjHZcJ4v_192">
    <vt:lpwstr>n N."},{"family":"Weischenfeldt","given":"Joachim"},{"family":"Weisenberger","given":"Daniel J."},{"family":"Welch","given":"Ian"},{"family":"Wendl","given":"Michael C."},{"family":"Werner","given":"Johannes"},{"family":"Wheeler","given":"David A."},{"fam</vt:lpwstr>
  </property>
  <property fmtid="{D5CDD505-2E9C-101B-9397-08002B2CF9AE}" pid="299" name="ZOTERO_BREF_HAsxUjHZcJ4v_193">
    <vt:lpwstr>ily":"Whitaker","given":"Hayley C."},{"family":"Wigle","given":"Dennis"},{"family":"Wilkerson","given":"Matthew D."},{"family":"Williams","given":"Ashley"},{"family":"Wilmott","given":"James S."},{"family":"Wilson","given":"Gavin W."},{"family":"Wilson","</vt:lpwstr>
  </property>
  <property fmtid="{D5CDD505-2E9C-101B-9397-08002B2CF9AE}" pid="300" name="ZOTERO_BREF_HAsxUjHZcJ4v_194">
    <vt:lpwstr>given":"Julie M."},{"family":"Wilson","given":"Richard K."},{"family":"Winterhoff","given":"Boris"},{"family":"Wintersinger","given":"Jeffrey A."},{"family":"Wiznerowicz","given":"Maciej"},{"family":"Wolf","given":"Stephan"},{"family":"Wong","given":"Bern</vt:lpwstr>
  </property>
  <property fmtid="{D5CDD505-2E9C-101B-9397-08002B2CF9AE}" pid="301" name="ZOTERO_BREF_HAsxUjHZcJ4v_195">
    <vt:lpwstr>ice H."},{"family":"Wong","given":"Tina"},{"family":"Wong","given":"Winghing"},{"family":"Wood","given":"Scott"},{"family":"Wouters","given":"Bradly G."},{"family":"Wright","given":"Adam J."},{"family":"Wright","given":"Derek W."},{"family":"Wu","given":"</vt:lpwstr>
  </property>
  <property fmtid="{D5CDD505-2E9C-101B-9397-08002B2CF9AE}" pid="302" name="ZOTERO_BREF_HAsxUjHZcJ4v_196">
    <vt:lpwstr>Chin-Lee"},{"family":"Wu","given":"Dai-Ying"},{"family":"Wu","given":"Jianmin"},{"family":"Wu","given":"Kui"},{"family":"Wu","given":"Yang"},{"family":"Wu","given":"Zhenggang"},{"family":"Xi","given":"Liu"},{"family":"Xia","given":"Tian"},{"family":"Xiao"</vt:lpwstr>
  </property>
  <property fmtid="{D5CDD505-2E9C-101B-9397-08002B2CF9AE}" pid="303" name="ZOTERO_BREF_HAsxUjHZcJ4v_197">
    <vt:lpwstr>,"given":"Xiao"},{"family":"Xing","given":"Rui"},{"family":"Xiong","given":"Heng"},{"family":"Xu","given":"Qinying"},{"family":"Xu","given":"Yanxun"},{"family":"Xue","given":"Hong"},{"family":"Yachida","given":"Shinichi"},{"family":"Yakneen","given":"Serg</vt:lpwstr>
  </property>
  <property fmtid="{D5CDD505-2E9C-101B-9397-08002B2CF9AE}" pid="304" name="ZOTERO_BREF_HAsxUjHZcJ4v_198">
    <vt:lpwstr>ei"},{"family":"Yamaguchi","given":"Rui"},{"family":"Yamaguchi","given":"Takafumi N."},{"family":"Yamamoto","given":"Masakazu"},{"family":"Yamamoto","given":"Shogo"},{"family":"Yamaue","given":"Hiroki"},{"family":"Yang","given":"Fan"},{"family":"Yang","gi</vt:lpwstr>
  </property>
  <property fmtid="{D5CDD505-2E9C-101B-9397-08002B2CF9AE}" pid="305" name="ZOTERO_BREF_HAsxUjHZcJ4v_199">
    <vt:lpwstr>ven":"Jean Y."},{"family":"Yang","given":"Liming"},{"family":"Yang","given":"Lixing"},{"family":"Yang","given":"Shanlin"},{"family":"Yang","given":"Tsun-Po"},{"family":"Yang","given":"Yang"},{"family":"Yao","given":"Xiaotong"},{"family":"Yaspo","given":"M</vt:lpwstr>
  </property>
  <property fmtid="{D5CDD505-2E9C-101B-9397-08002B2CF9AE}" pid="306"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07"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08" name="ZOTERO_BREF_HAsxUjHZcJ4v_200">
    <vt:lpwstr>arie-Laure"},{"family":"Yates","given":"Lucy"},{"family":"Yau","given":"Christina"},{"family":"Ye","given":"Kai"},{"family":"Yellapantula","given":"Venkata D."},{"family":"Yoon","given":"Christopher J."},{"family":"Yoon","given":"Sung-Soo"},{"family":"You</vt:lpwstr>
  </property>
  <property fmtid="{D5CDD505-2E9C-101B-9397-08002B2CF9AE}" pid="309" name="ZOTERO_BREF_HAsxUjHZcJ4v_201">
    <vt:lpwstr>sif","given":"Fouad"},{"family":"Yu","given":"Jun"},{"family":"Yu","given":"Kaixian"},{"family":"Yu","given":"Willie"},{"family":"Yu","given":"Yingyan"},{"family":"Yuan","given":"Ke"},{"family":"Yuan","given":"Yuan"},{"family":"Yuen","given":"Denis"},{"fa</vt:lpwstr>
  </property>
  <property fmtid="{D5CDD505-2E9C-101B-9397-08002B2CF9AE}" pid="310" name="ZOTERO_BREF_HAsxUjHZcJ4v_202">
    <vt:lpwstr>mily":"Yung","given":"Christina K."},{"family":"Zaikova","given":"Olga"},{"family":"Zamora","given":"Jorge"},{"family":"Zenklusen","given":"Jean C."},{"family":"Zenz","given":"Thorsten"},{"family":"Zeps","given":"Nikolajs"},{"family":"Zhang","given":"Chen</vt:lpwstr>
  </property>
  <property fmtid="{D5CDD505-2E9C-101B-9397-08002B2CF9AE}" pid="311" name="ZOTERO_BREF_HAsxUjHZcJ4v_203">
    <vt:lpwstr>g-Zhong"},{"family":"Zhang","given":"Fan"},{"family":"Zhang","given":"Hailei"},{"family":"Zhang","given":"Hongwei"},{"family":"Zhang","given":"Jiashan"},{"family":"Zhang","given":"Jing"},{"family":"Zhang","given":"Junjun"},{"family":"Zhang","given":"Xuanp</vt:lpwstr>
  </property>
  <property fmtid="{D5CDD505-2E9C-101B-9397-08002B2CF9AE}" pid="312" name="ZOTERO_BREF_HAsxUjHZcJ4v_204">
    <vt:lpwstr>ing"},{"family":"Zhang","given":"Zemin"},{"family":"Zheng","given":"Liangtao"},{"family":"Zheng","given":"Xiuqing"},{"family":"Zhou","given":"Wanding"},{"family":"Zhou","given":"Yong"},{"family":"Zhu","given":"Bin"},{"family":"Zhu","given":"Hongtu"},{"fam</vt:lpwstr>
  </property>
  <property fmtid="{D5CDD505-2E9C-101B-9397-08002B2CF9AE}" pid="313" name="ZOTERO_BREF_HAsxUjHZcJ4v_205">
    <vt:lpwstr>ily":"Zhu","given":"Jingchun"},{"family":"Zhu","given":"Shida"},{"family":"Zou","given":"Lihua"},{"family":"Zou","given":"Xueqing"},{"family":"deFazio","given":"Anna"},{"family":"As","given":"Nicholas","non-dropping-particle":"van"},{"family":"Deurzen","g</vt:lpwstr>
  </property>
  <property fmtid="{D5CDD505-2E9C-101B-9397-08002B2CF9AE}" pid="314"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15" name="ZOTERO_BREF_HAsxUjHZcJ4v_207">
    <vt:lpwstr>"}],"issued":{"date-parts":[["2020",2,6]]}}}],"schema":"https://github.com/citation-style-language/schema/raw/master/csl-citation.json"}</vt:lpwstr>
  </property>
  <property fmtid="{D5CDD505-2E9C-101B-9397-08002B2CF9AE}" pid="316"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17" name="ZOTERO_BREF_HAsxUjHZcJ4v_22">
    <vt:lpwstr>,{"family":"Baylin","given":"Stephen B."},{"family":"Bazant","given":"Wojciech"},{"family":"Beardsmore","given":"Duncan"},{"family":"Beck","given":"Timothy A."},{"family":"Behjati","given":"Sam"},{"family":"Behren","given":"Andreas"},{"family":"Niu","give</vt:lpwstr>
  </property>
  <property fmtid="{D5CDD505-2E9C-101B-9397-08002B2CF9AE}" pid="318" name="ZOTERO_BREF_HAsxUjHZcJ4v_23">
    <vt:lpwstr>n":"Beifang"},{"family":"Bell","given":"Cindy"},{"family":"Beltran","given":"Sergi"},{"family":"Benz","given":"Christopher"},{"family":"Berchuck","given":"Andrew"},{"family":"Bergmann","given":"Anke K."},{"family":"Bergstrom","given":"Erik N."},{"family":</vt:lpwstr>
  </property>
  <property fmtid="{D5CDD505-2E9C-101B-9397-08002B2CF9AE}" pid="319" name="ZOTERO_BREF_HAsxUjHZcJ4v_24">
    <vt:lpwstr>"Berman","given":"Benjamin P."},{"family":"Berney","given":"Daniel M."},{"family":"Bernhart","given":"Stephan H."},{"family":"Beroukhim","given":"Rameen"},{"family":"Berrios","given":"Mario"},{"family":"Bersani","given":"Samantha"},{"family":"Bertl","give</vt:lpwstr>
  </property>
  <property fmtid="{D5CDD505-2E9C-101B-9397-08002B2CF9AE}" pid="320" name="ZOTERO_BREF_HAsxUjHZcJ4v_25">
    <vt:lpwstr>n":"Johanna"},{"family":"Betancourt","given":"Miguel"},{"family":"Bhandari","given":"Vinayak"},{"family":"Bhosle","given":"Shriram G."},{"family":"Biankin","given":"Andrew V."},{"family":"Bieg","given":"Matthias"},{"family":"Bigner","given":"Darell"},{"fa</vt:lpwstr>
  </property>
  <property fmtid="{D5CDD505-2E9C-101B-9397-08002B2CF9AE}" pid="321" name="ZOTERO_BREF_HAsxUjHZcJ4v_26">
    <vt:lpwstr>mily":"Binder","given":"Hans"},{"family":"Birney","given":"Ewan"},{"family":"Birrer","given":"Michael"},{"family":"Biswas","given":"Nidhan K."},{"family":"Bjerkehagen","given":"Bodil"},{"family":"Bodenheimer","given":"Tom"},{"family":"Boice","given":"Lori</vt:lpwstr>
  </property>
  <property fmtid="{D5CDD505-2E9C-101B-9397-08002B2CF9AE}" pid="322" name="ZOTERO_BREF_HAsxUjHZcJ4v_27">
    <vt:lpwstr>"},{"family":"Bonizzato","given":"Giada"},{"family":"De Bono","given":"Johann S."},{"family":"Boot","given":"Arnoud"},{"family":"Bootwalla","given":"Moiz S."},{"family":"Borg","given":"Ake"},{"family":"Borkhardt","given":"Arndt"},{"family":"Boroevich","gi</vt:lpwstr>
  </property>
  <property fmtid="{D5CDD505-2E9C-101B-9397-08002B2CF9AE}" pid="323" name="ZOTERO_BREF_HAsxUjHZcJ4v_28">
    <vt:lpwstr>ven":"Keith A."},{"family":"Borozan","given":"Ivan"},{"family":"Borst","given":"Christoph"},{"family":"Bosenberg","given":"Marcus"},{"family":"Bosio","given":"Mattia"},{"family":"Boultwood","given":"Jacqueline"},{"family":"Bourque","given":"Guillaume"},{"</vt:lpwstr>
  </property>
  <property fmtid="{D5CDD505-2E9C-101B-9397-08002B2CF9AE}" pid="324" name="ZOTERO_BREF_HAsxUjHZcJ4v_29">
    <vt:lpwstr>family":"Boutros","given":"Paul C."},{"family":"Bova","given":"G. Steven"},{"family":"Bowen","given":"David T."},{"family":"Bowlby","given":"Reanne"},{"family":"Bowtell","given":"David D. L."},{"family":"Boyault","given":"Sandrine"},{"family":"Boyce","giv</vt:lpwstr>
  </property>
  <property fmtid="{D5CDD505-2E9C-101B-9397-08002B2CF9AE}" pid="325"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26" name="ZOTERO_BREF_HAsxUjHZcJ4v_30">
    <vt:lpwstr>en":"Rich"},{"family":"Boyd","given":"Jeffrey"},{"family":"Brazma","given":"Alvis"},{"family":"Brennan","given":"Paul"},{"family":"Brewer","given":"Daniel S."},{"family":"Brinkman","given":"Arie B."},{"family":"Bristow","given":"Robert G."},{"family":"Bro</vt:lpwstr>
  </property>
  <property fmtid="{D5CDD505-2E9C-101B-9397-08002B2CF9AE}" pid="327" name="ZOTERO_BREF_HAsxUjHZcJ4v_31">
    <vt:lpwstr>addus","given":"Russell R."},{"family":"Brock","given":"Jane E."},{"family":"Brock","given":"Malcolm"},{"family":"Broeks","given":"Annegien"},{"family":"Brooks","given":"Angela N."},{"family":"Brooks","given":"Denise"},{"family":"Brors","given":"Benedikt"</vt:lpwstr>
  </property>
  <property fmtid="{D5CDD505-2E9C-101B-9397-08002B2CF9AE}" pid="328" name="ZOTERO_BREF_HAsxUjHZcJ4v_32">
    <vt:lpwstr>},{"family":"Brunak","given":"Søren"},{"family":"Bruxner","given":"Timothy J. C."},{"family":"Bruzos","given":"Alicia L."},{"family":"Buchanan","given":"Alex"},{"family":"Buchhalter","given":"Ivo"},{"family":"Buchholz","given":"Christiane"},{"family":"Bul</vt:lpwstr>
  </property>
  <property fmtid="{D5CDD505-2E9C-101B-9397-08002B2CF9AE}" pid="329" name="ZOTERO_BREF_HAsxUjHZcJ4v_33">
    <vt:lpwstr>lman","given":"Susan"},{"family":"Burke","given":"Hazel"},{"family":"Burkhardt","given":"Birgit"},{"family":"Burns","given":"Kathleen H."},{"family":"Busanovich","given":"John"},{"family":"Bustamante","given":"Carlos D."},{"family":"Butler","given":"Adam </vt:lpwstr>
  </property>
  <property fmtid="{D5CDD505-2E9C-101B-9397-08002B2CF9AE}" pid="330" name="ZOTERO_BREF_HAsxUjHZcJ4v_34">
    <vt:lpwstr>P."},{"family":"Butte","given":"Atul J."},{"family":"Byrne","given":"Niall J."},{"family":"Børresen-Dale","given":"Anne-Lise"},{"family":"Caesar-Johnson","given":"Samantha J."},{"family":"Cafferkey","given":"Andy"},{"family":"Cahill","given":"Declan"},{"f</vt:lpwstr>
  </property>
  <property fmtid="{D5CDD505-2E9C-101B-9397-08002B2CF9AE}" pid="331" name="ZOTERO_BREF_HAsxUjHZcJ4v_35">
    <vt:lpwstr>amily":"Calabrese","given":"Claudia"},{"family":"Caldas","given":"Carlos"},{"family":"Calvo","given":"Fabien"},{"family":"Camacho","given":"Niedzica"},{"family":"Campbell","given":"Peter J."},{"family":"Campo","given":"Elias"},{"family":"Cantù","given":"C</vt:lpwstr>
  </property>
  <property fmtid="{D5CDD505-2E9C-101B-9397-08002B2CF9AE}" pid="332" name="ZOTERO_BREF_HAsxUjHZcJ4v_36">
    <vt:lpwstr>inzia"},{"family":"Cao","given":"Shaolong"},{"family":"Carey","given":"Thomas E."},{"family":"Carlevaro-Fita","given":"Joana"},{"family":"Carlsen","given":"Rebecca"},{"family":"Cataldo","given":"Ivana"},{"family":"Cazzola","given":"Mario"},{"family":"Cebo</vt:lpwstr>
  </property>
  <property fmtid="{D5CDD505-2E9C-101B-9397-08002B2CF9AE}" pid="333" name="ZOTERO_BREF_HAsxUjHZcJ4v_37">
    <vt:lpwstr>n","given":"Jonathan"},{"family":"Cerfolio","given":"Robert"},{"family":"Chadwick","given":"Dianne E."},{"family":"Chakravarty","given":"Dimple"},{"family":"Chalmers","given":"Don"},{"family":"Chan","given":"Calvin Wing Yiu"},{"family":"Chan","given":"Kin</vt:lpwstr>
  </property>
  <property fmtid="{D5CDD505-2E9C-101B-9397-08002B2CF9AE}" pid="334" name="ZOTERO_BREF_HAsxUjHZcJ4v_38">
    <vt:lpwstr>"},{"family":"Chan-Seng-Yue","given":"Michelle"},{"family":"Chandan","given":"Vishal S."},{"family":"Chang","given":"David K."},{"family":"Chanock","given":"Stephen J."},{"family":"Chantrill","given":"Lorraine A."},{"family":"Chateigner","given":"Aurélien</vt:lpwstr>
  </property>
  <property fmtid="{D5CDD505-2E9C-101B-9397-08002B2CF9AE}" pid="335" name="ZOTERO_BREF_HAsxUjHZcJ4v_39">
    <vt:lpwstr>"},{"family":"Chatterjee","given":"Nilanjan"},{"family":"Chayama","given":"Kazuaki"},{"family":"Chen","given":"Hsiao-Wei"},{"family":"Chen","given":"Jieming"},{"family":"Chen","given":"Ken"},{"family":"Chen","given":"Yiwen"},{"family":"Chen","given":"Zhao</vt:lpwstr>
  </property>
  <property fmtid="{D5CDD505-2E9C-101B-9397-08002B2CF9AE}" pid="336"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37" name="ZOTERO_BREF_HAsxUjHZcJ4v_40">
    <vt:lpwstr>hong"},{"family":"Cherniack","given":"Andrew D."},{"family":"Chien","given":"Jeremy"},{"family":"Chiew","given":"Yoke-Eng"},{"family":"Chin","given":"Suet-Feung"},{"family":"Cho","given":"Juok"},{"family":"Cho","given":"Sunghoon"},{"family":"Choi","given"</vt:lpwstr>
  </property>
  <property fmtid="{D5CDD505-2E9C-101B-9397-08002B2CF9AE}" pid="338" name="ZOTERO_BREF_HAsxUjHZcJ4v_41">
    <vt:lpwstr>:"Jung Kyoon"},{"family":"Choi","given":"Wan"},{"family":"Chomienne","given":"Christine"},{"family":"Chong","given":"Zechen"},{"family":"Choo","given":"Su Pin"},{"family":"Chou","given":"Angela"},{"family":"Christ","given":"Angelika N."},{"family":"Christ</vt:lpwstr>
  </property>
  <property fmtid="{D5CDD505-2E9C-101B-9397-08002B2CF9AE}" pid="339" name="ZOTERO_BREF_HAsxUjHZcJ4v_42">
    <vt:lpwstr>ie","given":"Elizabeth L."},{"family":"Chuah","given":"Eric"},{"family":"Cibulskis","given":"Carrie"},{"family":"Cibulskis","given":"Kristian"},{"family":"Cingarlini","given":"Sara"},{"family":"Clapham","given":"Peter"},{"family":"Claviez","given":"Alexan</vt:lpwstr>
  </property>
  <property fmtid="{D5CDD505-2E9C-101B-9397-08002B2CF9AE}" pid="340" name="ZOTERO_BREF_HAsxUjHZcJ4v_43">
    <vt:lpwstr>der"},{"family":"Cleary","given":"Sean"},{"family":"Cloonan","given":"Nicole"},{"family":"Cmero","given":"Marek"},{"family":"Collins","given":"Colin C."},{"family":"Connor","given":"Ashton A."},{"family":"Cooke","given":"Susanna L."},{"family":"Cooper","g</vt:lpwstr>
  </property>
  <property fmtid="{D5CDD505-2E9C-101B-9397-08002B2CF9AE}" pid="341" name="ZOTERO_BREF_HAsxUjHZcJ4v_44">
    <vt:lpwstr>iven":"Colin S."},{"family":"Cope","given":"Leslie"},{"family":"Corbo","given":"Vincenzo"},{"family":"Cordes","given":"Matthew G."},{"family":"Cordner","given":"Stephen M."},{"family":"Cortés-Ciriano","given":"Isidro"},{"family":"Covington","given":"Kyle"</vt:lpwstr>
  </property>
  <property fmtid="{D5CDD505-2E9C-101B-9397-08002B2CF9AE}" pid="342" name="ZOTERO_BREF_HAsxUjHZcJ4v_45">
    <vt:lpwstr>},{"family":"Cowin","given":"Prue A."},{"family":"Craft","given":"Brian"},{"family":"Craft","given":"David"},{"family":"Creighton","given":"Chad J."},{"family":"Cun","given":"Yupeng"},{"family":"Curley","given":"Erin"},{"family":"Cutcutache","given":"Ioan</vt:lpwstr>
  </property>
  <property fmtid="{D5CDD505-2E9C-101B-9397-08002B2CF9AE}" pid="343" name="ZOTERO_BREF_HAsxUjHZcJ4v_46">
    <vt:lpwstr>a"},{"family":"Czajka","given":"Karolina"},{"family":"Czerniak","given":"Bogdan"},{"family":"Dagg","given":"Rebecca A."},{"family":"Danilova","given":"Ludmila"},{"family":"Davi","given":"Maria Vittoria"},{"family":"Davidson","given":"Natalie R."},{"family</vt:lpwstr>
  </property>
  <property fmtid="{D5CDD505-2E9C-101B-9397-08002B2CF9AE}" pid="344" name="ZOTERO_BREF_HAsxUjHZcJ4v_47">
    <vt:lpwstr>":"Davies","given":"Helen"},{"family":"Davis","given":"Ian J."},{"family":"Davis-Dusenbery","given":"Brandi N."},{"family":"Dawson","given":"Kevin J."},{"family":"De La Vega","given":"Francisco M."},{"family":"De Paoli-Iseppi","given":"Ricardo"},{"family"</vt:lpwstr>
  </property>
  <property fmtid="{D5CDD505-2E9C-101B-9397-08002B2CF9AE}" pid="345" name="ZOTERO_BREF_HAsxUjHZcJ4v_48">
    <vt:lpwstr>:"Defreitas","given":"Timothy"},{"family":"Tos","given":"Angelo P. Dei"},{"family":"Delaneau","given":"Olivier"},{"family":"Demchok","given":"John A."},{"family":"Demeulemeester","given":"Jonas"},{"family":"Demidov","given":"German M."},{"family":"Demirci</vt:lpwstr>
  </property>
  <property fmtid="{D5CDD505-2E9C-101B-9397-08002B2CF9AE}" pid="346" name="ZOTERO_BREF_HAsxUjHZcJ4v_49">
    <vt:lpwstr>oğlu","given":"Deniz"},{"family":"Dennis","given":"Nening M."},{"family":"Denroche","given":"Robert E."},{"family":"Dentro","given":"Stefan C."},{"family":"Desai","given":"Nikita"},{"family":"Deshpande","given":"Vikram"},{"family":"Deshwar","given":"Amit </vt:lpwstr>
  </property>
  <property fmtid="{D5CDD505-2E9C-101B-9397-08002B2CF9AE}" pid="347"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48" name="ZOTERO_BREF_HAsxUjHZcJ4v_50">
    <vt:lpwstr>G."},{"family":"Desmedt","given":"Christine"},{"family":"Deu-Pons","given":"Jordi"},{"family":"Dhalla","given":"Noreen"},{"family":"Dhani","given":"Neesha C."},{"family":"Dhingra","given":"Priyanka"},{"family":"Dhir","given":"Rajiv"},{"family":"DiBiase","</vt:lpwstr>
  </property>
  <property fmtid="{D5CDD505-2E9C-101B-9397-08002B2CF9AE}" pid="349" name="ZOTERO_BREF_HAsxUjHZcJ4v_51">
    <vt:lpwstr>given":"Anthony"},{"family":"Diamanti","given":"Klev"},{"family":"Ding","given":"Li"},{"family":"Ding","given":"Shuai"},{"family":"Dinh","given":"Huy Q."},{"family":"Dirix","given":"Luc"},{"family":"Doddapaneni","given":"HarshaVardhan"},{"family":"Donmez"</vt:lpwstr>
  </property>
  <property fmtid="{D5CDD505-2E9C-101B-9397-08002B2CF9AE}" pid="350" name="ZOTERO_BREF_HAsxUjHZcJ4v_52">
    <vt:lpwstr>,"given":"Nilgun"},{"family":"Dow","given":"Michelle T."},{"family":"Drapkin","given":"Ronny"},{"family":"Drechsel","given":"Oliver"},{"family":"Drews","given":"Ruben M."},{"family":"Serge","given":"Serge"},{"family":"Dudderidge","given":"Tim"},{"family":</vt:lpwstr>
  </property>
  <property fmtid="{D5CDD505-2E9C-101B-9397-08002B2CF9AE}" pid="351" name="ZOTERO_BREF_HAsxUjHZcJ4v_53">
    <vt:lpwstr>"Dueso-Barroso","given":"Ana"},{"family":"Dunford","given":"Andrew J."},{"family":"Dunn","given":"Michael"},{"family":"Dursi","given":"Lewis Jonathan"},{"family":"Duthie","given":"Fraser R."},{"family":"Dutton-Regester","given":"Ken"},{"family":"Eagles","</vt:lpwstr>
  </property>
  <property fmtid="{D5CDD505-2E9C-101B-9397-08002B2CF9AE}" pid="352" name="ZOTERO_BREF_HAsxUjHZcJ4v_54">
    <vt:lpwstr>given":"Jenna"},{"family":"Easton","given":"Douglas F."},{"family":"Edmonds","given":"Stuart"},{"family":"Edwards","given":"Paul A."},{"family":"Edwards","given":"Sandra E."},{"family":"Eeles","given":"Rosalind A."},{"family":"Ehinger","given":"Anna"},{"f</vt:lpwstr>
  </property>
  <property fmtid="{D5CDD505-2E9C-101B-9397-08002B2CF9AE}" pid="353" name="ZOTERO_BREF_HAsxUjHZcJ4v_55">
    <vt:lpwstr>amily":"Eils","given":"Juergen"},{"family":"Eils","given":"Roland"},{"family":"El-Naggar","given":"Adel"},{"family":"Eldridge","given":"Matthew"},{"family":"Ellrott","given":"Kyle"},{"family":"Erkek","given":"Serap"},{"family":"Escaramis","given":"Georgia</vt:lpwstr>
  </property>
  <property fmtid="{D5CDD505-2E9C-101B-9397-08002B2CF9AE}" pid="354" name="ZOTERO_BREF_HAsxUjHZcJ4v_56">
    <vt:lpwstr>"},{"family":"Espiritu","given":"Shadrielle M. G."},{"family":"Estivill","given":"Xavier"},{"family":"Etemadmoghadam","given":"Dariush"},{"family":"Eyfjord","given":"Jorunn E."},{"family":"Faltas","given":"Bishoy M."},{"family":"Fan","given":"Daiming"},{"</vt:lpwstr>
  </property>
  <property fmtid="{D5CDD505-2E9C-101B-9397-08002B2CF9AE}" pid="355" name="ZOTERO_BREF_HAsxUjHZcJ4v_57">
    <vt:lpwstr>family":"Faquin","given":"William C."},{"family":"Farcas","given":"Claudiu"},{"family":"Fassan","given":"Matteo"},{"family":"Fatima","given":"Aquila"},{"family":"Favero","given":"Francesco"},{"family":"Fayzullaev","given":"Nodirjon"},{"family":"Felau","gi</vt:lpwstr>
  </property>
  <property fmtid="{D5CDD505-2E9C-101B-9397-08002B2CF9AE}" pid="356" name="ZOTERO_BREF_HAsxUjHZcJ4v_58">
    <vt:lpwstr>ven":"Ina"},{"family":"Fereday","given":"Sian"},{"family":"Ferguson","given":"Martin L."},{"family":"Ferretti","given":"Vincent"},{"family":"Feuerbach","given":"Lars"},{"family":"Field","given":"Matthew A."},{"family":"Fink","given":"J. Lynn"},{"family":"</vt:lpwstr>
  </property>
  <property fmtid="{D5CDD505-2E9C-101B-9397-08002B2CF9AE}" pid="357" name="ZOTERO_BREF_HAsxUjHZcJ4v_59">
    <vt:lpwstr>Finocchiaro","given":"Gaetano"},{"family":"Fisher","given":"Cyril"},{"family":"Fittall","given":"Matthew W."},{"family":"Fitzgerald","given":"Anna"},{"family":"Fitzgerald","given":"Rebecca C."},{"family":"Flanagan","given":"Adrienne M."},{"family":"Fleshn</vt:lpwstr>
  </property>
  <property fmtid="{D5CDD505-2E9C-101B-9397-08002B2CF9AE}" pid="358"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359" name="ZOTERO_BREF_HAsxUjHZcJ4v_60">
    <vt:lpwstr>er","given":"Neil E."},{"family":"Flicek","given":"Paul"},{"family":"Foekens","given":"John A."},{"family":"Fong","given":"Kwun M."},{"family":"Fonseca","given":"Nuno A."},{"family":"Foster","given":"Christopher S."},{"family":"Fox","given":"Natalie S."},</vt:lpwstr>
  </property>
  <property fmtid="{D5CDD505-2E9C-101B-9397-08002B2CF9AE}" pid="360" name="ZOTERO_BREF_HAsxUjHZcJ4v_61">
    <vt:lpwstr>{"family":"Fraser","given":"Michael"},{"family":"Frazer","given":"Scott"},{"family":"Frenkel-Morgenstern","given":"Milana"},{"family":"Friedman","given":"William"},{"family":"Frigola","given":"Joan"},{"family":"Fronick","given":"Catrina C."},{"family":"Fu</vt:lpwstr>
  </property>
  <property fmtid="{D5CDD505-2E9C-101B-9397-08002B2CF9AE}" pid="361" name="ZOTERO_BREF_HAsxUjHZcJ4v_62">
    <vt:lpwstr>jimoto","given":"Akihiro"},{"family":"Fujita","given":"Masashi"},{"family":"Fukayama","given":"Masashi"},{"family":"Fulton","given":"Lucinda A."},{"family":"Fulton","given":"Robert S."},{"family":"Furuta","given":"Mayuko"},{"family":"Futreal","given":"P. </vt:lpwstr>
  </property>
  <property fmtid="{D5CDD505-2E9C-101B-9397-08002B2CF9AE}" pid="362" name="ZOTERO_BREF_HAsxUjHZcJ4v_63">
    <vt:lpwstr>Andrew"},{"family":"Füllgrabe","given":"Anja"},{"family":"Gabriel","given":"Stacey B."},{"family":"Gallinger","given":"Steven"},{"family":"Gambacorti-Passerini","given":"Carlo"},{"family":"Gao","given":"Jianjiong"},{"family":"Gao","given":"Shengjie"},{"fa</vt:lpwstr>
  </property>
  <property fmtid="{D5CDD505-2E9C-101B-9397-08002B2CF9AE}" pid="363" name="ZOTERO_BREF_HAsxUjHZcJ4v_64">
    <vt:lpwstr>mily":"Garraway","given":"Levi"},{"family":"Garred","given":"Øystein"},{"family":"Garrison","given":"Erik"},{"family":"Garsed","given":"Dale W."},{"family":"Gehlenborg","given":"Nils"},{"family":"Gelpi","given":"Josep L. L."},{"family":"George","given":"J</vt:lpwstr>
  </property>
  <property fmtid="{D5CDD505-2E9C-101B-9397-08002B2CF9AE}" pid="364" name="ZOTERO_BREF_HAsxUjHZcJ4v_65">
    <vt:lpwstr>oshy"},{"family":"Gerhard","given":"Daniela S."},{"family":"Gerhauser","given":"Clarissa"},{"family":"Gershenwald","given":"Jeffrey E."},{"family":"Gerstein","given":"Mark"},{"family":"Gerstung","given":"Moritz"},{"family":"Getz","given":"Gad"},{"family":</vt:lpwstr>
  </property>
  <property fmtid="{D5CDD505-2E9C-101B-9397-08002B2CF9AE}" pid="365" name="ZOTERO_BREF_HAsxUjHZcJ4v_66">
    <vt:lpwstr>"Ghori","given":"Mohammed"},{"family":"Ghossein","given":"Ronald"},{"family":"Giama","given":"Nasra H."},{"family":"Gibbs","given":"Richard A."},{"family":"Gibson","given":"Bob"},{"family":"Gill","given":"Anthony J."},{"family":"Gill","given":"Pelvender"}</vt:lpwstr>
  </property>
  <property fmtid="{D5CDD505-2E9C-101B-9397-08002B2CF9AE}" pid="366" name="ZOTERO_BREF_HAsxUjHZcJ4v_67">
    <vt:lpwstr>,{"family":"Giri","given":"Dilip D."},{"family":"Glodzik","given":"Dominik"},{"family":"Gnanapragasam","given":"Vincent J."},{"family":"Goebler","given":"Maria Elisabeth"},{"family":"Goldman","given":"Mary J."},{"family":"Gomez","given":"Carmen"},{"family</vt:lpwstr>
  </property>
  <property fmtid="{D5CDD505-2E9C-101B-9397-08002B2CF9AE}" pid="367" name="ZOTERO_BREF_HAsxUjHZcJ4v_68">
    <vt:lpwstr>":"Gonzalez","given":"Santiago"},{"family":"Gonzalez-Perez","given":"Abel"},{"family":"Gordenin","given":"Dmitry A."},{"family":"Gossage","given":"James"},{"family":"Gotoh","given":"Kunihito"},{"family":"Govindan","given":"Ramaswamy"},{"family":"Grabau","</vt:lpwstr>
  </property>
  <property fmtid="{D5CDD505-2E9C-101B-9397-08002B2CF9AE}" pid="368" name="ZOTERO_BREF_HAsxUjHZcJ4v_69">
    <vt:lpwstr>given":"Dorthe"},{"family":"Graham","given":"Janet S."},{"family":"Grant","given":"Robert C."},{"family":"Green","given":"Anthony R."},{"family":"Green","given":"Eric"},{"family":"Greger","given":"Liliana"},{"family":"Grehan","given":"Nicola"},{"family":"</vt:lpwstr>
  </property>
  <property fmtid="{D5CDD505-2E9C-101B-9397-08002B2CF9AE}" pid="369"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370" name="ZOTERO_BREF_HAsxUjHZcJ4v_70">
    <vt:lpwstr>Grimaldi","given":"Sonia"},{"family":"Grimmond","given":"Sean M."},{"family":"Grossman","given":"Robert L."},{"family":"Gundem","given":"Gunes"},{"family":"Guo","given":"Qianyun"},{"family":"Gupta","given":"Manaswi"},{"family":"Gupta","given":"Shailja"},{</vt:lpwstr>
  </property>
  <property fmtid="{D5CDD505-2E9C-101B-9397-08002B2CF9AE}" pid="371" name="ZOTERO_BREF_HAsxUjHZcJ4v_71">
    <vt:lpwstr>"family":"Gut","given":"Ivo G."},{"family":"Gut","given":"Marta"},{"family":"Göke","given":"Jonathan"},{"family":"Ha","given":"Gavin"},{"family":"Haake","given":"Andrea"},{"family":"Haan","given":"David"},{"family":"Haas","given":"Siegfried"},{"family":"H</vt:lpwstr>
  </property>
  <property fmtid="{D5CDD505-2E9C-101B-9397-08002B2CF9AE}" pid="372" name="ZOTERO_BREF_HAsxUjHZcJ4v_72">
    <vt:lpwstr>aase","given":"Kerstin"},{"family":"Haber","given":"James E."},{"family":"Habermann","given":"Nina"},{"family":"Hach","given":"Faraz"},{"family":"Haider","given":"Syed"},{"family":"Hama","given":"Natsuko"},{"family":"Hamdy","given":"Freddie C."},{"family"</vt:lpwstr>
  </property>
  <property fmtid="{D5CDD505-2E9C-101B-9397-08002B2CF9AE}" pid="373" name="ZOTERO_BREF_HAsxUjHZcJ4v_73">
    <vt:lpwstr>:"Hamilton","given":"Anne"},{"family":"Hamilton","given":"Mark P."},{"family":"Han","given":"Leng"},{"family":"Hanna","given":"George B."},{"family":"Hansmann","given":"Martin"},{"family":"Haradhvala","given":"Nicholas J."},{"family":"Harismendy","given":</vt:lpwstr>
  </property>
  <property fmtid="{D5CDD505-2E9C-101B-9397-08002B2CF9AE}" pid="374" name="ZOTERO_BREF_HAsxUjHZcJ4v_74">
    <vt:lpwstr>"Olivier"},{"family":"Harliwong","given":"Ivon"},{"family":"Harmanci","given":"Arif O."},{"family":"Harrington","given":"Eoghan"},{"family":"Hasegawa","given":"Takanori"},{"family":"Haussler","given":"David"},{"family":"Hawkins","given":"Steve"},{"family"</vt:lpwstr>
  </property>
  <property fmtid="{D5CDD505-2E9C-101B-9397-08002B2CF9AE}" pid="375" name="ZOTERO_BREF_HAsxUjHZcJ4v_75">
    <vt:lpwstr>:"Hayami","given":"Shinya"},{"family":"Hayashi","given":"Shuto"},{"family":"Hayes","given":"D. Neil"},{"family":"Hayes","given":"Stephen J."},{"family":"Hayward","given":"Nicholas K."},{"family":"Hazell","given":"Steven"},{"family":"He","given":"Yao"},{"f</vt:lpwstr>
  </property>
  <property fmtid="{D5CDD505-2E9C-101B-9397-08002B2CF9AE}" pid="376" name="ZOTERO_BREF_HAsxUjHZcJ4v_76">
    <vt:lpwstr>amily":"Heath","given":"Allison P."},{"family":"Heath","given":"Simon C."},{"family":"Hedley","given":"David"},{"family":"Hegde","given":"Apurva M."},{"family":"Heiman","given":"David I."},{"family":"Heinold","given":"Michael C."},{"family":"Heins","given</vt:lpwstr>
  </property>
  <property fmtid="{D5CDD505-2E9C-101B-9397-08002B2CF9AE}" pid="377" name="ZOTERO_BREF_HAsxUjHZcJ4v_77">
    <vt:lpwstr>":"Zachary"},{"family":"Heisler","given":"Lawrence E."},{"family":"Hellstrom-Lindberg","given":"Eva"},{"family":"Helmy","given":"Mohamed"},{"family":"Heo","given":"Seong Gu"},{"family":"Hepperla","given":"Austin J."},{"family":"Heredia-Genestar","given":"</vt:lpwstr>
  </property>
  <property fmtid="{D5CDD505-2E9C-101B-9397-08002B2CF9AE}" pid="378" name="ZOTERO_BREF_HAsxUjHZcJ4v_78">
    <vt:lpwstr>José María"},{"family":"Herrmann","given":"Carl"},{"family":"Hersey","given":"Peter"},{"family":"Hess","given":"Julian M."},{"family":"Hilmarsdottir","given":"Holmfridur"},{"family":"Hinton","given":"Jonathan"},{"family":"Hirano","given":"Satoshi"},{"fami</vt:lpwstr>
  </property>
  <property fmtid="{D5CDD505-2E9C-101B-9397-08002B2CF9AE}" pid="379" name="ZOTERO_BREF_HAsxUjHZcJ4v_79">
    <vt:lpwstr>ly":"Hiraoka","given":"Nobuyoshi"},{"family":"Hoadley","given":"Katherine A."},{"family":"Hobolth","given":"Asger"},{"family":"Hodzic","given":"Ermin"},{"family":"Hoell","given":"Jessica I."},{"family":"Hoffmann","given":"Steve"},{"family":"Hofmann","give</vt:lpwstr>
  </property>
  <property fmtid="{D5CDD505-2E9C-101B-9397-08002B2CF9AE}" pid="380"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381" name="ZOTERO_BREF_HAsxUjHZcJ4v_80">
    <vt:lpwstr>n":"Oliver"},{"family":"Holbrook","given":"Andrea"},{"family":"Holik","given":"Aliaksei Z."},{"family":"Hollingsworth","given":"Michael A."},{"family":"Holmes","given":"Oliver"},{"family":"Holt","given":"Robert A."},{"family":"Hong","given":"Chen"},{"fami</vt:lpwstr>
  </property>
  <property fmtid="{D5CDD505-2E9C-101B-9397-08002B2CF9AE}" pid="382" name="ZOTERO_BREF_HAsxUjHZcJ4v_81">
    <vt:lpwstr>ly":"Hong","given":"Eun Pyo"},{"family":"Hong","given":"Jongwhi H."},{"family":"Hooijer","given":"Gerrit K."},{"family":"Hornshøj","given":"Henrik"},{"family":"Hosoda","given":"Fumie"},{"family":"Hou","given":"Yong"},{"family":"Hovestadt","given":"Volker"</vt:lpwstr>
  </property>
  <property fmtid="{D5CDD505-2E9C-101B-9397-08002B2CF9AE}" pid="383" name="ZOTERO_BREF_HAsxUjHZcJ4v_82">
    <vt:lpwstr>},{"family":"Howat","given":"William"},{"family":"Hoyle","given":"Alan P."},{"family":"Hruban","given":"Ralph H."},{"family":"Hu","given":"Jianhong"},{"family":"Hu","given":"Taobo"},{"family":"Hua","given":"Xing"},{"family":"Huang","given":"Kuan-lin"},{"f</vt:lpwstr>
  </property>
  <property fmtid="{D5CDD505-2E9C-101B-9397-08002B2CF9AE}" pid="384" name="ZOTERO_BREF_HAsxUjHZcJ4v_83">
    <vt:lpwstr>amily":"Huang","given":"Mei"},{"family":"Huang","given":"Mi Ni"},{"family":"Huang","given":"Vincent"},{"family":"Huang","given":"Yi"},{"family":"Huber","given":"Wolfgang"},{"family":"Hudson","given":"Thomas J."},{"family":"Hummel","given":"Michael"},{"fam</vt:lpwstr>
  </property>
  <property fmtid="{D5CDD505-2E9C-101B-9397-08002B2CF9AE}" pid="385" name="ZOTERO_BREF_HAsxUjHZcJ4v_84">
    <vt:lpwstr>ily":"Hung","given":"Jillian A."},{"family":"Huntsman","given":"David"},{"family":"Hupp","given":"Ted R."},{"family":"Huse","given":"Jason"},{"family":"Huska","given":"Matthew R."},{"family":"Hutter","given":"Barbara"},{"family":"Hutter","given":"Carolyn </vt:lpwstr>
  </property>
  <property fmtid="{D5CDD505-2E9C-101B-9397-08002B2CF9AE}" pid="386" name="ZOTERO_BREF_HAsxUjHZcJ4v_85">
    <vt:lpwstr>M."},{"family":"Hübschmann","given":"Daniel"},{"family":"Iacobuzio-Donahue","given":"Christine A."},{"family":"Imbusch","given":"Charles David"},{"family":"Imielinski","given":"Marcin"},{"family":"Imoto","given":"Seiya"},{"family":"Isaacs","given":"Willia</vt:lpwstr>
  </property>
  <property fmtid="{D5CDD505-2E9C-101B-9397-08002B2CF9AE}" pid="387" name="ZOTERO_BREF_HAsxUjHZcJ4v_86">
    <vt:lpwstr>m B."},{"family":"Isaev","given":"Keren"},{"family":"Ishikawa","given":"Shumpei"},{"family":"Iskar","given":"Murat"},{"family":"Islam","given":"S. M. Ashiqul"},{"family":"Ittmann","given":"Michael"},{"family":"Ivkovic","given":"Sinisa"},{"family":"Izarzug</vt:lpwstr>
  </property>
  <property fmtid="{D5CDD505-2E9C-101B-9397-08002B2CF9AE}" pid="388" name="ZOTERO_BREF_HAsxUjHZcJ4v_87">
    <vt:lpwstr>aza","given":"Jose M. G."},{"family":"Jacquemier","given":"Jocelyne"},{"family":"Jakrot","given":"Valerie"},{"family":"Jamieson","given":"Nigel B."},{"family":"Jang","given":"Gun Ho"},{"family":"Jang","given":"Se Jin"},{"family":"Jayaseelan","given":"Joy </vt:lpwstr>
  </property>
  <property fmtid="{D5CDD505-2E9C-101B-9397-08002B2CF9AE}" pid="389" name="ZOTERO_BREF_HAsxUjHZcJ4v_88">
    <vt:lpwstr>C."},{"family":"Jayasinghe","given":"Reyka"},{"family":"Jefferys","given":"Stuart R."},{"family":"Jegalian","given":"Karine"},{"family":"Jennings","given":"Jennifer L."},{"family":"Jeon","given":"Seung-Hyup"},{"family":"Jerman","given":"Lara"},{"family":"</vt:lpwstr>
  </property>
  <property fmtid="{D5CDD505-2E9C-101B-9397-08002B2CF9AE}" pid="390" name="ZOTERO_BREF_HAsxUjHZcJ4v_89">
    <vt:lpwstr>Ji","given":"Yuan"},{"family":"Jiao","given":"Wei"},{"family":"Johansson","given":"Peter A."},{"family":"Johns","given":"Amber L."},{"family":"Johns","given":"Jeremy"},{"family":"Johnson","given":"Rory"},{"family":"Johnson","given":"Todd A."},{"family":"J</vt:lpwstr>
  </property>
  <property fmtid="{D5CDD505-2E9C-101B-9397-08002B2CF9AE}" pid="391"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392" name="ZOTERO_BREF_HAsxUjHZcJ4v_90">
    <vt:lpwstr>olly","given":"Clemency"},{"family":"Joly","given":"Yann"},{"family":"Jonasson","given":"Jon G."},{"family":"Jones","given":"Corbin D."},{"family":"Jones","given":"David R."},{"family":"Jones","given":"David T. W."},{"family":"Jones","given":"Nic"},{"fami</vt:lpwstr>
  </property>
  <property fmtid="{D5CDD505-2E9C-101B-9397-08002B2CF9AE}" pid="393" name="ZOTERO_BREF_HAsxUjHZcJ4v_91">
    <vt:lpwstr>ly":"Jones","given":"Steven J. M."},{"family":"Jonkers","given":"Jos"},{"family":"Ju","given":"Young Seok"},{"family":"Juhl","given":"Hartmut"},{"family":"Jung","given":"Jongsun"},{"family":"Juul","given":"Malene"},{"family":"Juul","given":"Randi Istrup"}</vt:lpwstr>
  </property>
  <property fmtid="{D5CDD505-2E9C-101B-9397-08002B2CF9AE}" pid="394" name="ZOTERO_BREF_HAsxUjHZcJ4v_92">
    <vt:lpwstr>,{"family":"Juul","given":"Sissel"},{"family":"Jäger","given":"Natalie"},{"family":"Kahles","given":"Andre"},{"family":"Kahraman","given":"Abdullah"},{"family":"Kaiser","given":"Vera B."},{"family":"Kakavand","given":"Hojabr"},{"family":"Kalimuthu","given</vt:lpwstr>
  </property>
  <property fmtid="{D5CDD505-2E9C-101B-9397-08002B2CF9AE}" pid="395" name="ZOTERO_BREF_HAsxUjHZcJ4v_93">
    <vt:lpwstr>":"Sangeetha"},{"family":"Kalle","given":"Christof","non-dropping-particle":"von"},{"family":"Kang","given":"Koo Jeong"},{"family":"Karlan","given":"Beth"},{"family":"Karlić","given":"Rosa"},{"family":"Karsch","given":"Dennis"},{"family":"Kasaian","given"</vt:lpwstr>
  </property>
  <property fmtid="{D5CDD505-2E9C-101B-9397-08002B2CF9AE}" pid="396" name="ZOTERO_BREF_HAsxUjHZcJ4v_94">
    <vt:lpwstr>:"Katayoon"},{"family":"Kassahn","given":"Karin S."},{"family":"Katai","given":"Hitoshi"},{"family":"Kato","given":"Mamoru"},{"family":"Katoh","given":"Hiroto"},{"family":"Kawakami","given":"Yoshiiku"},{"family":"Kay","given":"Jonathan D."},{"family":"Kaz</vt:lpwstr>
  </property>
  <property fmtid="{D5CDD505-2E9C-101B-9397-08002B2CF9AE}" pid="397" name="ZOTERO_BREF_HAsxUjHZcJ4v_95">
    <vt:lpwstr>akoff","given":"Stephen H."},{"family":"Kazanov","given":"Marat D."},{"family":"Keays","given":"Maria"},{"family":"Kebebew","given":"Electron"},{"family":"Kefford","given":"Richard F."},{"family":"Kellis","given":"Manolis"},{"family":"Kench","given":"Jame</vt:lpwstr>
  </property>
  <property fmtid="{D5CDD505-2E9C-101B-9397-08002B2CF9AE}" pid="398" name="ZOTERO_BREF_HAsxUjHZcJ4v_96">
    <vt:lpwstr>s G."},{"family":"Kennedy","given":"Catherine J."},{"family":"Kerssemakers","given":"Jules N. A."},{"family":"Khoo","given":"David"},{"family":"Khoo","given":"Vincent"},{"family":"Khuntikeo","given":"Narong"},{"family":"Khurana","given":"Ekta"},{"family":</vt:lpwstr>
  </property>
  <property fmtid="{D5CDD505-2E9C-101B-9397-08002B2CF9AE}" pid="399" name="ZOTERO_BREF_HAsxUjHZcJ4v_97">
    <vt:lpwstr>"Kilpinen","given":"Helena"},{"family":"Kim","given":"Hark Kyun"},{"family":"Kim","given":"Hyung-Lae"},{"family":"Kim","given":"Hyung-Yong"},{"family":"Kim","given":"Hyunghwan"},{"family":"Kim","given":"Jaegil"},{"family":"Kim","given":"Jihoon"},{"family"</vt:lpwstr>
  </property>
  <property fmtid="{D5CDD505-2E9C-101B-9397-08002B2CF9AE}" pid="400" name="ZOTERO_BREF_HAsxUjHZcJ4v_98">
    <vt:lpwstr>:"Kim","given":"Jong K."},{"family":"Kim","given":"Youngwook"},{"family":"King","given":"Tari A."},{"family":"Klapper","given":"Wolfram"},{"family":"Kleinheinz","given":"Kortine"},{"family":"Klimczak","given":"Leszek J."},{"family":"Knappskog","given":"St</vt:lpwstr>
  </property>
  <property fmtid="{D5CDD505-2E9C-101B-9397-08002B2CF9AE}" pid="401" name="ZOTERO_BREF_HAsxUjHZcJ4v_99">
    <vt:lpwstr>ian"},{"family":"Kneba","given":"Michael"},{"family":"Knoppers","given":"Bartha M."},{"family":"Koh","given":"Youngil"},{"family":"Komorowski","given":"Jan"},{"family":"Komura","given":"Daisuke"},{"family":"Komura","given":"Mitsuhiro"},{"family":"Kong","g</vt:lpwstr>
  </property>
  <property fmtid="{D5CDD505-2E9C-101B-9397-08002B2CF9AE}" pid="402"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03" name="ZOTERO_BREF_IM4gJ3yQ6hq2_10">
    <vt:lpwstr>"}],"issued":{"date-parts":[["2016",11,4]]}}},{"id":"2y6IgBtE/nwqZ6Nfh","uris":["http://zotero.org/users/14858941/items/MRBGYGMA"],"itemData":{"id":703,"type":"article-journal","abstract":"Many traditional pharmacopeias include Aristolochia and related pl</vt:lpwstr>
  </property>
  <property fmtid="{D5CDD505-2E9C-101B-9397-08002B2CF9AE}" pid="404"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05"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06"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07"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08"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09"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10"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11" name="ZOTERO_BREF_IM4gJ3yQ6hq2_18">
    <vt:lpwstr>y":"Huang","given":"Mi Ni"},{"family":"Lim","given":"Jing Quan"},{"family":"Boot","given":"Arnoud"},{"family":"Yu","given":"Willie"},{"family":"Suzuki","given":"Yuka"},{"family":"Thangaraju","given":"Saranya"},{"family":"Ng","given":"Cedric C Y"},{"family</vt:lpwstr>
  </property>
  <property fmtid="{D5CDD505-2E9C-101B-9397-08002B2CF9AE}" pid="412" name="ZOTERO_BREF_IM4gJ3yQ6hq2_19">
    <vt:lpwstr>":"Tan","given":"Patrick"},{"family":"Pang","given":"See-Tong"},{"family":"Huang","given":"Hao-Yi"},{"family":"Yu","given":"Ming-Chin"},{"family":"Lee","given":"Po-Huang"},{"family":"Hsieh","given":"Sen-Yung"},{"family":"Chang","given":"Alex Y"},{"family"</vt:lpwstr>
  </property>
  <property fmtid="{D5CDD505-2E9C-101B-9397-08002B2CF9AE}" pid="413" name="ZOTERO_BREF_IM4gJ3yQ6hq2_2">
    <vt:lpwstr>ka-Kusibab et al. 2020; Boot et al. 2020)","noteIndex":0},"citationItems":[{"id":"2y6IgBtE/H9j8LhM0","uris":["http://zotero.org/users/14858941/items/D7AJ6DEW"],"itemData":{"id":719,"type":"article-journal","abstract":"Tobacco smoking increases the risk of</vt:lpwstr>
  </property>
  <property fmtid="{D5CDD505-2E9C-101B-9397-08002B2CF9AE}" pid="414" name="ZOTERO_BREF_IM4gJ3yQ6hq2_20">
    <vt:lpwstr>:"Bin","given":"†"},{"family":"Teh","given":"T"},{"family":"Steven","given":"†"},{"family":"Rozen","given":"G"}],"issued":{"date-parts":[["2017"]]}}},{"id":"2y6IgBtE/ZHI8kk9e","uris":["http://zotero.org/users/14858941/items/H6T3QXLU"],"itemData":{"id":715</vt:lpwstr>
  </property>
  <property fmtid="{D5CDD505-2E9C-101B-9397-08002B2CF9AE}" pid="415"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16"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17"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18"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19"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20" name="ZOTERO_BREF_IM4gJ3yQ6hq2_26">
    <vt:lpwstr>l cancer","volume":"26","author":[{"family":"Dziubańska-Kusibab","given":"Paulina J."},{"family":"Berger","given":"Hilmar"},{"family":"Battistini","given":"Federica"},{"family":"Bouwman","given":"Britta A.M."},{"family":"Iftekhar","given":"Amina"},{"famil</vt:lpwstr>
  </property>
  <property fmtid="{D5CDD505-2E9C-101B-9397-08002B2CF9AE}" pid="421" name="ZOTERO_BREF_IM4gJ3yQ6hq2_27">
    <vt:lpwstr>y":"Katainen","given":"Riku"},{"family":"Cajuso","given":"Tatiana"},{"family":"Crosetto","given":"Nicola"},{"family":"Orozco","given":"Modesto"},{"family":"Aaltonen","given":"Lauri A."},{"family":"Meyer","given":"Thomas F."}],"issued":{"date-parts":[["202</vt:lpwstr>
  </property>
  <property fmtid="{D5CDD505-2E9C-101B-9397-08002B2CF9AE}" pid="422" name="ZOTERO_BREF_IM4gJ3yQ6hq2_28">
    <vt:lpwstr>0",7,1]]}}},{"id":"2y6IgBtE/oZHLjyJU","uris":["http://zotero.org/users/14858941/items/52N2VB8F"],"itemData":{"id":709,"type":"article-journal","abstract":"Mutational signatures can reveal the history of mutagenic processes that cells were exposed to befor</vt:lpwstr>
  </property>
  <property fmtid="{D5CDD505-2E9C-101B-9397-08002B2CF9AE}" pid="423"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24"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25"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26"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27"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28"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29" name="ZOTERO_BREF_IM4gJ3yQ6hq2_34">
    <vt:lpwstr>uthor":[{"family":"Boot","given":"Arnoud"},{"family":"Ng","given":"Alvin W.T."},{"family":"Chong","given":"Fui Teen"},{"family":"Ho","given":"Szu Chi"},{"family":"Yu","given":"Willie"},{"family":"Tan","given":"Daniel S.W."},{"family":"Iyer","given":"N. Go</vt:lpwstr>
  </property>
  <property fmtid="{D5CDD505-2E9C-101B-9397-08002B2CF9AE}" pid="430" name="ZOTERO_BREF_IM4gJ3yQ6hq2_35">
    <vt:lpwstr>palakrishna"},{"family":"Roze","given":"Steven G."}],"issued":{"date-parts":[["2020",6,1]]}}}],"schema":"https://github.com/citation-style-language/schema/raw/master/csl-citation.json"}</vt:lpwstr>
  </property>
  <property fmtid="{D5CDD505-2E9C-101B-9397-08002B2CF9AE}" pid="431"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32"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33"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34"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35" name="ZOTERO_BREF_IM4gJ3yQ6hq2_8">
    <vt:lpwstr>family":"Ju","given":"Young Seok"},{"family":"Haase","given":"Kerstin"},{"family":"Van Loo","given":"Peter"},{"family":"Martincorena","given":"Iñigo"},{"family":"Nik-Zainal","given":"Serena"},{"family":"Totoki","given":"Yasushi"},{"family":"Fujimoto","giv</vt:lpwstr>
  </property>
  <property fmtid="{D5CDD505-2E9C-101B-9397-08002B2CF9AE}" pid="436" name="ZOTERO_BREF_IM4gJ3yQ6hq2_9">
    <vt:lpwstr>en":"Akihiro"},{"family":"Nakagawa","given":"Hidewaki"},{"family":"Shibata","given":"Tatsuhiro"},{"family":"Campbell","given":"Peter J."},{"family":"Vineis","given":"Paolo"},{"family":"Phillips","given":"David H."},{"family":"Stratton","given":"Michael R.</vt:lpwstr>
  </property>
  <property fmtid="{D5CDD505-2E9C-101B-9397-08002B2CF9AE}" pid="437"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38" name="ZOTERO_BREF_Icd6wZN2C4n7_10">
    <vt:lpwstr>ai"},{"family":"Wu","given":"Yang"},{"family":"Rozen","given":"Steven G"}],"issued":{"date-parts":[["2024"]]}}}],"schema":"https://github.com/citation-style-language/schema/raw/master/csl-citation.json"}</vt:lpwstr>
  </property>
  <property fmtid="{D5CDD505-2E9C-101B-9397-08002B2CF9AE}" pid="439"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40"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41"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42"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43"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44"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45"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46"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47" name="ZOTERO_BREF_JvwdUEeJfzJa_1">
    <vt:lpwstr>ZOTERO_ITEM CSL_CITATION {"citationID":"earEN8hA","properties":{"formattedCitation":"(Hoang et al. 2013; Poon et al. 2013)","plainCitation":"(Hoang et al. 2013; Poon et al. 2013)","noteIndex":0},"citationItems":[{"id":"2y6IgBtE/7Abxu0yj","uris":["http://z</vt:lpwstr>
  </property>
  <property fmtid="{D5CDD505-2E9C-101B-9397-08002B2CF9AE}" pid="448"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449"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450"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451"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452"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453"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454"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455"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456"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457" name="ZOTERO_BREF_JvwdUEeJfzJa_19">
    <vt:lpwstr>"Chen","given":"Chung-Hsin"},{"family":"Sidorenko","given":"Viktoriya S."},{"family":"He","given":"Jian"},{"family":"Dickman","given":"Kathleen G."},{"family":"Yun","given":"Byeong Hwa"},{"family":"Moriya","given":"Masaaki"},{"family":"Niknafs","given":"N</vt:lpwstr>
  </property>
  <property fmtid="{D5CDD505-2E9C-101B-9397-08002B2CF9AE}" pid="458"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459" name="ZOTERO_BREF_JvwdUEeJfzJa_20">
    <vt:lpwstr>oushin"},{"family":"Douville","given":"Christopher"},{"family":"Karchin","given":"Rachel"},{"family":"Turesky","given":"Robert J."},{"family":"Pu","given":"Yeong-Shiau"},{"family":"Vogelstein","given":"Bert"},{"family":"Papadopoulos","given":"Nickolas"},{</vt:lpwstr>
  </property>
  <property fmtid="{D5CDD505-2E9C-101B-9397-08002B2CF9AE}" pid="460" name="ZOTERO_BREF_JvwdUEeJfzJa_21">
    <vt:lpwstr>"family":"Grollman","given":"Arthur P."},{"family":"Kinzler","given":"Kenneth W."},{"family":"Rosenquist","given":"Thomas A."}],"accessed":{"date-parts":[["2025",4,17]]},"issued":{"date-parts":[["2013",8,7]]}}},{"id":"2y6IgBtE/GvZZYLW8","uris":["http://zo</vt:lpwstr>
  </property>
  <property fmtid="{D5CDD505-2E9C-101B-9397-08002B2CF9AE}" pid="461"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462" name="ZOTERO_BREF_JvwdUEeJfzJa_23">
    <vt:lpwstr>n            Carcinogen AAlert\n            \n              Aristolochic acid (AA) is a natural compound derived from plants in the\n              Aristolochia\n              genus. For centuries,\n              Aristolochia\n              has been used t</vt:lpwstr>
  </property>
  <property fmtid="{D5CDD505-2E9C-101B-9397-08002B2CF9AE}" pid="463"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464"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465"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466"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467"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468"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469" name="ZOTERO_BREF_JvwdUEeJfzJa_3">
    <vt:lpwstr>        , \n            Carcinogen AAlert\n            \n              Aristolochic acid (AA) is a natural compound derived from plants in the\n              Aristolochia\n              genus. For centuries,\n              Aristolochia\n              has </vt:lpwstr>
  </property>
  <property fmtid="{D5CDD505-2E9C-101B-9397-08002B2CF9AE}" pid="470"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471"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472"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473"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474"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475"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476"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477"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478"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479"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480"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481"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482" name="ZOTERO_BREF_JvwdUEeJfzJa_41">
    <vt:lpwstr>itranslmed.3006086","volume":"5","author":[{"family":"Poon","given":"Song Ling"},{"family":"Pang","given":"See-Tong"},{"family":"McPherson","given":"John R."},{"family":"Yu","given":"Willie"},{"family":"Huang","given":"Kie Kyon"},{"family":"Guan","given":</vt:lpwstr>
  </property>
  <property fmtid="{D5CDD505-2E9C-101B-9397-08002B2CF9AE}" pid="483" name="ZOTERO_BREF_JvwdUEeJfzJa_42">
    <vt:lpwstr>"Peiyong"},{"family":"Weng","given":"Wen-Hui"},{"family":"Siew","given":"Ee Yan"},{"family":"Liu","given":"Yujing"},{"family":"Heng","given":"Hong Lee"},{"family":"Chong","given":"Soo Ching"},{"family":"Gan","given":"Anna"},{"family":"Tay","given":"Su Tin</vt:lpwstr>
  </property>
  <property fmtid="{D5CDD505-2E9C-101B-9397-08002B2CF9AE}" pid="484" name="ZOTERO_BREF_JvwdUEeJfzJa_43">
    <vt:lpwstr>g"},{"family":"Lim","given":"Weng Khong"},{"family":"Cutcutache","given":"Ioana"},{"family":"Huang","given":"Dachuan"},{"family":"Ler","given":"Lian Dee"},{"family":"Nairismägi","given":"Maarja-Liisa"},{"family":"Lee","given":"Ming Hui"},{"family":"Chang"</vt:lpwstr>
  </property>
  <property fmtid="{D5CDD505-2E9C-101B-9397-08002B2CF9AE}" pid="485" name="ZOTERO_BREF_JvwdUEeJfzJa_44">
    <vt:lpwstr>,"given":"Ying-Hsu"},{"family":"Yu","given":"Kai-Jie"},{"family":"Chan-on","given":"Waraporn"},{"family":"Li","given":"Bin-Kui"},{"family":"Yuan","given":"Yun-Fei"},{"family":"Qian","given":"Chao-Nan"},{"family":"Ng","given":"Kwai-Fong"},{"family":"Wu","g</vt:lpwstr>
  </property>
  <property fmtid="{D5CDD505-2E9C-101B-9397-08002B2CF9AE}" pid="486" name="ZOTERO_BREF_JvwdUEeJfzJa_45">
    <vt:lpwstr>iven":"Ching-Fang"},{"family":"Hsu","given":"Cheng-Lung"},{"family":"Bunte","given":"Ralph M."},{"family":"Stratton","given":"Michael R."},{"family":"Futreal","given":"P. Andrew"},{"family":"Sung","given":"Wing-Kin"},{"family":"Chuang","given":"Cheng-Keng</vt:lpwstr>
  </property>
  <property fmtid="{D5CDD505-2E9C-101B-9397-08002B2CF9AE}" pid="487" name="ZOTERO_BREF_JvwdUEeJfzJa_46">
    <vt:lpwstr>"},{"family":"Ong","given":"Choon Kiat"},{"family":"Rozen","given":"Steven G."},{"family":"Tan","given":"Patrick"},{"family":"Teh","given":"Bin Tean"}],"accessed":{"date-parts":[["2025",4,17]]},"issued":{"date-parts":[["2013",8,7]]}}}],"schema":"https://g</vt:lpwstr>
  </property>
  <property fmtid="{D5CDD505-2E9C-101B-9397-08002B2CF9AE}" pid="488" name="ZOTERO_BREF_JvwdUEeJfzJa_47">
    <vt:lpwstr>ithub.com/citation-style-language/schema/raw/master/csl-citation.json"}</vt:lpwstr>
  </property>
  <property fmtid="{D5CDD505-2E9C-101B-9397-08002B2CF9AE}" pid="489"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490"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491"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492"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493"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494" name="ZOTERO_BREF_LiVs887hgA47_1">
    <vt:lpwstr>ZOTERO_BIBL {"uncited":[],"omitted":[],"custom":[]} CSL_BIBLIOGRAPHY</vt:lpwstr>
  </property>
  <property fmtid="{D5CDD505-2E9C-101B-9397-08002B2CF9AE}" pid="495" name="ZOTERO_BREF_NhmgMLG5UTqp_1">
    <vt:lpwstr>ZOTERO_ITEM CSL_CITATION {"citationID":"m8DfwMxt","properties":{"formattedCitation":"(Ng et al. 2017; Poon et al. 2015)","plainCitation":"(Ng et al. 2017; Poon et al. 2015)","noteIndex":0},"citationItems":[{"id":"2y6IgBtE/nwqZ6Nfh","uris":["http://zotero.</vt:lpwstr>
  </property>
  <property fmtid="{D5CDD505-2E9C-101B-9397-08002B2CF9AE}" pid="496" name="ZOTERO_BREF_NhmgMLG5UTqp_10">
    <vt:lpwstr>ud"},{"family":"Yu","given":"Willie"},{"family":"Suzuki","given":"Yuka"},{"family":"Thangaraju","given":"Saranya"},{"family":"Ng","given":"Cedric C Y"},{"family":"Tan","given":"Patrick"},{"family":"Pang","given":"See-Tong"},{"family":"Huang","given":"Hao-</vt:lpwstr>
  </property>
  <property fmtid="{D5CDD505-2E9C-101B-9397-08002B2CF9AE}" pid="497" name="ZOTERO_BREF_NhmgMLG5UTqp_11">
    <vt:lpwstr>Yi"},{"family":"Yu","given":"Ming-Chin"},{"family":"Lee","given":"Po-Huang"},{"family":"Hsieh","given":"Sen-Yung"},{"family":"Chang","given":"Alex Y"},{"family":"Bin","given":"†"},{"family":"Teh","given":"T"},{"family":"Steven","given":"†"},{"family":"Roz</vt:lpwstr>
  </property>
  <property fmtid="{D5CDD505-2E9C-101B-9397-08002B2CF9AE}" pid="498" name="ZOTERO_BREF_NhmgMLG5UTqp_12">
    <vt:lpwstr>en","given":"G"}],"issued":{"date-parts":[["2017"]]}}},{"id":"2y6IgBtE/9iGIb2UW","uris":["http://zotero.org/users/14858941/items/UIWWU7GW"],"itemData":{"id":893,"type":"article-journal","abstract":"Background: Aristolochic acid (AA) is a natural compound </vt:lpwstr>
  </property>
  <property fmtid="{D5CDD505-2E9C-101B-9397-08002B2CF9AE}" pid="499"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500"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01"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02"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03"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04"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05"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06"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07"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08"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09"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10" name="ZOTERO_BREF_NhmgMLG5UTqp_23">
    <vt:lpwstr>},{"family":"Choo","given":"Yang"},{"family":"McPherson","given":"John R"},{"family":"Yu","given":"Willie"},{"family":"Heng","given":"Hong Lee"},{"family":"Gan","given":"Anna"},{"family":"Myint","given":"Swe Swe"},{"family":"Siew","given":"Ee Yan"},{"fami</vt:lpwstr>
  </property>
  <property fmtid="{D5CDD505-2E9C-101B-9397-08002B2CF9AE}" pid="511" name="ZOTERO_BREF_NhmgMLG5UTqp_24">
    <vt:lpwstr>ly":"Ler","given":"Lian Dee"},{"family":"Ng","given":"Lay Guat"},{"family":"Weng","given":"Wen-Hui"},{"family":"Chuang","given":"Cheng-Keng"},{"family":"Yuen","given":"John Sp"},{"family":"Pang","given":"See-Tong"},{"family":"Tan","given":"Patrick"},{"fam</vt:lpwstr>
  </property>
  <property fmtid="{D5CDD505-2E9C-101B-9397-08002B2CF9AE}" pid="512" name="ZOTERO_BREF_NhmgMLG5UTqp_25">
    <vt:lpwstr>ily":"Teh","given":"Bin Tean"},{"family":"Rozen","given":"Steven G"}],"issued":{"date-parts":[["2015",4,28]]}}}],"schema":"https://github.com/citation-style-language/schema/raw/master/csl-citation.json"}</vt:lpwstr>
  </property>
  <property fmtid="{D5CDD505-2E9C-101B-9397-08002B2CF9AE}" pid="513"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14"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15"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16"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17"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18"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19"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20" name="ZOTERO_BREF_SKWaXNETtpY0_1">
    <vt:lpwstr>ZOTERO_ITEM CSL_CITATION {"citationID":"myrzr0HC","properties":{"formattedCitation":"(Alexandrov et al. 2014)","plainCitation":"(Alexandrov et al. 2014)","noteIndex":0},"citationItems":[{"id":"2y6IgBtE/1u4UcPuz","uris":["http://zotero.org/users/14858941/i</vt:lpwstr>
  </property>
  <property fmtid="{D5CDD505-2E9C-101B-9397-08002B2CF9AE}" pid="521"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522"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523" name="ZOTERO_BREF_SKWaXNETtpY0_4">
    <vt:lpwstr>on"}</vt:lpwstr>
  </property>
  <property fmtid="{D5CDD505-2E9C-101B-9397-08002B2CF9AE}" pid="524" name="ZOTERO_BREF_UO38VADlX1rp_1">
    <vt:lpwstr>ZOTERO_ITEM CSL_CITATION {"citationID":"Ddl0tSSM","properties":{"formattedCitation":"(Chen et al. 2024b)","plainCitation":"(Chen et al. 2024b)","noteIndex":0},"citationItems":[{"id":11844,"uris":["http://zotero.org/groups/6195561/items/7ZWYU8D3"],"itemDat</vt:lpwstr>
  </property>
  <property fmtid="{D5CDD505-2E9C-101B-9397-08002B2CF9AE}" pid="525" name="ZOTERO_BREF_UO38VADlX1rp_10">
    <vt:lpwstr>:"Xue","given":"Ruidong"},{"family":"Liu","given":"Mo"},{"family":"Bai","given":"Jian"},{"family":"Bao","given":"Jinxia"},{"family":"Wang","given":"Yin"},{"family":"Jiang","given":"Nanhai"},{"family":"Li","given":"Zhixuan"},{"family":"Wang","given":"Wenwe</vt:lpwstr>
  </property>
  <property fmtid="{D5CDD505-2E9C-101B-9397-08002B2CF9AE}" pid="526" name="ZOTERO_BREF_UO38VADlX1rp_11">
    <vt:lpwstr>n"},{"family":"Wang","given":"Ruiru"},{"family":"Zheng","given":"Bo"},{"family":"Yang","given":"Airong"},{"family":"Hu","given":"Ji"},{"family":"Liu","given":"Ke"},{"family":"Shen","given":"Siyun"},{"family":"Zhang","given":"Yangqianwen"},{"family":"Bai",</vt:lpwstr>
  </property>
  <property fmtid="{D5CDD505-2E9C-101B-9397-08002B2CF9AE}" pid="527" name="ZOTERO_BREF_UO38VADlX1rp_12">
    <vt:lpwstr>"given":"Mixue"},{"family":"Wang","given":"Yan"},{"family":"Zhu","given":"Yanjing"},{"family":"Yang","given":"Shuai"},{"family":"Gao","given":"Qiang"},{"family":"Gu","given":"Jin"},{"family":"Gao","given":"Dong"},{"family":"Wang","given":"Xin Wei"},{"fami</vt:lpwstr>
  </property>
  <property fmtid="{D5CDD505-2E9C-101B-9397-08002B2CF9AE}" pid="528" name="ZOTERO_BREF_UO38VADlX1rp_13">
    <vt:lpwstr>ly":"Nakagawa","given":"Hidewaki"},{"family":"Zhang","given":"Ning"},{"family":"Wu","given":"Lin"},{"family":"Rozen","given":"Steven G."},{"family":"Bai","given":"Fan"},{"family":"Wang","given":"Hongyang"}],"issued":{"date-parts":[["2024",3,21]]}}}],"sche</vt:lpwstr>
  </property>
  <property fmtid="{D5CDD505-2E9C-101B-9397-08002B2CF9AE}" pid="529" name="ZOTERO_BREF_UO38VADlX1rp_14">
    <vt:lpwstr>ma":"https://github.com/citation-style-language/schema/raw/master/csl-citation.json"}</vt:lpwstr>
  </property>
  <property fmtid="{D5CDD505-2E9C-101B-9397-08002B2CF9AE}" pid="530" name="ZOTERO_BREF_UO38VADlX1rp_2">
    <vt:lpwstr>a":{"id":11844,"type":"article-journal","abstract":"Over half of hepatocellular carcinoma (HCC) cases diagnosed worldwide are in China1–3. However, whole-genome analysis of hepatitis B virus (HBV)-associated HCC in Chinese individuals is limited4–8, with </vt:lpwstr>
  </property>
  <property fmtid="{D5CDD505-2E9C-101B-9397-08002B2CF9AE}" pid="531" name="ZOTERO_BREF_UO38VADlX1rp_3">
    <vt:lpwstr>current analyses of HCC mainly from non-HBV-enriched populations9,10. Here we initiated the Chinese Liver Cancer Atlas (CLCA) project and performed deep whole-genome sequencing (average depth, 120×) of 494 HCC tumours. We identified 6 coding and 28 non-co</vt:lpwstr>
  </property>
  <property fmtid="{D5CDD505-2E9C-101B-9397-08002B2CF9AE}" pid="532" name="ZOTERO_BREF_UO38VADlX1rp_4">
    <vt:lpwstr>ding previously undescribed driver candidates. Five previously undescribed mutational signatures were found, including aristolochic-acid-associated indel and doublet base signatures, and a single-base-substitution signature that we termed SBS_H8. Pentanuc</vt:lpwstr>
  </property>
  <property fmtid="{D5CDD505-2E9C-101B-9397-08002B2CF9AE}" pid="533" name="ZOTERO_BREF_UO38VADlX1rp_5">
    <vt:lpwstr>leotide context analysis and experimental validation confirmed that SBS_H8 was distinct to the aristolochic-acid-associated SBS22. Notably, HBV integrations could take the form of extrachromosomal circular DNA, resulting in elevated copy numbers and gene </vt:lpwstr>
  </property>
  <property fmtid="{D5CDD505-2E9C-101B-9397-08002B2CF9AE}" pid="534" name="ZOTERO_BREF_UO38VADlX1rp_6">
    <vt:lpwstr>expression. Our high-depth data also enabled us to characterize subclonal clustered alterations, including chromothripsis, chromoplexy and kataegis, suggesting that these catastrophic events could also occur in late stages of hepatocarcinogenesis. Pathway</vt:lpwstr>
  </property>
  <property fmtid="{D5CDD505-2E9C-101B-9397-08002B2CF9AE}" pid="535" name="ZOTERO_BREF_UO38VADlX1rp_7">
    <vt:lpwstr> analysis of all classes of alterations further linked non-coding mutations to dysregulation of liver metabolism. Finally, we performed in vitro and in vivo assays to show that fibrinogen alpha chain (FGA), determined as both a candidate coding and non-co</vt:lpwstr>
  </property>
  <property fmtid="{D5CDD505-2E9C-101B-9397-08002B2CF9AE}" pid="536" name="ZOTERO_BREF_UO38VADlX1rp_8">
    <vt:lpwstr>ding driver, regulates HCC progression and metastasis. Our CLCA study depicts a detailed genomic landscape and evolutionary history of HCC in Chinese individuals, providing important clinical implications.","container-title":"Nature","DOI":"10.1038/s41586</vt:lpwstr>
  </property>
  <property fmtid="{D5CDD505-2E9C-101B-9397-08002B2CF9AE}" pid="537" name="ZOTERO_BREF_UO38VADlX1rp_9">
    <vt:lpwstr>-024-07054-3","ISSN":"14764687","language":"en-US","PMID":"38355797","publisher":"Nature Research","title":"Deep whole-genome analysis of 494 hepatocellular carcinomas","author":[{"family":"Chen","given":"Lei"},{"family":"Zhang","given":"Chong"},{"family"</vt:lpwstr>
  </property>
  <property fmtid="{D5CDD505-2E9C-101B-9397-08002B2CF9AE}" pid="538"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539" name="ZOTERO_BREF_Yu0snU1feDwM_10">
    <vt:lpwstr>iven":"Dominik"},{"family":"Morganella","given":"Sandro"},{"family":"Yates","given":"Lucy R."},{"family":"Staaf","given":"Johan"},{"family":"Zou","given":"Xueqing"},{"family":"Ramakrishna","given":"Manasa"},{"family":"Martin","given":"Sancha"},{"family":"</vt:lpwstr>
  </property>
  <property fmtid="{D5CDD505-2E9C-101B-9397-08002B2CF9AE}" pid="540" name="ZOTERO_BREF_Yu0snU1feDwM_11">
    <vt:lpwstr>Boyault","given":"Sandrine"},{"family":"Sieuwerts","given":"Anieta M."},{"family":"Simpson","given":"Peter T."},{"family":"King","given":"Tari A."},{"family":"Raine","given":"Keiran"},{"family":"Eyfjord","given":"Jorunn E."},{"family":"Kong","given":"Gu"}</vt:lpwstr>
  </property>
  <property fmtid="{D5CDD505-2E9C-101B-9397-08002B2CF9AE}" pid="541" name="ZOTERO_BREF_Yu0snU1feDwM_12">
    <vt:lpwstr>,{"family":"Borg","given":"Åke"},{"family":"Birney","given":"Ewan"},{"family":"Stunnenberg","given":"Hendrik G."},{"family":"Van De Vijver","given":"Marc J."},{"family":"Børresen-Dale","given":"Anne Lise"},{"family":"Martens","given":"John W.M."},{"family</vt:lpwstr>
  </property>
  <property fmtid="{D5CDD505-2E9C-101B-9397-08002B2CF9AE}" pid="542" name="ZOTERO_BREF_Yu0snU1feDwM_13">
    <vt:lpwstr>":"Span","given":"Paul N."},{"family":"Lakhani","given":"Sunil R."},{"family":"Vincent-Salomon","given":"Anne"},{"family":"Sotiriou","given":"Christos"},{"family":"Tutt","given":"Andrew"},{"family":"Thompson","given":"Alastair M."},{"family":"Van Laere","</vt:lpwstr>
  </property>
  <property fmtid="{D5CDD505-2E9C-101B-9397-08002B2CF9AE}" pid="543" name="ZOTERO_BREF_Yu0snU1feDwM_14">
    <vt:lpwstr>given":"Steven"},{"family":"Richardson","given":"Andrea L."},{"family":"Viari","given":"Alain"},{"family":"Campbell","given":"Peter J."},{"family":"Stratton","given":"Michael R."},{"family":"Nik-Zainal","given":"Serena"}],"issued":{"date-parts":[["2017",4</vt:lpwstr>
  </property>
  <property fmtid="{D5CDD505-2E9C-101B-9397-08002B2CF9AE}" pid="544" name="ZOTERO_BREF_Yu0snU1feDwM_15">
    <vt:lpwstr>,1]]}}}],"schema":"https://github.com/citation-style-language/schema/raw/master/csl-citation.json"}</vt:lpwstr>
  </property>
  <property fmtid="{D5CDD505-2E9C-101B-9397-08002B2CF9AE}" pid="545"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546"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547"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548"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549"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550"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551"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552"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553" name="ZOTERO_BREF_hhD988u0jN7V_1">
    <vt:lpwstr>ZOTERO_ITEM CSL_CITATION {"citationID":"g9PjEZ8H","properties":{"formattedCitation":"(Huang et al. 2015)","plainCitation":"(Huang et al. 2015)","dontUpdate":true,"noteIndex":0},"citationItems":[{"id":11810,"uris":["http://zotero.org/groups/6195561/items/8</vt:lpwstr>
  </property>
  <property fmtid="{D5CDD505-2E9C-101B-9397-08002B2CF9AE}" pid="554" name="ZOTERO_BREF_hhD988u0jN7V_10">
    <vt:lpwstr>w/master/csl-citation.json"}</vt:lpwstr>
  </property>
  <property fmtid="{D5CDD505-2E9C-101B-9397-08002B2CF9AE}" pid="555" name="ZOTERO_BREF_hhD988u0jN7V_2">
    <vt:lpwstr>I59WHUF"],"itemData":{"id":11810,"type":"article-journal","abstract":"Abstract\n            Microsatellite instability (MSI) is a form of hypermutation that occurs in some tumors due to defects in cellular DNA mismatch repair. MSI is characterized by freq</vt:lpwstr>
  </property>
  <property fmtid="{D5CDD505-2E9C-101B-9397-08002B2CF9AE}" pid="556" name="ZOTERO_BREF_hhD988u0jN7V_3">
    <vt:lpwstr>uent somatic mutations (i.e., cancer-specific mutations) that change the length of simple repeats (e.g., AAAAA…., GATAGATAGATA...). Clinical MSI tests evaluate the lengths of a handful of simple repeat sites, while next-generation sequencing can assay man</vt:lpwstr>
  </property>
  <property fmtid="{D5CDD505-2E9C-101B-9397-08002B2CF9AE}" pid="557" name="ZOTERO_BREF_hhD988u0jN7V_4">
    <vt:lpwstr>y more sites and offers a much more complete view of their somatic mutation frequencies. Using somatic mutation data from the exomes of a 361-tumor training set, we developed classifiers to determine MSI status based on four machine-learning frameworks. A</vt:lpwstr>
  </property>
  <property fmtid="{D5CDD505-2E9C-101B-9397-08002B2CF9AE}" pid="558" name="ZOTERO_BREF_hhD988u0jN7V_5">
    <vt:lpwstr>ll frameworks had high accuracy and after choosing one we determined that it had &gt;98% concordance with clinical tests in a separate 163-tumor test set. Furthermore, this classifier retained high concordance even when classifying tumors based on subsets of</vt:lpwstr>
  </property>
  <property fmtid="{D5CDD505-2E9C-101B-9397-08002B2CF9AE}" pid="559" name="ZOTERO_BREF_hhD988u0jN7V_6">
    <vt:lpwstr> whole-exome data. We have released a CRAN R package, MSIseq, based on this classifier. MSIseq is faster and simpler to use than software that requires large files of aligned sequenced reads. MSIseq will be useful for genomic studies in which clinical MSI</vt:lpwstr>
  </property>
  <property fmtid="{D5CDD505-2E9C-101B-9397-08002B2CF9AE}" pid="560" name="ZOTERO_BREF_hhD988u0jN7V_7">
    <vt:lpwstr> test results are unavailable and for detecting possible misclassifications by clinical tests.","container-title":"Scientific Reports","DOI":"10.1038/srep13321","ISSN":"2045-2322","issue":"1","journalAbbreviation":"Sci Rep","language":"en","page":"13321",</vt:lpwstr>
  </property>
  <property fmtid="{D5CDD505-2E9C-101B-9397-08002B2CF9AE}" pid="561" name="ZOTERO_BREF_hhD988u0jN7V_8">
    <vt:lpwstr>"source":"DOI.org (Crossref)","title":"MSIseq: Software for Assessing Microsatellite Instability from Catalogs of Somatic Mutations","title-short":"MSIseq","volume":"5","author":[{"family":"Huang","given":"Mini"},{"family":"McPherson","given":"John R."},{</vt:lpwstr>
  </property>
  <property fmtid="{D5CDD505-2E9C-101B-9397-08002B2CF9AE}" pid="562" name="ZOTERO_BREF_hhD988u0jN7V_9">
    <vt:lpwstr>"family":"Cutcutache","given":"Ioana"},{"family":"Teh","given":"Bin Tean"},{"family":"Tan","given":"Patrick"},{"family":"Rozen","given":"Steven G."}],"issued":{"date-parts":[["2015",8,26]]}}}],"schema":"https://github.com/citation-style-language/schema/ra</vt:lpwstr>
  </property>
  <property fmtid="{D5CDD505-2E9C-101B-9397-08002B2CF9AE}" pid="563"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564" name="ZOTERO_BREF_sXKgi2ptdMXh_10">
    <vt:lpwstr>,{"family":"Rozen","given":"Steven G"}],"issued":{"date-parts":[["2023",1,10]]}}}],"schema":"https://github.com/citation-style-language/schema/raw/master/csl-citation.json"}</vt:lpwstr>
  </property>
  <property fmtid="{D5CDD505-2E9C-101B-9397-08002B2CF9AE}" pid="565"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566"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567"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568"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569"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570"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571" name="ZOTERO_BREF_sXKgi2ptdMXh_8">
    <vt:lpwstr>rmatics","DOI":"10.1093/nargab/lqad005","ISSN":"2631-9268","issue":"1","language":"en","license":"https://creativecommons.org/licenses/by/4.0/","page":"lqad005","PMID":"36694663","PMCID":"PMC9869330","source":"DOI.org (Crossref)","title":"mSigHdp: hierarc</vt:lpwstr>
  </property>
  <property fmtid="{D5CDD505-2E9C-101B-9397-08002B2CF9AE}" pid="572" name="ZOTERO_BREF_sXKgi2ptdMXh_9">
    <vt:lpwstr>hical Dirichlet process mixture modeling for mutational signature discovery","title-short":"mSigHdp","volume":"5","author":[{"family":"Liu","given":"Mo"},{"family":"Wu","given":"Yang"},{"family":"Jiang","given":"Nanhai"},{"family":"Boot","given":"Arnoud"}</vt:lpwstr>
  </property>
  <property fmtid="{D5CDD505-2E9C-101B-9397-08002B2CF9AE}" pid="573" name="ZOTERO_BREF_xeDB1zkV4c3y_1">
    <vt:lpwstr>ZOTERO_ITEM CSL_CITATION {"citationID":"0PjOKvaY","properties":{"formattedCitation":"(Jin et al. 2024; Koh et al. 2025a; Reijns et al. 2022)","plainCitation":"(Jin et al. 2024; Koh et al. 2025a; Reijns et al. 2022)","dontUpdate":true,"noteIndex":0},"citat</vt:lpwstr>
  </property>
  <property fmtid="{D5CDD505-2E9C-101B-9397-08002B2CF9AE}" pid="574" name="ZOTERO_BREF_xeDB1zkV4c3y_10">
    <vt:lpwstr>ournal","abstract":"Abstract\n            Despite their deleterious effects, small insertions and deletions (InDels) have received far less attention than substitutions. Here we generated isogenic CRISPR-edited human cellular models of postreplicative rep</vt:lpwstr>
  </property>
  <property fmtid="{D5CDD505-2E9C-101B-9397-08002B2CF9AE}" pid="575" name="ZOTERO_BREF_xeDB1zkV4c3y_11">
    <vt:lpwstr>air dysfunction (PRRd), including individual and combined gene edits of DNA mismatch repair (MMR) and replicative polymerases (Pol ε and Pol δ). Unique, diverse InDel mutational footprints were revealed. However, the prevailing InDel classification framew</vt:lpwstr>
  </property>
  <property fmtid="{D5CDD505-2E9C-101B-9397-08002B2CF9AE}" pid="576" name="ZOTERO_BREF_xeDB1zkV4c3y_12">
    <vt:lpwstr>ork was unable to discriminate these InDel signatures from background mutagenesis and from each other. To address this, we developed an alternative InDel classification system that considers flanking sequences and informative motifs (for example, longer h</vt:lpwstr>
  </property>
  <property fmtid="{D5CDD505-2E9C-101B-9397-08002B2CF9AE}" pid="577" name="ZOTERO_BREF_xeDB1zkV4c3y_13">
    <vt:lpwstr>omopolymers), enabling unambiguous InDel classification into 89 subtypes. Through focused characterization of seven tumor types from the 100,000 Genomes Project, we uncovered 37 InDel signatures; 27 were new. In addition to unveiling previously hidden bio</vt:lpwstr>
  </property>
  <property fmtid="{D5CDD505-2E9C-101B-9397-08002B2CF9AE}" pid="578" name="ZOTERO_BREF_xeDB1zkV4c3y_14">
    <vt:lpwstr>logical insights, we also developed PRRDetect—a highly specific classifier of PRRd status in tumors, with potential implications for immunotherapies.","container-title":"Nature Genetics","DOI":"10.1038/s41588-025-02152-y","ISSN":"1061-4036, 1546-1718","jo</vt:lpwstr>
  </property>
  <property fmtid="{D5CDD505-2E9C-101B-9397-08002B2CF9AE}" pid="579" name="ZOTERO_BREF_xeDB1zkV4c3y_15">
    <vt:lpwstr>urnalAbbreviation":"Nat Genet","language":"en","source":"DOI.org (Crossref)","title":"A redefined InDel taxonomy provides insights into mutational signatures","URL":"https://www.nature.com/articles/s41588-025-02152-y","author":[{"family":"Koh","given":"Ge</vt:lpwstr>
  </property>
  <property fmtid="{D5CDD505-2E9C-101B-9397-08002B2CF9AE}" pid="580" name="ZOTERO_BREF_xeDB1zkV4c3y_16">
    <vt:lpwstr>ne Ching Chiek"},{"family":"Nanda","given":"Arjun Scott"},{"family":"Rinaldi","given":"Giuseppe"},{"family":"Boushaki","given":"Soraya"},{"family":"Degasperi","given":"Andrea"},{"family":"Badja","given":"Cherif"},{"family":"Pregnall","given":"Andrew Marce</vt:lpwstr>
  </property>
  <property fmtid="{D5CDD505-2E9C-101B-9397-08002B2CF9AE}" pid="581" name="ZOTERO_BREF_xeDB1zkV4c3y_17">
    <vt:lpwstr>l"},{"family":"Zhao","given":"Salome Jingchen"},{"family":"Chmelova","given":"Lucia"},{"family":"Black","given":"Daniella"},{"family":"Heskin","given":"Laura"},{"family":"Dias","given":"João"},{"family":"Young","given":"Jamie"},{"family":"Memari","given":</vt:lpwstr>
  </property>
  <property fmtid="{D5CDD505-2E9C-101B-9397-08002B2CF9AE}" pid="582" name="ZOTERO_BREF_xeDB1zkV4c3y_18">
    <vt:lpwstr>"Yasin"},{"family":"Shooter","given":"Scott"},{"family":"Czarnecki","given":"Jan"},{"family":"Brown","given":"Matthew Arthur"},{"family":"Davies","given":"Helen Ruth"},{"family":"Zou","given":"Xueqing"},{"family":"Nik-Zainal","given":"Serena"}],"accessed"</vt:lpwstr>
  </property>
  <property fmtid="{D5CDD505-2E9C-101B-9397-08002B2CF9AE}" pid="583" name="ZOTERO_BREF_xeDB1zkV4c3y_19">
    <vt:lpwstr>:{"date-parts":[["2025",5,14]]},"issued":{"date-parts":[["2025",4,10]]}}},{"id":"2y6IgBtE/yQgz8iGa","uris":["http://zotero.org/users/14858941/items/X8LCP38K"],"itemData":{"id":726,"type":"article-journal","abstract":"Abstract\n            \n              </vt:lpwstr>
  </property>
  <property fmtid="{D5CDD505-2E9C-101B-9397-08002B2CF9AE}" pid="584" name="ZOTERO_BREF_xeDB1zkV4c3y_2">
    <vt:lpwstr>ionItems":[{"id":"2y6IgBtE/L26fshU4","uris":["http://zotero.org/users/14858941/items/WC3TIICG"],"itemData":{"id":636,"type":"article-journal","abstract":"Mutational signature analysis is a recent computational approach for interpreting somatic mutations i</vt:lpwstr>
  </property>
  <property fmtid="{D5CDD505-2E9C-101B-9397-08002B2CF9AE}" pid="585" name="ZOTERO_BREF_xeDB1zkV4c3y_20">
    <vt:lpwstr>The mutational landscape is shaped by many processes. Genic regions are vulnerable to mutation but are preferentially protected by transcription-coupled repair\n              1\n              . In microorganisms, transcription has been demonstrated to be </vt:lpwstr>
  </property>
  <property fmtid="{D5CDD505-2E9C-101B-9397-08002B2CF9AE}" pid="586" name="ZOTERO_BREF_xeDB1zkV4c3y_21">
    <vt:lpwstr>mutagenic\n              2,3\n              ; however, the impact of transcription-associated mutagenesis remains to be established in higher eukaryotes\n              4\n              . Here we show that ID4—a cancer insertion–deletion (indel) mutation s</vt:lpwstr>
  </property>
  <property fmtid="{D5CDD505-2E9C-101B-9397-08002B2CF9AE}" pid="587" name="ZOTERO_BREF_xeDB1zkV4c3y_22">
    <vt:lpwstr>ignature of unknown aetiology\n              5\n              characterized by short (2 to 5 base pair) deletions —is due to a transcription-associated mutagenesis process. We demonstrate that defective ribonucleotide excision repair in mammals is associa</vt:lpwstr>
  </property>
  <property fmtid="{D5CDD505-2E9C-101B-9397-08002B2CF9AE}" pid="588" name="ZOTERO_BREF_xeDB1zkV4c3y_23">
    <vt:lpwstr>ted with the ID4 signature, with mutations occurring at a TNT sequence motif, implicating topoisomerase 1 (TOP1) activity at sites of genome-embedded ribonucleotides as a mechanistic basis. Such TOP1-mediated deletions occur somatically in cancer, and the</vt:lpwstr>
  </property>
  <property fmtid="{D5CDD505-2E9C-101B-9397-08002B2CF9AE}" pid="589" name="ZOTERO_BREF_xeDB1zkV4c3y_24">
    <vt:lpwstr> ID-TOP1 signature is also found in physiological settings, contributing to genic de novo indel mutations in the germline. Thus, although topoisomerases protect against genome instability by relieving topological stress\n              6\n              , t</vt:lpwstr>
  </property>
  <property fmtid="{D5CDD505-2E9C-101B-9397-08002B2CF9AE}" pid="590" name="ZOTERO_BREF_xeDB1zkV4c3y_25">
    <vt:lpwstr>heir activity may also be an important source of mutations in the human genome.","container-title":"Nature","DOI":"10.1038/s41586-022-04403-y","ISSN":"0028-0836, 1476-4687","issue":"7898","journalAbbreviation":"Nature","language":"en","page":"623-631","so</vt:lpwstr>
  </property>
  <property fmtid="{D5CDD505-2E9C-101B-9397-08002B2CF9AE}" pid="591" name="ZOTERO_BREF_xeDB1zkV4c3y_26">
    <vt:lpwstr>urce":"DOI.org (Crossref)","title":"Signatures of TOP1 transcription-associated mutagenesis in cancer and germline","volume":"602","author":[{"family":"Reijns","given":"Martin A. M."},{"family":"Parry","given":"David A."},{"family":"Williams","given":"Tho</vt:lpwstr>
  </property>
  <property fmtid="{D5CDD505-2E9C-101B-9397-08002B2CF9AE}" pid="592" name="ZOTERO_BREF_xeDB1zkV4c3y_27">
    <vt:lpwstr>mas C."},{"family":"Nadeu","given":"Ferran"},{"family":"Hindshaw","given":"Rebecca L."},{"family":"Rios Szwed","given":"Diana O."},{"family":"Nicholson","given":"Michael D."},{"family":"Carroll","given":"Paula"},{"family":"Boyle","given":"Shelagh"},{"fami</vt:lpwstr>
  </property>
  <property fmtid="{D5CDD505-2E9C-101B-9397-08002B2CF9AE}" pid="593" name="ZOTERO_BREF_xeDB1zkV4c3y_28">
    <vt:lpwstr>ly":"Royo","given":"Romina"},{"family":"Cornish","given":"Alex J."},{"family":"Xiang","given":"Hang"},{"family":"Ridout","given":"Kate"},{"literal":"The Genomics England Research Consortium"},{"family":"Ambrose","given":"John C."},{"family":"Arumugam","gi</vt:lpwstr>
  </property>
  <property fmtid="{D5CDD505-2E9C-101B-9397-08002B2CF9AE}" pid="594" name="ZOTERO_BREF_xeDB1zkV4c3y_29">
    <vt:lpwstr>ven":"Prabhu"},{"family":"Bevers","given":"Roel"},{"family":"Bleda","given":"Marta"},{"family":"Boardman-Pretty","given":"Freya"},{"family":"Boustred","given":"Christopher R."},{"family":"Brittain","given":"Helen"},{"family":"Caulfield","given":"Mark J."}</vt:lpwstr>
  </property>
  <property fmtid="{D5CDD505-2E9C-101B-9397-08002B2CF9AE}" pid="595" name="ZOTERO_BREF_xeDB1zkV4c3y_3">
    <vt:lpwstr>n the genome. Its application to cancer data has enhanced our understanding of mutational forces driving tumorigenesis and demonstrated its potential to inform prognosis and treatment decisions. However, methodological challenges remain for discovering ne</vt:lpwstr>
  </property>
  <property fmtid="{D5CDD505-2E9C-101B-9397-08002B2CF9AE}" pid="596" name="ZOTERO_BREF_xeDB1zkV4c3y_30">
    <vt:lpwstr>,{"family":"Chan","given":"Georgia C."},{"family":"Elgar","given":"Greg"},{"family":"Fowler","given":"Tom"},{"family":"Giess","given":"Adam"},{"family":"Hamblin","given":"Angela"},{"family":"Henderson","given":"Shirley"},{"family":"Hubbard","given":"Tim J</vt:lpwstr>
  </property>
  <property fmtid="{D5CDD505-2E9C-101B-9397-08002B2CF9AE}" pid="597" name="ZOTERO_BREF_xeDB1zkV4c3y_31">
    <vt:lpwstr>. P."},{"family":"Jackson","given":"Rob"},{"family":"Jones","given":"Louise J."},{"family":"Kasperaviciute","given":"Dalia"},{"family":"Kayikci","given":"Melis"},{"family":"Kousathanas","given":"Athanasios"},{"family":"Lahnstein","given":"Lea"},{"family":</vt:lpwstr>
  </property>
  <property fmtid="{D5CDD505-2E9C-101B-9397-08002B2CF9AE}" pid="598" name="ZOTERO_BREF_xeDB1zkV4c3y_32">
    <vt:lpwstr>"Leigh","given":"Sarah E. A."},{"family":"Leong","given":"Ivonne U. S."},{"family":"Lopez","given":"Javier F."},{"family":"Maleady-Crowe","given":"Fiona"},{"family":"McEntagart","given":"Meriel"},{"family":"Minneci","given":"Federico"},{"family":"Moutsian</vt:lpwstr>
  </property>
  <property fmtid="{D5CDD505-2E9C-101B-9397-08002B2CF9AE}" pid="599" name="ZOTERO_BREF_xeDB1zkV4c3y_33">
    <vt:lpwstr>as","given":"Loukas"},{"family":"Mueller","given":"Michael"},{"family":"Murugaesu","given":"Nirupa"},{"family":"Need","given":"Anna C."},{"family":"O’Donovan","given":"Peter"},{"family":"Odhams","given":"Chris A."},{"family":"Patch","given":"Christine"},{</vt:lpwstr>
  </property>
  <property fmtid="{D5CDD505-2E9C-101B-9397-08002B2CF9AE}" pid="600" name="ZOTERO_BREF_xeDB1zkV4c3y_34">
    <vt:lpwstr>"family":"Pereira","given":"Mariana Buongermino"},{"family":"Perez-Gil","given":"Daniel"},{"family":"Pullinger","given":"John"},{"family":"Rahim","given":"Tahrima"},{"family":"Rendon","given":"Augusto"},{"family":"Rogers","given":"Tim"},{"family":"Savage"</vt:lpwstr>
  </property>
  <property fmtid="{D5CDD505-2E9C-101B-9397-08002B2CF9AE}" pid="601" name="ZOTERO_BREF_xeDB1zkV4c3y_35">
    <vt:lpwstr>,"given":"Kevin"},{"family":"Sawant","given":"Kushmita"},{"family":"Scott","given":"Richard H."},{"family":"Siddiq","given":"Afshan"},{"family":"Sieghart","given":"Alexander"},{"family":"Smith","given":"Samuel C."},{"family":"Sosinsky","given":"Alona"},{"</vt:lpwstr>
  </property>
  <property fmtid="{D5CDD505-2E9C-101B-9397-08002B2CF9AE}" pid="602" name="ZOTERO_BREF_xeDB1zkV4c3y_36">
    <vt:lpwstr>family":"Stuckey","given":"Alexander"},{"family":"Tanguy","given":"Mélanie"},{"family":"Taylor Tavares","given":"Ana Lisa"},{"family":"Thomas","given":"Ellen R. A."},{"family":"Thompson","given":"Simon R."},{"family":"Tucci","given":"Arianna"},{"family":"</vt:lpwstr>
  </property>
  <property fmtid="{D5CDD505-2E9C-101B-9397-08002B2CF9AE}" pid="603" name="ZOTERO_BREF_xeDB1zkV4c3y_37">
    <vt:lpwstr>Welland","given":"Matthew J."},{"family":"Williams","given":"Eleanor"},{"family":"Witkowska","given":"Katarzyna"},{"family":"Wood","given":"Suzanne M."},{"literal":"Colorectal Cancer Domain UK 100,000 Genomes Project"},{"family":"Chubb","given":"Daniel"},</vt:lpwstr>
  </property>
  <property fmtid="{D5CDD505-2E9C-101B-9397-08002B2CF9AE}" pid="604" name="ZOTERO_BREF_xeDB1zkV4c3y_38">
    <vt:lpwstr>{"family":"Cornish","given":"Alex"},{"family":"Kinnersley","given":"Ben"},{"family":"Houlston","given":"Richard"},{"family":"Wedge","given":"David"},{"family":"Gruber","given":"Andreas"},{"family":"Frangou","given":"Anna"},{"family":"Cross","given":"Willi</vt:lpwstr>
  </property>
  <property fmtid="{D5CDD505-2E9C-101B-9397-08002B2CF9AE}" pid="605" name="ZOTERO_BREF_xeDB1zkV4c3y_39">
    <vt:lpwstr>am"},{"family":"Graham","given":"Trevor"},{"family":"Sottoriva","given":"Andrea"},{"family":"Caravagna","given":"Gulio"},{"family":"Lopez-Bigas","given":"Nuria"},{"family":"Arnedo-Pac","given":"Claudia"},{"family":"Church","given":"David"},{"family":"Cull</vt:lpwstr>
  </property>
  <property fmtid="{D5CDD505-2E9C-101B-9397-08002B2CF9AE}" pid="606" name="ZOTERO_BREF_xeDB1zkV4c3y_4">
    <vt:lpwstr>w signatures and assigning proper weights to existing signatures, thereby hindering broader clinical applications. Here we present Mutational Signature Calculator (MuSiCal), a rigorous analytical framework with algorithms that solve major problems in the </vt:lpwstr>
  </property>
  <property fmtid="{D5CDD505-2E9C-101B-9397-08002B2CF9AE}" pid="607" name="ZOTERO_BREF_xeDB1zkV4c3y_40">
    <vt:lpwstr>iford","given":"Richard"},{"family":"Thorn","given":"Steve"},{"family":"Quirke","given":"Phil"},{"family":"Wood","given":"Henry"},{"family":"Tomlinson","given":"Ian"},{"family":"Noyvert","given":"Boris"},{"family":"Schuh","given":"Anna"},{"family":"Aden",</vt:lpwstr>
  </property>
  <property fmtid="{D5CDD505-2E9C-101B-9397-08002B2CF9AE}" pid="608" name="ZOTERO_BREF_xeDB1zkV4c3y_41">
    <vt:lpwstr>"given":"Konrad"},{"family":"Palles","given":"Claire"},{"family":"Campo","given":"Elias"},{"family":"Stankovic","given":"Tatjana"},{"family":"Taylor","given":"Martin S."},{"family":"Jackson","given":"Andrew P."}],"issued":{"date-parts":[["2022",2,24]]}}}]</vt:lpwstr>
  </property>
  <property fmtid="{D5CDD505-2E9C-101B-9397-08002B2CF9AE}" pid="609" name="ZOTERO_BREF_xeDB1zkV4c3y_42">
    <vt:lpwstr>,"schema":"https://github.com/citation-style-language/schema/raw/master/csl-citation.json"}</vt:lpwstr>
  </property>
  <property fmtid="{D5CDD505-2E9C-101B-9397-08002B2CF9AE}" pid="610" name="ZOTERO_BREF_xeDB1zkV4c3y_5">
    <vt:lpwstr>standard workflow. Our simulation studies demonstrate that MuSiCal outperforms state-of-the-art algorithms for both signature discovery and assignment. By reanalyzing more than 2,700 cancer genomes, we provide an improved catalog of signatures and their a</vt:lpwstr>
  </property>
  <property fmtid="{D5CDD505-2E9C-101B-9397-08002B2CF9AE}" pid="611" name="ZOTERO_BREF_xeDB1zkV4c3y_6">
    <vt:lpwstr>ssignments, discover nine indel signatures absent in the current catalog, resolve long-standing issues with the ambiguous ‘flat’ signatures and give insights into signatures with unknown etiologies. We expect MuSiCal and the improved catalog to be a step </vt:lpwstr>
  </property>
  <property fmtid="{D5CDD505-2E9C-101B-9397-08002B2CF9AE}" pid="612" name="ZOTERO_BREF_xeDB1zkV4c3y_7">
    <vt:lpwstr>towards establishing best practices for mutational signature analysis.","container-title":"Nature Genetics","DOI":"10.1038/s41588-024-01659-0","ISSN":"15461718","issue":"3","note":"PMID: 38361034\npublisher: Nature Research","page":"541-552","title":"Accu</vt:lpwstr>
  </property>
  <property fmtid="{D5CDD505-2E9C-101B-9397-08002B2CF9AE}" pid="613" name="ZOTERO_BREF_xeDB1zkV4c3y_8">
    <vt:lpwstr>rate and sensitive mutational signature analysis with MuSiCal","volume":"56","author":[{"family":"Jin","given":"Hu"},{"family":"Gulhan","given":"Doga C."},{"family":"Geiger","given":"Benedikt"},{"family":"Ben-Isvy","given":"Daniel"},{"family":"Geng","give</vt:lpwstr>
  </property>
  <property fmtid="{D5CDD505-2E9C-101B-9397-08002B2CF9AE}" pid="614" name="ZOTERO_BREF_xeDB1zkV4c3y_9">
    <vt:lpwstr>n":"David"},{"family":"Ljungström","given":"Viktor"},{"family":"Park","given":"Peter J."}],"issued":{"date-parts":[["2024",3,1]]}}},{"id":"2y6IgBtE/1hJjgiIY","uris":["http://zotero.org/users/14858941/items/TMR7S8H6"],"itemData":{"id":899,"type":"article-j</vt:lpwstr>
  </property>
  <property fmtid="{D5CDD505-2E9C-101B-9397-08002B2CF9AE}" pid="615" name="ZOTERO_PREF_1">
    <vt:lpwstr>&lt;data data-version="3" zotero-version="9.0.3"&gt;&lt;session id="2y6IgBtE"/&gt;&lt;style id="http://www.zotero.org/styles/chicago-author-date" locale="en-GB" hasBibliography="1" bibliographyStyleHasBeenSet="1"/&gt;&lt;prefs&gt;&lt;pref name="fieldType" value="Bookmark"/&gt;&lt;pref na</vt:lpwstr>
  </property>
  <property fmtid="{D5CDD505-2E9C-101B-9397-08002B2CF9AE}" pid="616" name="ZOTERO_PREF_2">
    <vt:lpwstr>me="automaticJournalAbbreviations" value="true"/&gt;&lt;/prefs&gt;&lt;/data&gt;</vt:lpwstr>
  </property>
</Properties>
</file>