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ind w:hanging="0"/>
        <w:rPr>
          <w:rFonts w:eastAsia="Times New Roman"/>
          <w:b/>
          <w:bCs/>
        </w:rPr>
      </w:pPr>
      <w:r>
        <w:rPr>
          <w:rFonts w:eastAsia="Times New Roman"/>
          <w:b/>
          <w:bCs/>
        </w:rPr>
      </w:r>
    </w:p>
    <w:p>
      <w:pPr>
        <w:pStyle w:val="Normal"/>
        <w:spacing w:lineRule="auto" w:line="360"/>
        <w:ind w:hanging="0"/>
        <w:rPr>
          <w:rFonts w:eastAsia="Times New Roman"/>
          <w:b/>
          <w:bCs/>
        </w:rPr>
      </w:pPr>
      <w:r>
        <w:rPr>
          <w:rFonts w:eastAsia="Times New Roman"/>
          <w:b/>
          <w:bCs/>
        </w:rPr>
        <w:t>Highlights</w:t>
      </w:r>
    </w:p>
    <w:p>
      <w:pPr>
        <w:pStyle w:val="Normal"/>
        <w:numPr>
          <w:ilvl w:val="0"/>
          <w:numId w:val="3"/>
        </w:numPr>
        <w:spacing w:lineRule="auto" w:line="36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Single-thymine indels in poly-T tracts in MSS tumors</w:t>
      </w:r>
    </w:p>
    <w:p>
      <w:pPr>
        <w:pStyle w:val="normalfirst"/>
        <w:rPr/>
      </w:pPr>
      <w:r>
        <w:rPr>
          <w:rFonts w:eastAsia="Times New Roman"/>
        </w:rPr>
        <w:t xml:space="preserve">De-novo signature discovery using both HDP- and NMF in all 3 indel signature classifications identified signatures with similar proportions of deletions and insertions of single thymines in poly-T tracts and that occur almost exclusively in MSS tumors. We termed these ID_N (the 83-type signature) plus InsDel_Nα and InsDel_Nβ (the 89- and 476-type signatures). Previous analysis in the 83-type system allocated insertions and deletions separately to 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xml:space="preserve">. InsDel_Nα, is rare, occurring in only 55 MSS tumors and 2 MSI-H tumors </w:t>
      </w:r>
      <w:r>
        <w:rPr>
          <w:rFonts w:eastAsia="Times New Roman"/>
          <w:shd w:fill="00FFFF" w:val="clear"/>
        </w:rPr>
        <w:t>(Table &lt;sup_table_indel_N&gt;</w:t>
      </w:r>
      <w:r>
        <w:rPr>
          <w:rFonts w:eastAsia="Times New Roman"/>
        </w:rPr>
        <w:t>). Here we will focus on t</w:t>
      </w:r>
      <w:r>
        <w:rPr>
          <w:rFonts w:eastAsia="Times New Roman" w:hint="eastAsia"/>
        </w:rPr>
        <w:t>he other variant,</w:t>
      </w:r>
      <w:r>
        <w:rPr>
          <w:rFonts w:eastAsia="Times New Roman"/>
        </w:rPr>
        <w:t xml:space="preserve"> InsDel_Nβ which occurs in 2,629 MSS tumors in diverse cancer types and in only 9 MSI-H tumors. </w:t>
      </w:r>
    </w:p>
    <w:p>
      <w:pPr>
        <w:pStyle w:val="normalfirst"/>
        <w:rPr>
          <w:highlight w:val="none"/>
          <w:shd w:fill="FFFF00" w:val="clear"/>
        </w:rPr>
      </w:pPr>
      <w:r>
        <w:rPr>
          <w:rFonts w:eastAsia="Times New Roman"/>
          <w:shd w:fill="FFFF00" w:val="clear"/>
        </w:rPr>
        <w:t>&lt;present insdel_1_a in combination and isolation&gt;</w:t>
      </w:r>
    </w:p>
    <w:p>
      <w:pPr>
        <w:pStyle w:val="normalfirst"/>
        <w:rPr>
          <w:highlight w:val="none"/>
          <w:shd w:fill="FFFF00" w:val="clear"/>
        </w:rPr>
      </w:pPr>
      <w:r>
        <w:rPr>
          <w:rFonts w:eastAsia="Times New Roman"/>
          <w:shd w:fill="FFFF00" w:val="clear"/>
        </w:rPr>
        <w:t>&lt;1-1 signature to 1damage / repair process does not hold – continuum between ins and del&gt;</w:t>
      </w:r>
    </w:p>
    <w:p>
      <w:pPr>
        <w:pStyle w:val="normalfirst"/>
        <w:rPr>
          <w:rFonts w:eastAsia="Times New Roman"/>
          <w:b/>
          <w:bCs/>
          <w:i/>
          <w:iCs/>
        </w:rPr>
      </w:pPr>
      <w:r>
        <w:rPr>
          <w:rFonts w:eastAsia="Times New Roman"/>
          <w:b/>
          <w:bCs/>
          <w:i/>
          <w:iCs/>
        </w:rPr>
        <w:t>Indels in poly-T tracts and microsatellite contraction in MSI-H tumors</w:t>
      </w:r>
    </w:p>
    <w:p>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fill="00FFFF" w:val="clear"/>
        </w:rPr>
        <w:t>(Figure 4a)</w:t>
      </w:r>
      <w:r>
        <w:rPr>
          <w:rFonts w:eastAsia="Times New Roman"/>
        </w:rPr>
        <w:t>. InsDel7, like InsDel2a/b/c, is dominated by single-thymine deletions from poly-T tracts, but with a distinct distribution of sequences flanking the poly-T tract. InsDel_J consists almost entirely of deletions of single dinucleotides from a dinucleotide microsatellites, e.g. deletion of CA from (CA)</w:t>
      </w:r>
      <w:r>
        <w:rPr>
          <w:rFonts w:eastAsia="Times New Roman"/>
          <w:vertAlign w:val="superscript"/>
        </w:rPr>
        <w:t>5</w:t>
      </w:r>
      <w:r>
        <w:rPr>
          <w:rFonts w:eastAsia="Times New Roman"/>
        </w:rPr>
        <w:t>, or deletion of GT from (GT)</w:t>
      </w:r>
      <w:r>
        <w:rPr>
          <w:rFonts w:eastAsia="Times New Roman"/>
          <w:vertAlign w:val="superscript"/>
        </w:rPr>
        <w:t>8</w:t>
      </w:r>
      <w:r>
        <w:rPr>
          <w:rFonts w:eastAsia="Times New Roman"/>
        </w:rPr>
        <w:t xml:space="preserve"> [see also entries for </w:t>
      </w:r>
      <w:r>
        <w:rPr>
          <w:rFonts w:eastAsia="Times New Roman"/>
        </w:rPr>
        <w:t xml:space="preserve">the 476-indel-type category </w:t>
      </w:r>
      <w:r>
        <w:rPr>
          <w:rFonts w:eastAsia="Times New Roman"/>
        </w:rPr>
        <w:t xml:space="preserve">Del2:U2:R(5,) in </w:t>
      </w:r>
      <w:r>
        <w:rPr>
          <w:rFonts w:eastAsia="Times New Roman"/>
          <w:shd w:fill="00FFFF" w:val="clear"/>
        </w:rPr>
        <w:t>Table S1]</w:t>
      </w:r>
      <w:r>
        <w:rPr>
          <w:rFonts w:eastAsia="Times New Roman"/>
        </w:rPr>
        <w:t xml:space="preserve">. </w:t>
      </w:r>
      <w:r>
        <w:rPr>
          <w:rFonts w:eastAsia="Times New Roman"/>
        </w:rPr>
        <w:t xml:space="preserve">Another signature, InsDel1a, which is dominated by single-thymine deletions into poly-T tracts occurred in 20% of MSI-H tumors. This is a reasonably high frequency, though substantially less than the 38% of MSS tumors </w:t>
      </w:r>
      <w:r>
        <w:rPr>
          <w:rFonts w:eastAsia="Times New Roman"/>
          <w:shd w:fill="00FFFF" w:val="clear"/>
        </w:rPr>
        <w:t>(Sup Table InsDel_</w:t>
      </w:r>
      <w:r>
        <w:rPr>
          <w:rFonts w:eastAsia="Times New Roman"/>
          <w:shd w:fill="00FFFF" w:val="clear"/>
        </w:rPr>
        <w:t>N</w:t>
      </w:r>
      <w:r>
        <w:rPr>
          <w:rFonts w:eastAsia="Times New Roman"/>
          <w:shd w:fill="00FFFF" w:val="clear"/>
        </w:rPr>
        <w:t>).</w:t>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activities from </w:t>
      </w:r>
      <w:bookmarkStart w:id="21" w:name="ZOTERO_BREF_EyljJoO9yp1B"/>
      <w:r>
        <w:rPr/>
        <w:t>(Degasperi et al. 2022)</w:t>
      </w:r>
      <w:bookmarkEnd w:id="21"/>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 &lt;probably need to renumber&gt;</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&lt;add hypermutator info to legend&gt;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w:t>
      </w:r>
      <w:r>
        <w:rPr>
          <w:shd w:fill="auto" w:val="clear"/>
        </w:rPr>
        <w:t>GI enriched cl</w:t>
      </w:r>
      <w:r>
        <w:rPr/>
        <w:t xml:space="preserve">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w:t>
      </w:r>
      <w:r>
        <w:rPr>
          <w:shd w:fill="00FFFF" w:val="clear"/>
        </w:rPr>
        <w:t>TOP1</w:t>
      </w:r>
      <w:r>
        <w:rP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xml:space="preserve">. </w:t>
      </w:r>
      <w:r>
        <w:rPr>
          <w:rFonts w:eastAsia="Times New Roman"/>
          <w:shd w:fill="FFFF00" w:val="clear"/>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fill="FFFF00" w:val="clear"/>
        </w:rPr>
        <w:t xml:space="preserve"> </w:t>
      </w:r>
      <w:commentRangeStart w:id="0"/>
      <w:r>
        <w:rPr>
          <w:rFonts w:eastAsia="Times New Roman"/>
          <w:shd w:fill="FFFF00" w:val="clear"/>
        </w:rPr>
        <w:t>&lt;mentioned anywhere else?&gt;</w:t>
      </w:r>
      <w:r>
        <w:rPr>
          <w:rFonts w:eastAsia="Times New Roman"/>
          <w:shd w:fill="FFFF00" w:val="clear"/>
        </w:rPr>
      </w:r>
      <w:commentRangeEnd w:id="0"/>
      <w:r>
        <w:commentReference w:id="0"/>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fill="FFFF00" w:val="clear"/>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FFFF00" w:val="clear"/>
        </w:rPr>
        <w:t xml:space="preserve"> </w:t>
      </w:r>
      <w:r>
        <w:rPr>
          <w:rFonts w:eastAsia="Times New Roman" w:hint="eastAsia"/>
          <w:shd w:fill="00FFFF" w:val="clear"/>
        </w:rPr>
        <w:t>(Table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Figure 1 The aristolochic acid (AA) indel signatures (signature 23) in the three classification schemes.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ind w:hanging="0"/>
        <w:rPr>
          <w:rFonts w:eastAsia="宋体" w:eastAsiaTheme="minorEastAsia"/>
          <w:b/>
          <w:bCs/>
          <w:sz w:val="16"/>
          <w:szCs w:val="16"/>
        </w:rPr>
      </w:pPr>
      <w:r>
        <w:rPr>
          <w:rFonts w:eastAsia="宋体" w:eastAsiaTheme="minorEastAsia"/>
          <w:b/>
          <w:bCs/>
          <w:sz w:val="16"/>
          <w:szCs w:val="16"/>
        </w:rPr>
      </w:r>
    </w:p>
    <w:p>
      <w:pPr>
        <w:pStyle w:val="Normal"/>
        <w:spacing w:lineRule="auto" w:line="24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ind w:hanging="0"/>
        <w:rPr>
          <w:rFonts w:eastAsia="宋体" w:eastAsiaTheme="minorEastAsia"/>
          <w:sz w:val="28"/>
          <w:szCs w:val="28"/>
        </w:rPr>
      </w:pPr>
      <w:r>
        <w:rPr>
          <w:rFonts w:eastAsia="宋体" w:eastAsiaTheme="minorEastAsia"/>
          <w:sz w:val="28"/>
          <w:szCs w:val="28"/>
        </w:rPr>
      </w:r>
    </w:p>
    <w:p>
      <w:pPr>
        <w:pStyle w:val="Normal"/>
        <w:spacing w:lineRule="auto" w:line="24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ind w:hanging="0"/>
        <w:rPr>
          <w:b/>
          <w:bCs/>
          <w:sz w:val="18"/>
          <w:szCs w:val="18"/>
        </w:rPr>
      </w:pPr>
      <w:r>
        <w:rPr>
          <w:rFonts w:hint="eastAsia"/>
          <w:b/>
          <w:bCs/>
          <w:sz w:val="18"/>
          <w:szCs w:val="18"/>
        </w:rPr>
        <w:t>Figure 3 Profiles of signatures extracted in the 89-type classification scheme</w:t>
      </w:r>
    </w:p>
    <w:p>
      <w:pPr>
        <w:pStyle w:val="Normal"/>
        <w:spacing w:lineRule="auto" w:line="24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8-21T14:53:00Z" w:initials="ML">
    <w:p>
      <w:pPr>
        <w:overflowPunct w:val="true"/>
        <w:spacing w:lineRule="auto" w:line="240"/>
        <w:rPr/>
      </w:pPr>
      <w:r>
        <w:annotationRef/>
      </w:r>
      <w:r>
        <w:rPr>
          <w:rFonts w:eastAsia="宋体" w:cs="Noto Sans Arabic UI" w:ascii="Calibri" w:hAnsi="Calibri"/>
          <w:sz w:val="22"/>
          <w:szCs w:val="22"/>
        </w:rPr>
        <w:t xml:space="preserve">The clock-like association was described in the following paragraph. We can either not mention the clock-like in this part, or bring the age-association part earlier. </w:t>
      </w:r>
    </w:p>
  </w:comment>
  <w:comment w:id="4" w:author="Mo Liu" w:date="2026-05-25T13:45:00Z" w:initials="ML">
    <w:p w14:paraId="01000000">
      <w:pPr>
        <w:overflowPunct w:val="true"/>
        <w:spacing w:lineRule="auto" w:line="24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lineRule="auto" w:line="24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lineRule="auto" w:line="240"/>
        <w:rPr/>
      </w:pPr>
      <w:r>
        <w:annotationRef/>
      </w:r>
      <w:r>
        <w:rPr>
          <w:rFonts w:eastAsia="宋体" w:cs="Noto Sans Arabic UI" w:ascii="Calibri" w:hAnsi="Calibri"/>
          <w:i/>
          <w:sz w:val="16"/>
          <w:szCs w:val="22"/>
        </w:rPr>
        <w:t>Reply to Mo Liu (05/29/2026, 16:03): "..."</w:t>
      </w:r>
    </w:p>
    <w:p>
      <w:pPr>
        <w:overflowPunct w:val="false"/>
        <w:spacing w:lineRule="auto" w:line="240" w:before="5043" w:after="0"/>
        <w:rPr/>
      </w:pPr>
      <w:r>
        <w:rPr>
          <w:rFonts w:eastAsia="宋体" w:cs="Noto Sans Arabic UI" w:ascii="Calibri" w:hAnsi="Calibri"/>
          <w:sz w:val="20"/>
          <w:szCs w:val="20"/>
        </w:rPr>
        <w:t>Hi Steve,</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eastAsia="宋体" w:cs="Noto Sans Arabic UI" w:ascii="Calibri" w:hAnsi="Calibri"/>
          <w:sz w:val="20"/>
          <w:szCs w:val="20"/>
        </w:rPr>
        <w:t>I’ve summarized the information in the attached file.</w:t>
      </w:r>
    </w:p>
    <w:p>
      <w:pPr>
        <w:overflowPunct w:val="false"/>
        <w:spacing w:lineRule="auto" w:line="240" w:before="5043" w:after="0"/>
        <w:rPr/>
      </w:pPr>
      <w:r>
        <w:rPr>
          <w:rFonts w:eastAsia="宋体" w:cs="Noto Sans Arabic UI" w:ascii="Calibri" w:hAnsi="Calibri"/>
          <w:sz w:val="20"/>
          <w:szCs w:val="20"/>
        </w:rPr>
        <w:t>Please let me know if you need more information.</w:t>
      </w:r>
    </w:p>
    <w:p>
      <w:pPr>
        <w:overflowPunct w:val="false"/>
        <w:spacing w:lineRule="auto" w:line="240" w:before="5043" w:after="0"/>
        <w:rPr/>
      </w:pPr>
      <w:r>
        <w:rPr>
          <w:rFonts w:eastAsia="宋体" w:cs="Noto Sans Arabic UI" w:ascii="Calibri" w:hAnsi="Calibri"/>
          <w:sz w:val="20"/>
          <w:szCs w:val="20"/>
        </w:rPr>
        <w:t>Thanks,Mo</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eastAsia="宋体" w:cs="Noto Sans Arabic UI" w:ascii="Calibri" w:hAnsi="Calibri"/>
          <w:sz w:val="20"/>
          <w:szCs w:val="20"/>
        </w:rPr>
        <w:t>See COSMICv3.6 ID topographical annotation.xlsx</w:t>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pPr>
        <w:overflowPunct w:val="false"/>
        <w:spacing w:lineRule="auto" w:line="240" w:before="5043" w:after="0"/>
        <w:rPr/>
      </w:pPr>
      <w:r>
        <w:rPr>
          <w:rFonts w:cs="Noto Sans Arabic UI" w:eastAsia="宋体" w:ascii="Calibri" w:hAnsi="Calibri"/>
          <w:sz w:val="22"/>
          <w:szCs w:val="22"/>
        </w:rPr>
      </w:r>
    </w:p>
    <w:p w14:paraId="04000000">
      <w:pPr>
        <w:overflowPunct w:val="false"/>
        <w:spacing w:lineRule="auto" w:line="240" w:before="5043"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Application>LibreOffice/26.2.5.2$Linux_X86_64 LibreOffice_project/620$Build-2</Application>
  <AppVersion>15.0000</AppVersion>
  <Pages>39</Pages>
  <Words>9759</Words>
  <Characters>58331</Characters>
  <CharactersWithSpaces>67744</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2026-08-21T06:54:00Z</dcterms:created>
  <dc:creator>Mo Liu</dc:creator>
  <dc:description/>
  <dc:language>en-US</dc:language>
  <cp:lastModifiedBy/>
  <cp:lastPrinted>2025-06-06T09:23:00Z</cp:lastPrinted>
  <dcterms:modified xsi:type="dcterms:W3CDTF">2026-08-27T23:38:31Z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