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provides a more-informative subdivision of single-base indels,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COSMIC83 system incorporates</w:t>
      </w:r>
      <w:r>
        <w:rPr>
          <w:rFonts w:hint="eastAsia"/>
        </w:rPr>
        <w:t xml:space="preserve"> the presence of microhomology</w:t>
      </w:r>
      <w:r>
        <w:rPr/>
        <w:t xml:space="preserve">. </w:t>
      </w:r>
      <w:r>
        <w:rPr>
          <w:shd w:fill="FFFF00" w:val="clear"/>
        </w:rPr>
        <w:t>&lt;double check that microsatellite trumps mh&gt;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 xml:space="preserve">Koh et al. also offered a classification scheme based on 476 types of indels </w:t>
      </w:r>
      <w:r>
        <w:rPr>
          <w:shd w:fill="FFFF00" w:val="clear"/>
        </w:rPr>
        <w:t>&lt;did we or they do extraction on this scheme?&gt;.</w:t>
      </w:r>
      <w:r>
        <w:rPr/>
        <w:t xml:space="preserve">  However, this classification scheme cannot be used to translate between indel types in the COSMIC83 and Koh89 classifications (Table SX</w:t>
      </w:r>
      <w:r>
        <w:rPr>
          <w:shd w:fill="FFFF00" w:val="clear"/>
        </w:rPr>
        <w:t xml:space="preserve"> – from supinfo/multimap_to_8*.csv</w:t>
      </w:r>
      <w:r>
        <w:rPr/>
        <w:t>).</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w:t>
      </w:r>
      <w:r>
        <w:rPr>
          <w:shd w:fill="FFFF00" w:val="clear"/>
        </w:rPr>
        <w:t xml:space="preserve"> 33 </w:t>
      </w:r>
      <w:r>
        <w:rPr>
          <w:shd w:fill="auto" w:val="clear"/>
        </w:rPr>
        <w:t>signatures in the C</w:t>
      </w:r>
      <w:r>
        <w:rPr>
          <w:rFonts w:hint="eastAsia"/>
          <w:shd w:fill="auto" w:val="clear"/>
        </w:rPr>
        <w:t>OSMI</w:t>
      </w:r>
      <w:r>
        <w:rPr>
          <w:shd w:fill="auto" w:val="clear"/>
        </w:rPr>
        <w:t xml:space="preserve">C83 classification and </w:t>
      </w:r>
      <w:r>
        <w:rPr>
          <w:shd w:fill="FFFF00" w:val="clear"/>
        </w:rPr>
        <w:t>45</w:t>
      </w:r>
      <w:r>
        <w:rPr>
          <w:shd w:fill="auto" w:val="clear"/>
        </w:rPr>
        <w:t xml:space="preserve"> mutational signatures in the K</w:t>
      </w:r>
      <w:r>
        <w:rPr>
          <w:rFonts w:hint="eastAsia"/>
          <w:shd w:fill="auto" w:val="clear"/>
        </w:rPr>
        <w:t xml:space="preserve">oh89 classification </w:t>
      </w:r>
      <w:r>
        <w:rPr>
          <w:rFonts w:hint="eastAsia"/>
          <w:shd w:fill="auto" w:val="clear"/>
        </w:rPr>
        <w:t>(Figures 2,3, and Table 1)</w:t>
      </w:r>
      <w:r>
        <w:rPr>
          <w:shd w:fill="auto" w:val="clear"/>
        </w:rPr>
        <w:t xml:space="preserve">.  </w:t>
      </w:r>
      <w:r>
        <w:rPr>
          <w:shd w:fill="auto" w:val="clear"/>
        </w:rPr>
        <w:t>We re-identified 18 of the 25 COSMIC indel reference signatures, and detected</w:t>
      </w:r>
      <w:r>
        <w:rPr>
          <w:shd w:fill="auto" w:val="clear"/>
        </w:rPr>
        <w:t xml:space="preserve"> </w:t>
      </w:r>
      <w:r>
        <w:rPr>
          <w:shd w:fill="FFFF00" w:val="clear"/>
        </w:rPr>
        <w:t>15</w:t>
      </w:r>
      <w:r>
        <w:rPr>
          <w:shd w:fill="auto" w:val="clear"/>
        </w:rPr>
        <w:t xml:space="preserve"> </w:t>
      </w:r>
      <w:r>
        <w:rPr>
          <w:shd w:fill="auto" w:val="clear"/>
        </w:rPr>
        <w:t xml:space="preserve">that </w:t>
      </w:r>
      <w:r>
        <w:rPr>
          <w:shd w:fill="auto" w:val="clear"/>
        </w:rPr>
        <w:t>were novel</w:t>
      </w:r>
    </w:p>
    <w:p>
      <w:pPr>
        <w:pStyle w:val="normalfirst"/>
        <w:rPr>
          <w:shd w:fill="auto" w:val="clear"/>
        </w:rPr>
      </w:pPr>
      <w:r>
        <w:rPr>
          <w:shd w:fill="auto" w:val="clear"/>
        </w:rPr>
        <w:t>&lt;</w:t>
      </w:r>
      <w:r>
        <w:rPr>
          <w:shd w:fill="auto" w:val="clear"/>
        </w:rPr>
        <w:t>T</w:t>
      </w:r>
      <w:r>
        <w:rPr>
          <w:shd w:fill="auto" w:val="clear"/>
        </w:rPr>
        <w:t xml:space="preserve">able </w:t>
      </w:r>
      <w:r>
        <w:rPr>
          <w:shd w:fill="auto" w:val="clear"/>
        </w:rPr>
        <w:t xml:space="preserve">1 </w:t>
      </w:r>
      <w:r>
        <w:rPr>
          <w:shd w:fill="auto" w:val="clear"/>
        </w:rPr>
        <w:t xml:space="preserve">should show similarity to cosmic sig </w:t>
      </w:r>
      <w:r>
        <w:rPr>
          <w:shd w:fill="auto" w:val="clear"/>
        </w:rPr>
        <w:t>plus</w:t>
      </w:r>
      <w:r>
        <w:rPr>
          <w:shd w:fill="auto" w:val="clear"/>
        </w:rPr>
        <w:t xml:space="preserve">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W</w:t>
      </w:r>
      <w:r>
        <w:rPr>
          <w:shd w:fill="auto" w:val="clear"/>
        </w:rPr>
        <w:t xml:space="preserve">e re-identified </w:t>
      </w:r>
      <w:r>
        <w:rPr>
          <w:shd w:fill="FF7B59" w:val="clear"/>
        </w:rPr>
        <w:t>18</w:t>
      </w:r>
      <w:r>
        <w:rPr>
          <w:shd w:fill="auto" w:val="clear"/>
        </w:rPr>
        <w:t xml:space="preserve"> of the </w:t>
      </w:r>
      <w:r>
        <w:rPr>
          <w:shd w:fill="auto" w:val="clear"/>
        </w:rPr>
        <w:t xml:space="preserve">33 non-artifactual </w:t>
      </w:r>
      <w:r>
        <w:rPr>
          <w:shd w:fill="auto" w:val="clear"/>
        </w:rPr>
        <w:t xml:space="preserve">signatures in </w:t>
      </w:r>
      <w:r>
        <w:rPr>
          <w:shd w:fill="FFFF00" w:val="clear"/>
        </w:rPr>
        <w:t xml:space="preserve">&lt;ref the Koh paper&gt; </w:t>
      </w:r>
      <w:r>
        <w:rPr>
          <w:shd w:fill="auto" w:val="clear"/>
        </w:rPr>
        <w:t>and identified</w:t>
      </w:r>
      <w:r>
        <w:rPr>
          <w:shd w:fill="auto" w:val="clear"/>
        </w:rPr>
        <w:t xml:space="preserve"> </w:t>
      </w:r>
      <w:r>
        <w:rPr>
          <w:shd w:fill="FF7B59" w:val="clear"/>
        </w:rPr>
        <w:t xml:space="preserve">28 </w:t>
      </w:r>
      <w:r>
        <w:rPr>
          <w:shd w:fill="auto" w:val="clear"/>
        </w:rPr>
        <w:t>novel sign</w:t>
      </w:r>
      <w:r>
        <w:rPr>
          <w:shd w:fill="auto" w:val="clear"/>
        </w:rPr>
        <w:t>atures</w:t>
      </w:r>
      <w:r>
        <w:rPr>
          <w:shd w:fill="auto" w:val="clear"/>
        </w:rPr>
        <w:t xml:space="preserve"> in the Koh89 classification</w:t>
      </w:r>
      <w:r>
        <w:rPr>
          <w:shd w:fill="auto" w:val="clear"/>
        </w:rPr>
        <w:t xml:space="preserve">. </w:t>
      </w:r>
      <w:r>
        <w:rPr>
          <w:shd w:fill="auto" w:val="clear"/>
        </w:rPr>
        <w:t xml:space="preserve">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Koh89 classification,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FFFF00" w:val="clear"/>
        </w:rPr>
        <w:t>Did any of the signatures in the Koh paper correspond to novel COSMIC83 / 83-type signatures?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COSMIC83 spectra: </w:t>
      </w:r>
      <w:r>
        <w:rPr>
          <w:rFonts w:hint="eastAsia"/>
          <w:shd w:fill="FFFF00" w:val="clear"/>
        </w:rPr>
        <w:t>&lt;</w:t>
      </w:r>
      <w:r>
        <w:rPr>
          <w:rFonts w:hint="eastAsia"/>
          <w:shd w:fill="FFFF00" w:val="clear"/>
        </w:rPr>
        <w: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0"/>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0"/>
      <w:r>
        <w:commentReference w:id="0"/>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7:20: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Is this appropriate?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Serif">
    <w:altName w:val="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1368</TotalTime>
  <Application>LibreOffice/25.8.3.2$Linux_X86_64 LibreOffice_project/580$Build-2</Application>
  <AppVersion>15.0000</AppVersion>
  <Pages>39</Pages>
  <Words>9981</Words>
  <Characters>59908</Characters>
  <CharactersWithSpaces>69730</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2025-12-16T15:04:37Z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