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007" w:rsidRPr="00216867" w:rsidRDefault="00143E6C">
      <w:pPr>
        <w:rPr>
          <w:rFonts w:ascii="Times New Roman" w:hAnsi="Times New Roman" w:cs="Times New Roman"/>
          <w:b/>
          <w:sz w:val="28"/>
          <w:szCs w:val="28"/>
        </w:rPr>
      </w:pPr>
      <w:r w:rsidRPr="00216867">
        <w:rPr>
          <w:rFonts w:ascii="Times New Roman" w:hAnsi="Times New Roman" w:cs="Times New Roman"/>
          <w:b/>
          <w:sz w:val="28"/>
          <w:szCs w:val="28"/>
        </w:rPr>
        <w:t>Introduction</w:t>
      </w:r>
    </w:p>
    <w:p w:rsidR="00AB37D6" w:rsidRDefault="00216867" w:rsidP="00103AB9">
      <w:pPr>
        <w:ind w:firstLine="720"/>
        <w:rPr>
          <w:rFonts w:ascii="Times New Roman" w:hAnsi="Times New Roman" w:cs="Times New Roman"/>
        </w:rPr>
      </w:pPr>
      <w:r>
        <w:rPr>
          <w:rFonts w:ascii="Times New Roman" w:hAnsi="Times New Roman" w:cs="Times New Roman"/>
        </w:rPr>
        <w:t xml:space="preserve">The ability to </w:t>
      </w:r>
      <w:r w:rsidR="00760152">
        <w:rPr>
          <w:rFonts w:ascii="Times New Roman" w:hAnsi="Times New Roman" w:cs="Times New Roman"/>
        </w:rPr>
        <w:t>accurately</w:t>
      </w:r>
      <w:r w:rsidR="00CD444D">
        <w:rPr>
          <w:rFonts w:ascii="Times New Roman" w:hAnsi="Times New Roman" w:cs="Times New Roman"/>
        </w:rPr>
        <w:t xml:space="preserve"> calculate distances in space was</w:t>
      </w:r>
      <w:r w:rsidR="00760152">
        <w:rPr>
          <w:rFonts w:ascii="Times New Roman" w:hAnsi="Times New Roman" w:cs="Times New Roman"/>
        </w:rPr>
        <w:t xml:space="preserve"> long sought after. </w:t>
      </w:r>
      <w:r w:rsidR="00330092">
        <w:rPr>
          <w:rFonts w:ascii="Times New Roman" w:hAnsi="Times New Roman" w:cs="Times New Roman"/>
        </w:rPr>
        <w:t xml:space="preserve">The introduction of standard candles or instances in space that are used to gauge distances to other nearby objects </w:t>
      </w:r>
      <w:r w:rsidR="00367F43">
        <w:rPr>
          <w:rFonts w:ascii="Times New Roman" w:hAnsi="Times New Roman" w:cs="Times New Roman"/>
        </w:rPr>
        <w:t>resolved this issue</w:t>
      </w:r>
      <w:r w:rsidR="00330092">
        <w:rPr>
          <w:rFonts w:ascii="Times New Roman" w:hAnsi="Times New Roman" w:cs="Times New Roman"/>
        </w:rPr>
        <w:t>.</w:t>
      </w:r>
      <w:r w:rsidR="00D17F76">
        <w:rPr>
          <w:rFonts w:ascii="Times New Roman" w:hAnsi="Times New Roman" w:cs="Times New Roman"/>
        </w:rPr>
        <w:t xml:space="preserve"> Generally, these standard candles are able to provide distance </w:t>
      </w:r>
      <w:r w:rsidR="00D73B51">
        <w:rPr>
          <w:rFonts w:ascii="Times New Roman" w:hAnsi="Times New Roman" w:cs="Times New Roman"/>
        </w:rPr>
        <w:t xml:space="preserve">estimations due to some form of inherent nature of the object. </w:t>
      </w:r>
      <w:r w:rsidR="00AB37D6">
        <w:rPr>
          <w:rFonts w:ascii="Times New Roman" w:hAnsi="Times New Roman" w:cs="Times New Roman"/>
        </w:rPr>
        <w:t>Type 1a supernovae</w:t>
      </w:r>
      <w:r w:rsidR="002B1A9A">
        <w:rPr>
          <w:rFonts w:ascii="Times New Roman" w:hAnsi="Times New Roman" w:cs="Times New Roman"/>
        </w:rPr>
        <w:t xml:space="preserve"> (</w:t>
      </w:r>
      <w:proofErr w:type="spellStart"/>
      <w:r w:rsidR="002B1A9A">
        <w:rPr>
          <w:rFonts w:ascii="Times New Roman" w:hAnsi="Times New Roman" w:cs="Times New Roman"/>
        </w:rPr>
        <w:t>SNe</w:t>
      </w:r>
      <w:proofErr w:type="spellEnd"/>
      <w:r w:rsidR="002B1A9A">
        <w:rPr>
          <w:rFonts w:ascii="Times New Roman" w:hAnsi="Times New Roman" w:cs="Times New Roman"/>
        </w:rPr>
        <w:t xml:space="preserve"> 1a)</w:t>
      </w:r>
      <w:r w:rsidR="00AB37D6">
        <w:rPr>
          <w:rFonts w:ascii="Times New Roman" w:hAnsi="Times New Roman" w:cs="Times New Roman"/>
        </w:rPr>
        <w:t xml:space="preserve"> are often included in </w:t>
      </w:r>
      <w:r w:rsidR="00894999">
        <w:rPr>
          <w:rFonts w:ascii="Times New Roman" w:hAnsi="Times New Roman" w:cs="Times New Roman"/>
        </w:rPr>
        <w:t xml:space="preserve">the </w:t>
      </w:r>
      <w:r w:rsidR="00AB37D6">
        <w:rPr>
          <w:rFonts w:ascii="Times New Roman" w:hAnsi="Times New Roman" w:cs="Times New Roman"/>
        </w:rPr>
        <w:t xml:space="preserve">set of standard candles due to their standardized peak luminosity. </w:t>
      </w:r>
      <w:r w:rsidR="001D458D">
        <w:rPr>
          <w:rFonts w:ascii="Times New Roman" w:hAnsi="Times New Roman" w:cs="Times New Roman"/>
        </w:rPr>
        <w:t xml:space="preserve">Thus, with relatively simple calculations, one can calculate the distance to these kinds of supernova by comparing the apparent magnitude with the known absolute magnitude at its peak. </w:t>
      </w:r>
    </w:p>
    <w:p w:rsidR="006309EB" w:rsidRDefault="00B17B0E" w:rsidP="008C45AF">
      <w:pPr>
        <w:ind w:firstLine="720"/>
        <w:rPr>
          <w:rFonts w:ascii="Times New Roman" w:hAnsi="Times New Roman" w:cs="Times New Roman"/>
        </w:rPr>
      </w:pPr>
      <w:r>
        <w:rPr>
          <w:rFonts w:ascii="Times New Roman" w:hAnsi="Times New Roman" w:cs="Times New Roman"/>
        </w:rPr>
        <w:t xml:space="preserve">The </w:t>
      </w:r>
      <w:r w:rsidR="00894999">
        <w:rPr>
          <w:rFonts w:ascii="Times New Roman" w:hAnsi="Times New Roman" w:cs="Times New Roman"/>
        </w:rPr>
        <w:t xml:space="preserve">reasoning behind </w:t>
      </w:r>
      <w:r>
        <w:rPr>
          <w:rFonts w:ascii="Times New Roman" w:hAnsi="Times New Roman" w:cs="Times New Roman"/>
        </w:rPr>
        <w:t xml:space="preserve">the </w:t>
      </w:r>
      <w:r w:rsidR="00894999">
        <w:rPr>
          <w:rFonts w:ascii="Times New Roman" w:hAnsi="Times New Roman" w:cs="Times New Roman"/>
        </w:rPr>
        <w:t xml:space="preserve">consistency of the </w:t>
      </w:r>
      <w:r>
        <w:rPr>
          <w:rFonts w:ascii="Times New Roman" w:hAnsi="Times New Roman" w:cs="Times New Roman"/>
        </w:rPr>
        <w:t xml:space="preserve">peak luminosity is </w:t>
      </w:r>
      <w:r w:rsidR="00C41214">
        <w:rPr>
          <w:rFonts w:ascii="Times New Roman" w:hAnsi="Times New Roman" w:cs="Times New Roman"/>
        </w:rPr>
        <w:t xml:space="preserve">that </w:t>
      </w:r>
      <w:proofErr w:type="spellStart"/>
      <w:r w:rsidR="00F75DDE">
        <w:rPr>
          <w:rFonts w:ascii="Times New Roman" w:hAnsi="Times New Roman" w:cs="Times New Roman"/>
        </w:rPr>
        <w:t>SNe</w:t>
      </w:r>
      <w:proofErr w:type="spellEnd"/>
      <w:r w:rsidR="00F75DDE">
        <w:rPr>
          <w:rFonts w:ascii="Times New Roman" w:hAnsi="Times New Roman" w:cs="Times New Roman"/>
        </w:rPr>
        <w:t xml:space="preserve"> 1a</w:t>
      </w:r>
      <w:r w:rsidR="00367F43">
        <w:rPr>
          <w:rFonts w:ascii="Times New Roman" w:hAnsi="Times New Roman" w:cs="Times New Roman"/>
        </w:rPr>
        <w:t xml:space="preserve"> </w:t>
      </w:r>
      <w:r w:rsidR="00CE005A">
        <w:rPr>
          <w:rFonts w:ascii="Times New Roman" w:hAnsi="Times New Roman" w:cs="Times New Roman"/>
        </w:rPr>
        <w:t xml:space="preserve">are uniquely formed through binary star systems, where </w:t>
      </w:r>
      <w:r w:rsidR="00262CCB">
        <w:rPr>
          <w:rFonts w:ascii="Times New Roman" w:hAnsi="Times New Roman" w:cs="Times New Roman"/>
        </w:rPr>
        <w:t xml:space="preserve">at least one of the stars is a white dwarf. </w:t>
      </w:r>
      <w:r w:rsidR="00361B71">
        <w:rPr>
          <w:rFonts w:ascii="Times New Roman" w:hAnsi="Times New Roman" w:cs="Times New Roman"/>
        </w:rPr>
        <w:t xml:space="preserve">As the white dwarf </w:t>
      </w:r>
      <w:r w:rsidR="007001CD">
        <w:rPr>
          <w:rFonts w:ascii="Times New Roman" w:hAnsi="Times New Roman" w:cs="Times New Roman"/>
        </w:rPr>
        <w:t xml:space="preserve">strips its companion star and increases in size, </w:t>
      </w:r>
      <w:r w:rsidR="00E85672">
        <w:rPr>
          <w:rFonts w:ascii="Times New Roman" w:hAnsi="Times New Roman" w:cs="Times New Roman"/>
        </w:rPr>
        <w:t>it edges closer to the Chandrasekhar limit of ~1.4</w:t>
      </w:r>
      <w:r w:rsidR="00E85672" w:rsidRPr="00E85672">
        <w:rPr>
          <w:rFonts w:ascii="Times New Roman" w:hAnsi="Times New Roman" w:cs="Times New Roman" w:hint="eastAsia"/>
        </w:rPr>
        <w:t>M</w:t>
      </w:r>
      <w:r w:rsidR="00E85672" w:rsidRPr="00E85672">
        <w:rPr>
          <w:rFonts w:ascii="Times New Roman" w:hAnsi="Times New Roman" w:cs="Times New Roman" w:hint="eastAsia"/>
          <w:vertAlign w:val="subscript"/>
        </w:rPr>
        <w:t>☉</w:t>
      </w:r>
      <w:r w:rsidR="00E36BBF">
        <w:rPr>
          <w:rFonts w:ascii="Times New Roman" w:hAnsi="Times New Roman" w:cs="Times New Roman" w:hint="eastAsia"/>
        </w:rPr>
        <w:t xml:space="preserve">, or the </w:t>
      </w:r>
      <w:r w:rsidR="00E36BBF">
        <w:rPr>
          <w:rFonts w:ascii="Times New Roman" w:hAnsi="Times New Roman" w:cs="Times New Roman"/>
        </w:rPr>
        <w:t xml:space="preserve">critical mass of a white dwarf still being held through electron degeneracy pressure. </w:t>
      </w:r>
      <w:r w:rsidR="0086030A">
        <w:rPr>
          <w:rFonts w:ascii="Times New Roman" w:hAnsi="Times New Roman" w:cs="Times New Roman"/>
        </w:rPr>
        <w:t xml:space="preserve">When this limit is surpassed, </w:t>
      </w:r>
      <w:r w:rsidR="005B3B5D">
        <w:rPr>
          <w:rFonts w:ascii="Times New Roman" w:hAnsi="Times New Roman" w:cs="Times New Roman"/>
        </w:rPr>
        <w:t xml:space="preserve">electron degeneracy fails, and </w:t>
      </w:r>
      <w:r w:rsidR="00A5439E">
        <w:rPr>
          <w:rFonts w:ascii="Times New Roman" w:hAnsi="Times New Roman" w:cs="Times New Roman"/>
        </w:rPr>
        <w:t xml:space="preserve">the resulting runaway reaction is a </w:t>
      </w:r>
      <w:r w:rsidR="00F75DDE">
        <w:rPr>
          <w:rFonts w:ascii="Times New Roman" w:hAnsi="Times New Roman" w:cs="Times New Roman"/>
        </w:rPr>
        <w:t>SN 1a</w:t>
      </w:r>
      <w:r w:rsidR="00A5439E">
        <w:rPr>
          <w:rFonts w:ascii="Times New Roman" w:hAnsi="Times New Roman" w:cs="Times New Roman"/>
        </w:rPr>
        <w:t xml:space="preserve">. </w:t>
      </w:r>
      <w:r w:rsidR="00CE3039">
        <w:rPr>
          <w:rFonts w:ascii="Times New Roman" w:hAnsi="Times New Roman" w:cs="Times New Roman"/>
        </w:rPr>
        <w:t xml:space="preserve">Since the mass and explosion process are effectively the same for most </w:t>
      </w:r>
      <w:proofErr w:type="spellStart"/>
      <w:r w:rsidR="00F75DDE">
        <w:rPr>
          <w:rFonts w:ascii="Times New Roman" w:hAnsi="Times New Roman" w:cs="Times New Roman"/>
        </w:rPr>
        <w:t>SNe</w:t>
      </w:r>
      <w:proofErr w:type="spellEnd"/>
      <w:r w:rsidR="00F75DDE">
        <w:rPr>
          <w:rFonts w:ascii="Times New Roman" w:hAnsi="Times New Roman" w:cs="Times New Roman"/>
        </w:rPr>
        <w:t xml:space="preserve"> 1a</w:t>
      </w:r>
      <w:r w:rsidR="00CE3039">
        <w:rPr>
          <w:rFonts w:ascii="Times New Roman" w:hAnsi="Times New Roman" w:cs="Times New Roman"/>
        </w:rPr>
        <w:t xml:space="preserve">, </w:t>
      </w:r>
      <w:r w:rsidR="008C2B1B">
        <w:rPr>
          <w:rFonts w:ascii="Times New Roman" w:hAnsi="Times New Roman" w:cs="Times New Roman"/>
        </w:rPr>
        <w:t xml:space="preserve">it intuitively makes sense that </w:t>
      </w:r>
      <w:r w:rsidR="00D015A1">
        <w:rPr>
          <w:rFonts w:ascii="Times New Roman" w:hAnsi="Times New Roman" w:cs="Times New Roman"/>
        </w:rPr>
        <w:t>the peak luminosity is similar.</w:t>
      </w:r>
    </w:p>
    <w:p w:rsidR="00143E6C" w:rsidRDefault="006309EB" w:rsidP="008C45AF">
      <w:pPr>
        <w:ind w:firstLine="720"/>
        <w:rPr>
          <w:rFonts w:ascii="Times New Roman" w:hAnsi="Times New Roman" w:cs="Times New Roman"/>
        </w:rPr>
      </w:pPr>
      <w:r>
        <w:rPr>
          <w:rFonts w:ascii="Times New Roman" w:hAnsi="Times New Roman" w:cs="Times New Roman"/>
        </w:rPr>
        <w:t xml:space="preserve">However, upon closer inspection of </w:t>
      </w:r>
      <w:proofErr w:type="spellStart"/>
      <w:r w:rsidR="00522F49">
        <w:rPr>
          <w:rFonts w:ascii="Times New Roman" w:hAnsi="Times New Roman" w:cs="Times New Roman"/>
        </w:rPr>
        <w:t>SNe</w:t>
      </w:r>
      <w:proofErr w:type="spellEnd"/>
      <w:r w:rsidR="00522F49">
        <w:rPr>
          <w:rFonts w:ascii="Times New Roman" w:hAnsi="Times New Roman" w:cs="Times New Roman"/>
        </w:rPr>
        <w:t xml:space="preserve"> 1a </w:t>
      </w:r>
      <w:r>
        <w:rPr>
          <w:rFonts w:ascii="Times New Roman" w:hAnsi="Times New Roman" w:cs="Times New Roman"/>
        </w:rPr>
        <w:t>light curves, we discover</w:t>
      </w:r>
      <w:r w:rsidR="00C3629F">
        <w:rPr>
          <w:rFonts w:ascii="Times New Roman" w:hAnsi="Times New Roman" w:cs="Times New Roman"/>
        </w:rPr>
        <w:t xml:space="preserve"> that the peak luminosity is not completely standardized </w:t>
      </w:r>
      <w:r w:rsidR="002E4B84">
        <w:rPr>
          <w:rFonts w:ascii="Times New Roman" w:hAnsi="Times New Roman" w:cs="Times New Roman"/>
        </w:rPr>
        <w:t>and in fact fluctuates between +/- 0.3 magnitudes.</w:t>
      </w:r>
      <w:r w:rsidR="00866D48">
        <w:rPr>
          <w:rFonts w:ascii="Times New Roman" w:hAnsi="Times New Roman" w:cs="Times New Roman"/>
        </w:rPr>
        <w:t xml:space="preserve"> We further observe that the rate of decay of luminosity is not consistent throughout all </w:t>
      </w:r>
      <w:proofErr w:type="spellStart"/>
      <w:r w:rsidR="00463D9E">
        <w:rPr>
          <w:rFonts w:ascii="Times New Roman" w:hAnsi="Times New Roman" w:cs="Times New Roman"/>
        </w:rPr>
        <w:t>SNe</w:t>
      </w:r>
      <w:proofErr w:type="spellEnd"/>
      <w:r w:rsidR="00463D9E">
        <w:rPr>
          <w:rFonts w:ascii="Times New Roman" w:hAnsi="Times New Roman" w:cs="Times New Roman"/>
        </w:rPr>
        <w:t xml:space="preserve"> 1a</w:t>
      </w:r>
      <w:r w:rsidR="00866D48">
        <w:rPr>
          <w:rFonts w:ascii="Times New Roman" w:hAnsi="Times New Roman" w:cs="Times New Roman"/>
        </w:rPr>
        <w:t xml:space="preserve">. </w:t>
      </w:r>
      <w:r w:rsidR="001B3D7D">
        <w:rPr>
          <w:rFonts w:ascii="Times New Roman" w:hAnsi="Times New Roman" w:cs="Times New Roman"/>
        </w:rPr>
        <w:t xml:space="preserve">This relationship is referred to as the Phillips relationship and details the luminosity decline rate relation. </w:t>
      </w:r>
      <w:r w:rsidR="005E7ED8">
        <w:rPr>
          <w:rFonts w:ascii="Times New Roman" w:hAnsi="Times New Roman" w:cs="Times New Roman"/>
        </w:rPr>
        <w:t>This</w:t>
      </w:r>
      <w:r w:rsidR="0076208E">
        <w:rPr>
          <w:rFonts w:ascii="Times New Roman" w:hAnsi="Times New Roman" w:cs="Times New Roman"/>
        </w:rPr>
        <w:t xml:space="preserve"> </w:t>
      </w:r>
      <w:r w:rsidR="001B3D7D">
        <w:rPr>
          <w:rFonts w:ascii="Times New Roman" w:hAnsi="Times New Roman" w:cs="Times New Roman"/>
        </w:rPr>
        <w:t xml:space="preserve">report </w:t>
      </w:r>
      <w:r w:rsidR="0076208E">
        <w:rPr>
          <w:rFonts w:ascii="Times New Roman" w:hAnsi="Times New Roman" w:cs="Times New Roman"/>
        </w:rPr>
        <w:t xml:space="preserve">seeks to </w:t>
      </w:r>
      <w:r w:rsidR="005E7ED8">
        <w:rPr>
          <w:rFonts w:ascii="Times New Roman" w:hAnsi="Times New Roman" w:cs="Times New Roman"/>
        </w:rPr>
        <w:t xml:space="preserve">not only confirm </w:t>
      </w:r>
      <w:r w:rsidR="002F19FD">
        <w:rPr>
          <w:rFonts w:ascii="Times New Roman" w:hAnsi="Times New Roman" w:cs="Times New Roman"/>
        </w:rPr>
        <w:t>the proven relationship</w:t>
      </w:r>
      <w:r w:rsidR="005E7ED8">
        <w:rPr>
          <w:rFonts w:ascii="Times New Roman" w:hAnsi="Times New Roman" w:cs="Times New Roman"/>
        </w:rPr>
        <w:t xml:space="preserve"> but also to expand upon these findings and </w:t>
      </w:r>
      <w:r w:rsidR="002F19FD">
        <w:rPr>
          <w:rFonts w:ascii="Times New Roman" w:hAnsi="Times New Roman" w:cs="Times New Roman"/>
        </w:rPr>
        <w:t xml:space="preserve">seek out potential correlations between decay rate and other </w:t>
      </w:r>
      <w:r w:rsidR="00DC1A5C">
        <w:rPr>
          <w:rFonts w:ascii="Times New Roman" w:hAnsi="Times New Roman" w:cs="Times New Roman"/>
        </w:rPr>
        <w:t xml:space="preserve">factors of the </w:t>
      </w:r>
      <w:proofErr w:type="spellStart"/>
      <w:r w:rsidR="00DC1A5C">
        <w:rPr>
          <w:rFonts w:ascii="Times New Roman" w:hAnsi="Times New Roman" w:cs="Times New Roman"/>
        </w:rPr>
        <w:t>SNe</w:t>
      </w:r>
      <w:proofErr w:type="spellEnd"/>
      <w:r w:rsidR="00DC1A5C">
        <w:rPr>
          <w:rFonts w:ascii="Times New Roman" w:hAnsi="Times New Roman" w:cs="Times New Roman"/>
        </w:rPr>
        <w:t xml:space="preserve"> 1a. </w:t>
      </w:r>
    </w:p>
    <w:p w:rsidR="00EC2FB2" w:rsidRPr="00E85672" w:rsidRDefault="00EC2FB2" w:rsidP="008C45AF">
      <w:pPr>
        <w:ind w:firstLine="720"/>
        <w:rPr>
          <w:rFonts w:ascii="Times New Roman" w:hAnsi="Times New Roman" w:cs="Times New Roman"/>
        </w:rPr>
      </w:pPr>
    </w:p>
    <w:p w:rsidR="00143E6C" w:rsidRDefault="00143E6C">
      <w:pPr>
        <w:rPr>
          <w:rFonts w:ascii="Times New Roman" w:hAnsi="Times New Roman" w:cs="Times New Roman"/>
          <w:b/>
          <w:sz w:val="28"/>
          <w:szCs w:val="28"/>
        </w:rPr>
      </w:pPr>
      <w:r w:rsidRPr="00216867">
        <w:rPr>
          <w:rFonts w:ascii="Times New Roman" w:hAnsi="Times New Roman" w:cs="Times New Roman"/>
          <w:b/>
          <w:sz w:val="28"/>
          <w:szCs w:val="28"/>
        </w:rPr>
        <w:t>Data</w:t>
      </w:r>
    </w:p>
    <w:p w:rsidR="002336E7" w:rsidRDefault="00BB2355">
      <w:pPr>
        <w:rPr>
          <w:rFonts w:ascii="Times New Roman" w:hAnsi="Times New Roman" w:cs="Times New Roman"/>
        </w:rPr>
      </w:pPr>
      <w:r>
        <w:rPr>
          <w:rFonts w:ascii="Times New Roman" w:hAnsi="Times New Roman" w:cs="Times New Roman"/>
        </w:rPr>
        <w:tab/>
        <w:t xml:space="preserve">The data that I used is primarily extracted from </w:t>
      </w:r>
      <w:r w:rsidR="002C393E">
        <w:rPr>
          <w:rFonts w:ascii="Times New Roman" w:hAnsi="Times New Roman" w:cs="Times New Roman"/>
        </w:rPr>
        <w:t xml:space="preserve">the Open Supernova Catalog. </w:t>
      </w:r>
      <w:r w:rsidR="008023EA">
        <w:rPr>
          <w:rFonts w:ascii="Times New Roman" w:hAnsi="Times New Roman" w:cs="Times New Roman"/>
        </w:rPr>
        <w:t>In order to gather the amount of data that was required to be processed, I used the API that the website offered.</w:t>
      </w:r>
      <w:r w:rsidR="00EF1C93">
        <w:rPr>
          <w:rFonts w:ascii="Times New Roman" w:hAnsi="Times New Roman" w:cs="Times New Roman"/>
        </w:rPr>
        <w:t xml:space="preserve"> Thus, I wrote a script that would pull all available SNe1a in the database and their respective light curve measurements.</w:t>
      </w:r>
      <w:r w:rsidR="00C6347E">
        <w:rPr>
          <w:rFonts w:ascii="Times New Roman" w:hAnsi="Times New Roman" w:cs="Times New Roman"/>
        </w:rPr>
        <w:t xml:space="preserve"> </w:t>
      </w:r>
    </w:p>
    <w:p w:rsidR="00D96C53" w:rsidRDefault="00D96C53" w:rsidP="00AF31F7">
      <w:pPr>
        <w:rPr>
          <w:rFonts w:ascii="Times New Roman" w:hAnsi="Times New Roman" w:cs="Times New Roman"/>
        </w:rPr>
      </w:pPr>
      <w:r>
        <w:rPr>
          <w:rFonts w:ascii="Times New Roman" w:hAnsi="Times New Roman" w:cs="Times New Roman"/>
        </w:rPr>
        <w:tab/>
        <w:t xml:space="preserve">In order to keep consistent with the requirements </w:t>
      </w:r>
      <w:r w:rsidR="00B91BC3">
        <w:rPr>
          <w:rFonts w:ascii="Times New Roman" w:hAnsi="Times New Roman" w:cs="Times New Roman"/>
        </w:rPr>
        <w:t xml:space="preserve">that the Phillips paper outlined, I have only selected supernovas that satisfy the </w:t>
      </w:r>
      <w:r w:rsidR="00DD1ED8">
        <w:rPr>
          <w:rFonts w:ascii="Times New Roman" w:hAnsi="Times New Roman" w:cs="Times New Roman"/>
        </w:rPr>
        <w:t>three requirements set forth in the original paper.</w:t>
      </w:r>
      <w:r w:rsidR="00AF31F7">
        <w:rPr>
          <w:rFonts w:ascii="Times New Roman" w:hAnsi="Times New Roman" w:cs="Times New Roman"/>
        </w:rPr>
        <w:t xml:space="preserve"> </w:t>
      </w:r>
    </w:p>
    <w:p w:rsidR="00AF31F7" w:rsidRDefault="00AF31F7" w:rsidP="00AF31F7">
      <w:pPr>
        <w:numPr>
          <w:ilvl w:val="0"/>
          <w:numId w:val="2"/>
        </w:numPr>
        <w:rPr>
          <w:rFonts w:ascii="Times New Roman" w:hAnsi="Times New Roman" w:cs="Times New Roman"/>
          <w:i/>
        </w:rPr>
      </w:pPr>
      <w:r>
        <w:rPr>
          <w:rFonts w:ascii="Times New Roman" w:hAnsi="Times New Roman" w:cs="Times New Roman"/>
          <w:i/>
        </w:rPr>
        <w:t>Precise Optical Photometry</w:t>
      </w:r>
    </w:p>
    <w:p w:rsidR="00767200" w:rsidRPr="00E20901" w:rsidRDefault="008372F6" w:rsidP="00767200">
      <w:pPr>
        <w:ind w:left="1080"/>
        <w:rPr>
          <w:rFonts w:ascii="Times New Roman" w:hAnsi="Times New Roman" w:cs="Times New Roman"/>
        </w:rPr>
      </w:pPr>
      <w:r>
        <w:rPr>
          <w:rFonts w:ascii="Times New Roman" w:hAnsi="Times New Roman" w:cs="Times New Roman"/>
        </w:rPr>
        <w:t>A major</w:t>
      </w:r>
      <w:r w:rsidR="00E20901">
        <w:rPr>
          <w:rFonts w:ascii="Times New Roman" w:hAnsi="Times New Roman" w:cs="Times New Roman"/>
        </w:rPr>
        <w:t xml:space="preserve"> concern of the paper was the inaccuracies of photographic photometr</w:t>
      </w:r>
      <w:r w:rsidR="001313E6">
        <w:rPr>
          <w:rFonts w:ascii="Times New Roman" w:hAnsi="Times New Roman" w:cs="Times New Roman"/>
        </w:rPr>
        <w:t xml:space="preserve">y and selectively only included supernovas with photometric data collected through photoelectric or CCDs. </w:t>
      </w:r>
      <w:r w:rsidR="00354887">
        <w:rPr>
          <w:rFonts w:ascii="Times New Roman" w:hAnsi="Times New Roman" w:cs="Times New Roman"/>
        </w:rPr>
        <w:t>However, photometry technology has progressed significantly</w:t>
      </w:r>
      <w:r>
        <w:rPr>
          <w:rFonts w:ascii="Times New Roman" w:hAnsi="Times New Roman" w:cs="Times New Roman"/>
        </w:rPr>
        <w:t xml:space="preserve"> since the paper’s publication</w:t>
      </w:r>
      <w:r w:rsidR="00354887">
        <w:rPr>
          <w:rFonts w:ascii="Times New Roman" w:hAnsi="Times New Roman" w:cs="Times New Roman"/>
        </w:rPr>
        <w:t xml:space="preserve"> </w:t>
      </w:r>
      <w:r w:rsidR="00A27522">
        <w:rPr>
          <w:rFonts w:ascii="Times New Roman" w:hAnsi="Times New Roman" w:cs="Times New Roman"/>
        </w:rPr>
        <w:t>and modern photometry is largely concentrated in CCDs – rendering photographic photometry effectively obsolete</w:t>
      </w:r>
      <w:r w:rsidR="00621CBB">
        <w:rPr>
          <w:rFonts w:ascii="Times New Roman" w:hAnsi="Times New Roman" w:cs="Times New Roman"/>
        </w:rPr>
        <w:t xml:space="preserve"> and unused.</w:t>
      </w:r>
    </w:p>
    <w:p w:rsidR="00AF31F7" w:rsidRDefault="00AF31F7" w:rsidP="00AF31F7">
      <w:pPr>
        <w:numPr>
          <w:ilvl w:val="0"/>
          <w:numId w:val="2"/>
        </w:numPr>
        <w:rPr>
          <w:rFonts w:ascii="Times New Roman" w:hAnsi="Times New Roman" w:cs="Times New Roman"/>
          <w:i/>
        </w:rPr>
      </w:pPr>
      <w:r>
        <w:rPr>
          <w:rFonts w:ascii="Times New Roman" w:hAnsi="Times New Roman" w:cs="Times New Roman"/>
          <w:i/>
        </w:rPr>
        <w:t>Well-sampled Light Curves</w:t>
      </w:r>
    </w:p>
    <w:p w:rsidR="00CD6667" w:rsidRPr="004F226F" w:rsidRDefault="003E2D5D" w:rsidP="00CD6667">
      <w:pPr>
        <w:ind w:left="1080"/>
        <w:rPr>
          <w:rFonts w:ascii="Times New Roman" w:hAnsi="Times New Roman" w:cs="Times New Roman"/>
        </w:rPr>
      </w:pPr>
      <w:r>
        <w:rPr>
          <w:rFonts w:ascii="Times New Roman" w:hAnsi="Times New Roman" w:cs="Times New Roman"/>
        </w:rPr>
        <w:t>The</w:t>
      </w:r>
      <w:r w:rsidR="004511CC">
        <w:rPr>
          <w:rFonts w:ascii="Times New Roman" w:hAnsi="Times New Roman" w:cs="Times New Roman"/>
        </w:rPr>
        <w:t xml:space="preserve"> paper outline</w:t>
      </w:r>
      <w:r w:rsidR="0087357E">
        <w:rPr>
          <w:rFonts w:ascii="Times New Roman" w:hAnsi="Times New Roman" w:cs="Times New Roman"/>
        </w:rPr>
        <w:t>s</w:t>
      </w:r>
      <w:r w:rsidR="004511CC">
        <w:rPr>
          <w:rFonts w:ascii="Times New Roman" w:hAnsi="Times New Roman" w:cs="Times New Roman"/>
        </w:rPr>
        <w:t xml:space="preserve"> a need for </w:t>
      </w:r>
      <w:r w:rsidR="00E11F0E">
        <w:rPr>
          <w:rFonts w:ascii="Times New Roman" w:hAnsi="Times New Roman" w:cs="Times New Roman"/>
        </w:rPr>
        <w:t xml:space="preserve">any </w:t>
      </w:r>
      <w:r w:rsidR="004511CC">
        <w:rPr>
          <w:rFonts w:ascii="Times New Roman" w:hAnsi="Times New Roman" w:cs="Times New Roman"/>
        </w:rPr>
        <w:t xml:space="preserve">photometry </w:t>
      </w:r>
      <w:r w:rsidR="00E11F0E">
        <w:rPr>
          <w:rFonts w:ascii="Times New Roman" w:hAnsi="Times New Roman" w:cs="Times New Roman"/>
        </w:rPr>
        <w:t xml:space="preserve">measurements </w:t>
      </w:r>
      <w:r w:rsidR="004511CC">
        <w:rPr>
          <w:rFonts w:ascii="Times New Roman" w:hAnsi="Times New Roman" w:cs="Times New Roman"/>
        </w:rPr>
        <w:t>to have continued at least 20 days after the peak luminosity</w:t>
      </w:r>
      <w:r w:rsidR="00587785">
        <w:rPr>
          <w:rFonts w:ascii="Times New Roman" w:hAnsi="Times New Roman" w:cs="Times New Roman"/>
        </w:rPr>
        <w:t>. In addition, Ph</w:t>
      </w:r>
      <w:r w:rsidR="003E6C39">
        <w:rPr>
          <w:rFonts w:ascii="Times New Roman" w:hAnsi="Times New Roman" w:cs="Times New Roman"/>
        </w:rPr>
        <w:t xml:space="preserve">illips arbitrarily defines that </w:t>
      </w:r>
      <w:r w:rsidR="00366662">
        <w:rPr>
          <w:rFonts w:ascii="Times New Roman" w:hAnsi="Times New Roman" w:cs="Times New Roman"/>
        </w:rPr>
        <w:t xml:space="preserve">the light curve must be sampled well enough to prevent any large interpolations. </w:t>
      </w:r>
      <w:r w:rsidR="00E433C1">
        <w:rPr>
          <w:rFonts w:ascii="Times New Roman" w:hAnsi="Times New Roman" w:cs="Times New Roman"/>
        </w:rPr>
        <w:t xml:space="preserve">In my sampling, I chose to </w:t>
      </w:r>
      <w:r w:rsidR="00E433C1">
        <w:rPr>
          <w:rFonts w:ascii="Times New Roman" w:hAnsi="Times New Roman" w:cs="Times New Roman"/>
        </w:rPr>
        <w:lastRenderedPageBreak/>
        <w:t>keep the existing criteria and additionally add that there must be at least 1 lig</w:t>
      </w:r>
      <w:r w:rsidR="00593830">
        <w:rPr>
          <w:rFonts w:ascii="Times New Roman" w:hAnsi="Times New Roman" w:cs="Times New Roman"/>
        </w:rPr>
        <w:t>ht curve measurement for every 5</w:t>
      </w:r>
      <w:r w:rsidR="00E433C1">
        <w:rPr>
          <w:rFonts w:ascii="Times New Roman" w:hAnsi="Times New Roman" w:cs="Times New Roman"/>
        </w:rPr>
        <w:t xml:space="preserve"> days in order to concretely define</w:t>
      </w:r>
      <w:r w:rsidR="00CA0B66">
        <w:rPr>
          <w:rFonts w:ascii="Times New Roman" w:hAnsi="Times New Roman" w:cs="Times New Roman"/>
        </w:rPr>
        <w:t xml:space="preserve"> the</w:t>
      </w:r>
      <w:r w:rsidR="00E433C1">
        <w:rPr>
          <w:rFonts w:ascii="Times New Roman" w:hAnsi="Times New Roman" w:cs="Times New Roman"/>
        </w:rPr>
        <w:t xml:space="preserve"> </w:t>
      </w:r>
      <w:r w:rsidR="00006D23">
        <w:rPr>
          <w:rFonts w:ascii="Times New Roman" w:hAnsi="Times New Roman" w:cs="Times New Roman"/>
        </w:rPr>
        <w:t xml:space="preserve">large </w:t>
      </w:r>
      <w:r w:rsidR="00E433C1">
        <w:rPr>
          <w:rFonts w:ascii="Times New Roman" w:hAnsi="Times New Roman" w:cs="Times New Roman"/>
        </w:rPr>
        <w:t>interpolation prevention.</w:t>
      </w:r>
    </w:p>
    <w:p w:rsidR="00AF31F7" w:rsidRDefault="00AF31F7" w:rsidP="00AF31F7">
      <w:pPr>
        <w:numPr>
          <w:ilvl w:val="0"/>
          <w:numId w:val="2"/>
        </w:numPr>
        <w:rPr>
          <w:rFonts w:ascii="Times New Roman" w:hAnsi="Times New Roman" w:cs="Times New Roman"/>
          <w:i/>
        </w:rPr>
      </w:pPr>
      <w:r>
        <w:rPr>
          <w:rFonts w:ascii="Times New Roman" w:hAnsi="Times New Roman" w:cs="Times New Roman"/>
          <w:i/>
        </w:rPr>
        <w:t>Accurate Relative Distance</w:t>
      </w:r>
    </w:p>
    <w:p w:rsidR="00574099" w:rsidRDefault="00095782" w:rsidP="00574099">
      <w:pPr>
        <w:ind w:left="1080"/>
        <w:rPr>
          <w:rFonts w:ascii="Times New Roman" w:hAnsi="Times New Roman" w:cs="Times New Roman"/>
        </w:rPr>
      </w:pPr>
      <w:r>
        <w:rPr>
          <w:rFonts w:ascii="Times New Roman" w:hAnsi="Times New Roman" w:cs="Times New Roman"/>
        </w:rPr>
        <w:t>Phillips chooses to only find supernovae that have accurate hos</w:t>
      </w:r>
      <w:r w:rsidR="003B76A9">
        <w:rPr>
          <w:rFonts w:ascii="Times New Roman" w:hAnsi="Times New Roman" w:cs="Times New Roman"/>
        </w:rPr>
        <w:t>t galaxy distance measurements, specifically restricting acceptable distance measureme</w:t>
      </w:r>
      <w:r w:rsidR="000D05B7">
        <w:rPr>
          <w:rFonts w:ascii="Times New Roman" w:hAnsi="Times New Roman" w:cs="Times New Roman"/>
        </w:rPr>
        <w:t xml:space="preserve">nts to Tully-Fisher </w:t>
      </w:r>
      <w:r w:rsidR="00BF731A">
        <w:rPr>
          <w:rFonts w:ascii="Times New Roman" w:hAnsi="Times New Roman" w:cs="Times New Roman"/>
        </w:rPr>
        <w:t xml:space="preserve">(TRF) </w:t>
      </w:r>
      <w:r w:rsidR="00EC6FD7">
        <w:rPr>
          <w:rFonts w:ascii="Times New Roman" w:hAnsi="Times New Roman" w:cs="Times New Roman"/>
        </w:rPr>
        <w:t>and surface brightness fluctuations</w:t>
      </w:r>
      <w:r w:rsidR="00BF731A">
        <w:rPr>
          <w:rFonts w:ascii="Times New Roman" w:hAnsi="Times New Roman" w:cs="Times New Roman"/>
        </w:rPr>
        <w:t xml:space="preserve"> (SBF)</w:t>
      </w:r>
      <w:r w:rsidR="00EC6FD7">
        <w:rPr>
          <w:rFonts w:ascii="Times New Roman" w:hAnsi="Times New Roman" w:cs="Times New Roman"/>
        </w:rPr>
        <w:t xml:space="preserve">. </w:t>
      </w:r>
      <w:r w:rsidR="00B91A62">
        <w:rPr>
          <w:rFonts w:ascii="Times New Roman" w:hAnsi="Times New Roman" w:cs="Times New Roman"/>
        </w:rPr>
        <w:t xml:space="preserve">Similarly to (1), we find that distance measurement capabilities to have increased significantly </w:t>
      </w:r>
      <w:r w:rsidR="00356A62">
        <w:rPr>
          <w:rFonts w:ascii="Times New Roman" w:hAnsi="Times New Roman" w:cs="Times New Roman"/>
        </w:rPr>
        <w:t xml:space="preserve">since </w:t>
      </w:r>
      <w:r w:rsidR="008F24B3">
        <w:rPr>
          <w:rFonts w:ascii="Times New Roman" w:hAnsi="Times New Roman" w:cs="Times New Roman"/>
        </w:rPr>
        <w:t xml:space="preserve">the paper has published. </w:t>
      </w:r>
      <w:r w:rsidR="006A48B2">
        <w:rPr>
          <w:rFonts w:ascii="Times New Roman" w:hAnsi="Times New Roman" w:cs="Times New Roman"/>
        </w:rPr>
        <w:t xml:space="preserve">In addition, </w:t>
      </w:r>
      <w:r w:rsidR="0037336B">
        <w:rPr>
          <w:rFonts w:ascii="Times New Roman" w:hAnsi="Times New Roman" w:cs="Times New Roman"/>
        </w:rPr>
        <w:t>TR</w:t>
      </w:r>
      <w:r w:rsidR="00BF731A">
        <w:rPr>
          <w:rFonts w:ascii="Times New Roman" w:hAnsi="Times New Roman" w:cs="Times New Roman"/>
        </w:rPr>
        <w:t>F and SBF</w:t>
      </w:r>
      <w:r w:rsidR="0037336B">
        <w:rPr>
          <w:rFonts w:ascii="Times New Roman" w:hAnsi="Times New Roman" w:cs="Times New Roman"/>
        </w:rPr>
        <w:t xml:space="preserve"> are restricted to ~100Mpc while the </w:t>
      </w:r>
      <w:proofErr w:type="spellStart"/>
      <w:r w:rsidR="0037336B">
        <w:rPr>
          <w:rFonts w:ascii="Times New Roman" w:hAnsi="Times New Roman" w:cs="Times New Roman"/>
        </w:rPr>
        <w:t>SNe</w:t>
      </w:r>
      <w:proofErr w:type="spellEnd"/>
      <w:r w:rsidR="0037336B">
        <w:rPr>
          <w:rFonts w:ascii="Times New Roman" w:hAnsi="Times New Roman" w:cs="Times New Roman"/>
        </w:rPr>
        <w:t xml:space="preserve"> 1a can act as standard candles to distances of ~3000Mpc. Thus, we choose to select any supernovae that simply have any othe</w:t>
      </w:r>
      <w:r w:rsidR="00135243">
        <w:rPr>
          <w:rFonts w:ascii="Times New Roman" w:hAnsi="Times New Roman" w:cs="Times New Roman"/>
        </w:rPr>
        <w:t xml:space="preserve">r method of distance detection, softening the original SBF and TRF restrictions. </w:t>
      </w:r>
    </w:p>
    <w:p w:rsidR="007725C3" w:rsidRPr="002E7F5C" w:rsidRDefault="002B64D6" w:rsidP="007C7C6B">
      <w:pPr>
        <w:rPr>
          <w:rFonts w:ascii="Times New Roman" w:hAnsi="Times New Roman" w:cs="Times New Roman"/>
        </w:rPr>
      </w:pPr>
      <w:r>
        <w:rPr>
          <w:rFonts w:ascii="Times New Roman" w:hAnsi="Times New Roman" w:cs="Times New Roman"/>
        </w:rPr>
        <w:tab/>
        <w:t xml:space="preserve">With these restrictions in mind, </w:t>
      </w:r>
      <w:r w:rsidR="002F39B9">
        <w:rPr>
          <w:rFonts w:ascii="Times New Roman" w:hAnsi="Times New Roman" w:cs="Times New Roman"/>
        </w:rPr>
        <w:t>my script would have to eliminate supernovae that did not qualify as acceptable</w:t>
      </w:r>
      <w:r w:rsidR="007C7C6B">
        <w:rPr>
          <w:rFonts w:ascii="Times New Roman" w:hAnsi="Times New Roman" w:cs="Times New Roman"/>
        </w:rPr>
        <w:t xml:space="preserve">. As my preliminary goal was to simply verify the accuracy of the Phillips’ relationship, I needed to also calculate the percentage of supernovae that passed the restrictions but also fell within the range of the Phillips’ relationship. </w:t>
      </w:r>
    </w:p>
    <w:p w:rsidR="006C596F" w:rsidRPr="006069FA" w:rsidRDefault="006C596F" w:rsidP="006C596F">
      <w:pPr>
        <w:ind w:left="1080"/>
        <w:rPr>
          <w:rFonts w:ascii="Times New Roman" w:hAnsi="Times New Roman" w:cs="Times New Roman"/>
        </w:rPr>
      </w:pPr>
    </w:p>
    <w:p w:rsidR="00143E6C" w:rsidRDefault="00143E6C">
      <w:pPr>
        <w:rPr>
          <w:rFonts w:ascii="Times New Roman" w:hAnsi="Times New Roman" w:cs="Times New Roman"/>
          <w:b/>
          <w:sz w:val="28"/>
          <w:szCs w:val="28"/>
        </w:rPr>
      </w:pPr>
      <w:r w:rsidRPr="00216867">
        <w:rPr>
          <w:rFonts w:ascii="Times New Roman" w:hAnsi="Times New Roman" w:cs="Times New Roman"/>
          <w:b/>
          <w:sz w:val="28"/>
          <w:szCs w:val="28"/>
        </w:rPr>
        <w:t>Results</w:t>
      </w:r>
    </w:p>
    <w:p w:rsidR="0028331D" w:rsidRDefault="0054579E">
      <w:pPr>
        <w:rPr>
          <w:rFonts w:ascii="Times New Roman" w:hAnsi="Times New Roman" w:cs="Times New Roman"/>
        </w:rPr>
      </w:pPr>
      <w:r>
        <w:rPr>
          <w:rFonts w:ascii="Times New Roman" w:hAnsi="Times New Roman" w:cs="Times New Roman"/>
          <w:b/>
          <w:sz w:val="28"/>
          <w:szCs w:val="28"/>
        </w:rPr>
        <w:tab/>
      </w:r>
      <w:r>
        <w:rPr>
          <w:rFonts w:ascii="Times New Roman" w:hAnsi="Times New Roman" w:cs="Times New Roman"/>
        </w:rPr>
        <w:t>The first results that we</w:t>
      </w:r>
      <w:r w:rsidR="00E76B73">
        <w:rPr>
          <w:rFonts w:ascii="Times New Roman" w:hAnsi="Times New Roman" w:cs="Times New Roman"/>
        </w:rPr>
        <w:t xml:space="preserve"> sought were</w:t>
      </w:r>
      <w:r>
        <w:rPr>
          <w:rFonts w:ascii="Times New Roman" w:hAnsi="Times New Roman" w:cs="Times New Roman"/>
        </w:rPr>
        <w:t xml:space="preserve"> to find the accuracy of Phillips’ </w:t>
      </w:r>
      <w:r w:rsidR="00580124">
        <w:rPr>
          <w:rFonts w:ascii="Times New Roman" w:hAnsi="Times New Roman" w:cs="Times New Roman"/>
        </w:rPr>
        <w:t>model, specifically targeting the B (λ = 445</w:t>
      </w:r>
      <w:r w:rsidR="001650D7">
        <w:rPr>
          <w:rFonts w:ascii="Times New Roman" w:hAnsi="Times New Roman" w:cs="Times New Roman"/>
        </w:rPr>
        <w:t xml:space="preserve"> </w:t>
      </w:r>
      <w:r w:rsidR="00580124">
        <w:rPr>
          <w:rFonts w:ascii="Times New Roman" w:hAnsi="Times New Roman" w:cs="Times New Roman"/>
        </w:rPr>
        <w:t>nm)</w:t>
      </w:r>
      <w:r w:rsidR="00E76B73">
        <w:rPr>
          <w:rFonts w:ascii="Times New Roman" w:hAnsi="Times New Roman" w:cs="Times New Roman"/>
        </w:rPr>
        <w:t xml:space="preserve">, V (λ = </w:t>
      </w:r>
      <w:r w:rsidR="001650D7" w:rsidRPr="001650D7">
        <w:rPr>
          <w:rFonts w:ascii="Times New Roman" w:hAnsi="Times New Roman" w:cs="Times New Roman"/>
        </w:rPr>
        <w:t>551</w:t>
      </w:r>
      <w:r w:rsidR="001650D7">
        <w:rPr>
          <w:rFonts w:ascii="Times New Roman" w:hAnsi="Times New Roman" w:cs="Times New Roman"/>
        </w:rPr>
        <w:t xml:space="preserve"> </w:t>
      </w:r>
      <w:r w:rsidR="00E76B73">
        <w:rPr>
          <w:rFonts w:ascii="Times New Roman" w:hAnsi="Times New Roman" w:cs="Times New Roman"/>
        </w:rPr>
        <w:t xml:space="preserve">nm), and I (λ = </w:t>
      </w:r>
      <w:r w:rsidR="001650D7">
        <w:rPr>
          <w:rFonts w:ascii="Times New Roman" w:hAnsi="Times New Roman" w:cs="Times New Roman"/>
        </w:rPr>
        <w:t xml:space="preserve">806 </w:t>
      </w:r>
      <w:r w:rsidR="00E76B73">
        <w:rPr>
          <w:rFonts w:ascii="Times New Roman" w:hAnsi="Times New Roman" w:cs="Times New Roman"/>
        </w:rPr>
        <w:t>nm)</w:t>
      </w:r>
      <w:r w:rsidR="00580124">
        <w:rPr>
          <w:rFonts w:ascii="Times New Roman" w:hAnsi="Times New Roman" w:cs="Times New Roman"/>
        </w:rPr>
        <w:t xml:space="preserve"> </w:t>
      </w:r>
      <w:r w:rsidR="00F44EFB">
        <w:rPr>
          <w:rFonts w:ascii="Times New Roman" w:hAnsi="Times New Roman" w:cs="Times New Roman"/>
        </w:rPr>
        <w:t>magnitude</w:t>
      </w:r>
      <w:r w:rsidR="00E76B73">
        <w:rPr>
          <w:rFonts w:ascii="Times New Roman" w:hAnsi="Times New Roman" w:cs="Times New Roman"/>
        </w:rPr>
        <w:t>s</w:t>
      </w:r>
      <w:r w:rsidR="00F44EFB">
        <w:rPr>
          <w:rFonts w:ascii="Times New Roman" w:hAnsi="Times New Roman" w:cs="Times New Roman"/>
        </w:rPr>
        <w:t xml:space="preserve">. </w:t>
      </w:r>
      <w:r w:rsidR="0028331D">
        <w:rPr>
          <w:rFonts w:ascii="Times New Roman" w:hAnsi="Times New Roman" w:cs="Times New Roman"/>
        </w:rPr>
        <w:t xml:space="preserve">For </w:t>
      </w:r>
      <w:r w:rsidR="00E76B73">
        <w:rPr>
          <w:rFonts w:ascii="Times New Roman" w:hAnsi="Times New Roman" w:cs="Times New Roman"/>
        </w:rPr>
        <w:t>each of the following bands</w:t>
      </w:r>
      <w:r w:rsidR="0028331D">
        <w:rPr>
          <w:rFonts w:ascii="Times New Roman" w:hAnsi="Times New Roman" w:cs="Times New Roman"/>
        </w:rPr>
        <w:t>, Phillips’ regression shows that</w:t>
      </w:r>
    </w:p>
    <w:p w:rsidR="00E76B73" w:rsidRDefault="00E67033" w:rsidP="0028331D">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max</m:t>
            </m:r>
          </m:sub>
        </m:sSub>
        <m:r>
          <w:rPr>
            <w:rFonts w:ascii="Cambria Math" w:hAnsi="Cambria Math" w:cs="Times New Roman"/>
          </w:rPr>
          <m:t>=-21.726+2.698∆</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15</m:t>
            </m:r>
          </m:sub>
        </m:sSub>
        <m:r>
          <w:rPr>
            <w:rFonts w:ascii="Cambria Math" w:hAnsi="Cambria Math" w:cs="Times New Roman"/>
          </w:rPr>
          <m:t>(B)</m:t>
        </m:r>
      </m:oMath>
      <w:r w:rsidR="00E76B73">
        <w:rPr>
          <w:rFonts w:ascii="Times New Roman" w:hAnsi="Times New Roman" w:cs="Times New Roman"/>
        </w:rPr>
        <w:t xml:space="preserve"> </w:t>
      </w:r>
    </w:p>
    <w:p w:rsidR="00E76B73" w:rsidRDefault="00E67033" w:rsidP="00E76B73">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max</m:t>
            </m:r>
          </m:sub>
        </m:sSub>
        <m:r>
          <w:rPr>
            <w:rFonts w:ascii="Cambria Math" w:hAnsi="Cambria Math" w:cs="Times New Roman"/>
          </w:rPr>
          <m:t>=-20.883+1.949∆</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15</m:t>
            </m:r>
          </m:sub>
        </m:sSub>
        <m:r>
          <w:rPr>
            <w:rFonts w:ascii="Cambria Math" w:hAnsi="Cambria Math" w:cs="Times New Roman"/>
          </w:rPr>
          <m:t>(V)</m:t>
        </m:r>
      </m:oMath>
      <w:r w:rsidR="00E76B73">
        <w:rPr>
          <w:rFonts w:ascii="Times New Roman" w:hAnsi="Times New Roman" w:cs="Times New Roman"/>
        </w:rPr>
        <w:t xml:space="preserve"> </w:t>
      </w:r>
    </w:p>
    <w:p w:rsidR="00E76B73" w:rsidRPr="0028331D" w:rsidRDefault="00E67033" w:rsidP="0028331D">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max</m:t>
            </m:r>
          </m:sub>
        </m:sSub>
        <m:r>
          <w:rPr>
            <w:rFonts w:ascii="Cambria Math" w:hAnsi="Cambria Math" w:cs="Times New Roman"/>
          </w:rPr>
          <m:t>=-19.591+1.076∆</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15</m:t>
            </m:r>
          </m:sub>
        </m:sSub>
        <m:r>
          <w:rPr>
            <w:rFonts w:ascii="Cambria Math" w:hAnsi="Cambria Math" w:cs="Times New Roman"/>
          </w:rPr>
          <m:t>(I)</m:t>
        </m:r>
      </m:oMath>
      <w:r w:rsidR="00E76B73">
        <w:rPr>
          <w:rFonts w:ascii="Times New Roman" w:hAnsi="Times New Roman" w:cs="Times New Roman"/>
        </w:rPr>
        <w:t xml:space="preserve"> </w:t>
      </w:r>
    </w:p>
    <w:p w:rsidR="0090367D" w:rsidRDefault="0028331D" w:rsidP="0028331D">
      <w:pPr>
        <w:rPr>
          <w:rFonts w:ascii="Times New Roman" w:hAnsi="Times New Roman" w:cs="Times New Roman"/>
        </w:rPr>
      </w:pPr>
      <w:proofErr w:type="gramStart"/>
      <w:r>
        <w:rPr>
          <w:rFonts w:ascii="Times New Roman" w:hAnsi="Times New Roman" w:cs="Times New Roman"/>
        </w:rPr>
        <w:t xml:space="preserve">where </w:t>
      </w:r>
      <w:proofErr w:type="gramEnd"/>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15</m:t>
            </m:r>
          </m:sub>
        </m:sSub>
        <m:r>
          <w:rPr>
            <w:rFonts w:ascii="Cambria Math" w:hAnsi="Cambria Math" w:cs="Times New Roman"/>
          </w:rPr>
          <m:t>(B)</m:t>
        </m:r>
      </m:oMath>
      <w:r w:rsidR="00E76B73">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15</m:t>
            </m:r>
          </m:sub>
        </m:sSub>
        <m:r>
          <w:rPr>
            <w:rFonts w:ascii="Cambria Math" w:hAnsi="Cambria Math" w:cs="Times New Roman"/>
          </w:rPr>
          <m:t>(V)</m:t>
        </m:r>
      </m:oMath>
      <w:r w:rsidR="00E76B73">
        <w:rPr>
          <w:rFonts w:ascii="Times New Roman" w:hAnsi="Times New Roman" w:cs="Times New Roman"/>
        </w:rPr>
        <w:t xml:space="preserve">, and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15</m:t>
            </m:r>
          </m:sub>
        </m:sSub>
        <m:r>
          <w:rPr>
            <w:rFonts w:ascii="Cambria Math" w:hAnsi="Cambria Math" w:cs="Times New Roman"/>
          </w:rPr>
          <m:t>(I)</m:t>
        </m:r>
      </m:oMath>
      <w:r w:rsidR="00E76B73">
        <w:rPr>
          <w:rFonts w:ascii="Times New Roman" w:hAnsi="Times New Roman" w:cs="Times New Roman"/>
        </w:rPr>
        <w:t xml:space="preserve"> are</w:t>
      </w:r>
      <w:r>
        <w:rPr>
          <w:rFonts w:ascii="Times New Roman" w:hAnsi="Times New Roman" w:cs="Times New Roman"/>
        </w:rPr>
        <w:t xml:space="preserve"> the change of </w:t>
      </w:r>
      <w:r w:rsidR="00EB23F6">
        <w:rPr>
          <w:rFonts w:ascii="Times New Roman" w:hAnsi="Times New Roman" w:cs="Times New Roman"/>
        </w:rPr>
        <w:t>B</w:t>
      </w:r>
      <w:r w:rsidR="00E76B73">
        <w:rPr>
          <w:rFonts w:ascii="Times New Roman" w:hAnsi="Times New Roman" w:cs="Times New Roman"/>
        </w:rPr>
        <w:t>, V and I</w:t>
      </w:r>
      <w:r w:rsidR="00EB23F6">
        <w:rPr>
          <w:rFonts w:ascii="Times New Roman" w:hAnsi="Times New Roman" w:cs="Times New Roman"/>
        </w:rPr>
        <w:t>-magnitude</w:t>
      </w:r>
      <w:r w:rsidR="00E76B73">
        <w:rPr>
          <w:rFonts w:ascii="Times New Roman" w:hAnsi="Times New Roman" w:cs="Times New Roman"/>
        </w:rPr>
        <w:t>s</w:t>
      </w:r>
      <w:r w:rsidR="00EB23F6">
        <w:rPr>
          <w:rFonts w:ascii="Times New Roman" w:hAnsi="Times New Roman" w:cs="Times New Roman"/>
        </w:rPr>
        <w:t xml:space="preserve"> of the supernova </w:t>
      </w:r>
      <w:r w:rsidR="00767DBC">
        <w:rPr>
          <w:rFonts w:ascii="Times New Roman" w:hAnsi="Times New Roman" w:cs="Times New Roman"/>
        </w:rPr>
        <w:t xml:space="preserve">in the span of </w:t>
      </w:r>
      <w:r w:rsidR="00EB23F6">
        <w:rPr>
          <w:rFonts w:ascii="Times New Roman" w:hAnsi="Times New Roman" w:cs="Times New Roman"/>
        </w:rPr>
        <w:t>15 days after the peak luminosity</w:t>
      </w:r>
      <w:r w:rsidR="00E61FD3">
        <w:rPr>
          <w:rFonts w:ascii="Times New Roman" w:hAnsi="Times New Roman" w:cs="Times New Roman"/>
        </w:rPr>
        <w:t xml:space="preserve"> respectively</w:t>
      </w:r>
      <w:r w:rsidR="00EB23F6">
        <w:rPr>
          <w:rFonts w:ascii="Times New Roman" w:hAnsi="Times New Roman" w:cs="Times New Roman"/>
        </w:rPr>
        <w:t>.</w:t>
      </w:r>
      <w:r w:rsidR="00EC2FB2">
        <w:rPr>
          <w:rFonts w:ascii="Times New Roman" w:hAnsi="Times New Roman" w:cs="Times New Roman"/>
        </w:rPr>
        <w:t xml:space="preserve"> </w:t>
      </w:r>
      <w:r w:rsidR="00EF1C93">
        <w:rPr>
          <w:rFonts w:ascii="Times New Roman" w:hAnsi="Times New Roman" w:cs="Times New Roman"/>
        </w:rPr>
        <w:t xml:space="preserve"> </w:t>
      </w:r>
    </w:p>
    <w:p w:rsidR="0028331D" w:rsidRPr="0090367D" w:rsidRDefault="00EC2FB2" w:rsidP="0090367D">
      <w:pPr>
        <w:ind w:firstLine="720"/>
        <w:rPr>
          <w:rFonts w:ascii="Times New Roman" w:hAnsi="Times New Roman" w:cs="Times New Roman"/>
        </w:rPr>
      </w:pPr>
      <w:r>
        <w:rPr>
          <w:rFonts w:ascii="Times New Roman" w:hAnsi="Times New Roman" w:cs="Times New Roman"/>
        </w:rPr>
        <w:t xml:space="preserve">After processing all SNe1a from the Open Supernova Catalog, we first eliminated any </w:t>
      </w:r>
      <w:r w:rsidR="007F3A5E">
        <w:rPr>
          <w:rFonts w:ascii="Times New Roman" w:hAnsi="Times New Roman" w:cs="Times New Roman"/>
        </w:rPr>
        <w:t xml:space="preserve">supernovae that did not satisfy Phillips’ requirement (2) and (3). </w:t>
      </w:r>
      <w:r w:rsidR="000531B3">
        <w:rPr>
          <w:rFonts w:ascii="Times New Roman" w:hAnsi="Times New Roman" w:cs="Times New Roman"/>
        </w:rPr>
        <w:t xml:space="preserve">After that, we calculated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15</m:t>
            </m:r>
          </m:sub>
        </m:sSub>
      </m:oMath>
      <w:r w:rsidR="000531B3">
        <w:rPr>
          <w:rFonts w:ascii="Times New Roman" w:hAnsi="Times New Roman" w:cs="Times New Roman"/>
        </w:rPr>
        <w:t xml:space="preserve"> of each of these supernovae. This was not as straightforward as we had hoped as the Phillips relationship uses absolute magnitudes for their regressions. Thus, we compensated by finding the luminosity distance to each of these supernovae</w:t>
      </w:r>
      <w:r w:rsidR="0090367D">
        <w:rPr>
          <w:rFonts w:ascii="Times New Roman" w:hAnsi="Times New Roman" w:cs="Times New Roman"/>
        </w:rPr>
        <w:t xml:space="preserve"> and</w:t>
      </w:r>
      <w:r w:rsidR="000531B3">
        <w:rPr>
          <w:rFonts w:ascii="Times New Roman" w:hAnsi="Times New Roman" w:cs="Times New Roman"/>
        </w:rPr>
        <w:t xml:space="preserve"> calculating the absolute magnitude of the </w:t>
      </w:r>
      <w:proofErr w:type="spellStart"/>
      <w:r w:rsidR="0090367D">
        <w:rPr>
          <w:rFonts w:ascii="Times New Roman" w:hAnsi="Times New Roman" w:cs="Times New Roman"/>
        </w:rPr>
        <w:t>m</w:t>
      </w:r>
      <w:r w:rsidR="0020677C">
        <w:rPr>
          <w:rFonts w:ascii="Times New Roman" w:hAnsi="Times New Roman" w:cs="Times New Roman"/>
          <w:vertAlign w:val="subscript"/>
        </w:rPr>
        <w:t>peak</w:t>
      </w:r>
      <w:proofErr w:type="spellEnd"/>
      <w:r w:rsidR="0020677C">
        <w:rPr>
          <w:rFonts w:ascii="Times New Roman" w:hAnsi="Times New Roman" w:cs="Times New Roman"/>
          <w:vertAlign w:val="subscript"/>
        </w:rPr>
        <w:t xml:space="preserve"> </w:t>
      </w:r>
      <w:r w:rsidR="0020677C">
        <w:rPr>
          <w:rFonts w:ascii="Times New Roman" w:hAnsi="Times New Roman" w:cs="Times New Roman"/>
        </w:rPr>
        <w:t xml:space="preserve">by </w:t>
      </w:r>
      <w:r w:rsidR="0090367D">
        <w:rPr>
          <w:rFonts w:ascii="Times New Roman" w:hAnsi="Times New Roman" w:cs="Times New Roman"/>
        </w:rPr>
        <w:t xml:space="preserve">using </w:t>
      </w:r>
      <w:r w:rsidR="00F824F6">
        <w:rPr>
          <w:rFonts w:ascii="Times New Roman" w:hAnsi="Times New Roman" w:cs="Times New Roman"/>
        </w:rPr>
        <w:t>the following relationship:</w:t>
      </w:r>
    </w:p>
    <w:p w:rsidR="000531B3" w:rsidRDefault="00E67033" w:rsidP="000531B3">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absolute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apparent</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r>
          <w:rPr>
            <w:rFonts w:ascii="Cambria Math" w:hAnsi="Cambria Math" w:cs="Times New Roman"/>
          </w:rPr>
          <m:t>-1)</m:t>
        </m:r>
      </m:oMath>
      <w:r w:rsidR="000531B3">
        <w:rPr>
          <w:rFonts w:ascii="Times New Roman" w:hAnsi="Times New Roman" w:cs="Times New Roman"/>
        </w:rPr>
        <w:t xml:space="preserve"> </w:t>
      </w:r>
    </w:p>
    <w:p w:rsidR="00AF4587" w:rsidRDefault="00F824F6" w:rsidP="00AF4587">
      <w:pPr>
        <w:rPr>
          <w:rFonts w:ascii="Times New Roman" w:hAnsi="Times New Roman" w:cs="Times New Roman"/>
        </w:rPr>
      </w:pPr>
      <w:r>
        <w:rPr>
          <w:rFonts w:ascii="Times New Roman" w:hAnsi="Times New Roman" w:cs="Times New Roman"/>
        </w:rPr>
        <w:tab/>
      </w:r>
      <w:r w:rsidR="0020677C">
        <w:rPr>
          <w:rFonts w:ascii="Times New Roman" w:hAnsi="Times New Roman" w:cs="Times New Roman"/>
        </w:rPr>
        <w:t xml:space="preserve">Finally, </w:t>
      </w:r>
      <w:r w:rsidR="00E477EB">
        <w:rPr>
          <w:rFonts w:ascii="Times New Roman" w:hAnsi="Times New Roman" w:cs="Times New Roman"/>
        </w:rPr>
        <w:t xml:space="preserve">since we now </w:t>
      </w:r>
      <w:r w:rsidR="00AF544D">
        <w:rPr>
          <w:rFonts w:ascii="Times New Roman" w:hAnsi="Times New Roman" w:cs="Times New Roman"/>
        </w:rPr>
        <w:t>know</w:t>
      </w:r>
      <w:r w:rsidR="00E477EB">
        <w:rPr>
          <w:rFonts w:ascii="Times New Roman" w:hAnsi="Times New Roman" w:cs="Times New Roman"/>
        </w:rPr>
        <w:t xml:space="preserve"> the absolute magnitude of the peak, we were able to plug in each supernovae’s calculated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15</m:t>
            </m:r>
          </m:sub>
        </m:sSub>
      </m:oMath>
      <w:r w:rsidR="00E477EB">
        <w:rPr>
          <w:rFonts w:ascii="Times New Roman" w:hAnsi="Times New Roman" w:cs="Times New Roman"/>
        </w:rPr>
        <w:t xml:space="preserve"> into their respective Phillips’ regressions and compare the expected M</w:t>
      </w:r>
      <w:r w:rsidR="00E477EB">
        <w:rPr>
          <w:rFonts w:ascii="Times New Roman" w:hAnsi="Times New Roman" w:cs="Times New Roman"/>
          <w:vertAlign w:val="subscript"/>
        </w:rPr>
        <w:t>max</w:t>
      </w:r>
      <w:r w:rsidR="00E477EB">
        <w:rPr>
          <w:rFonts w:ascii="Times New Roman" w:hAnsi="Times New Roman" w:cs="Times New Roman"/>
        </w:rPr>
        <w:t xml:space="preserve"> with the actual </w:t>
      </w:r>
      <w:proofErr w:type="spellStart"/>
      <w:r w:rsidR="00E477EB">
        <w:rPr>
          <w:rFonts w:ascii="Times New Roman" w:hAnsi="Times New Roman" w:cs="Times New Roman"/>
        </w:rPr>
        <w:t>m</w:t>
      </w:r>
      <w:r w:rsidR="00E477EB">
        <w:rPr>
          <w:rFonts w:ascii="Times New Roman" w:hAnsi="Times New Roman" w:cs="Times New Roman"/>
          <w:vertAlign w:val="subscript"/>
        </w:rPr>
        <w:t>peak</w:t>
      </w:r>
      <w:proofErr w:type="spellEnd"/>
      <w:r w:rsidR="00E477EB">
        <w:rPr>
          <w:rFonts w:ascii="Times New Roman" w:hAnsi="Times New Roman" w:cs="Times New Roman"/>
        </w:rPr>
        <w:t xml:space="preserve">. The Phillips paper also suggested several error margins for the </w:t>
      </w:r>
      <w:r w:rsidR="00AF4587">
        <w:rPr>
          <w:rFonts w:ascii="Times New Roman" w:hAnsi="Times New Roman" w:cs="Times New Roman"/>
        </w:rPr>
        <w:t xml:space="preserve">regressions based on the type of band magnitude and we used these same error margins for our accuracy tests as we did see a need to change them. Our calculated percentages are displayed in </w:t>
      </w:r>
      <w:r w:rsidR="00685C5C">
        <w:rPr>
          <w:rFonts w:ascii="Times New Roman" w:hAnsi="Times New Roman" w:cs="Times New Roman"/>
        </w:rPr>
        <w:t>Figure</w:t>
      </w:r>
      <w:r w:rsidR="00AF4587">
        <w:rPr>
          <w:rFonts w:ascii="Times New Roman" w:hAnsi="Times New Roman" w:cs="Times New Roman"/>
        </w:rPr>
        <w:t xml:space="preserve"> A.</w:t>
      </w:r>
    </w:p>
    <w:p w:rsidR="00966F45" w:rsidRPr="00C67907" w:rsidRDefault="00AF4587" w:rsidP="00C67907">
      <w:pPr>
        <w:jc w:val="center"/>
        <w:rPr>
          <w:rFonts w:ascii="Times New Roman" w:hAnsi="Times New Roman" w:cs="Times New Roman"/>
          <w:sz w:val="18"/>
          <w:szCs w:val="18"/>
        </w:rPr>
      </w:pPr>
      <w:r w:rsidRPr="00AF4587">
        <w:rPr>
          <w:noProof/>
        </w:rPr>
        <w:lastRenderedPageBreak/>
        <w:drawing>
          <wp:inline distT="0" distB="0" distL="0" distR="0">
            <wp:extent cx="4254500" cy="74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0251" cy="752074"/>
                    </a:xfrm>
                    <a:prstGeom prst="rect">
                      <a:avLst/>
                    </a:prstGeom>
                    <a:noFill/>
                    <a:ln>
                      <a:noFill/>
                    </a:ln>
                  </pic:spPr>
                </pic:pic>
              </a:graphicData>
            </a:graphic>
          </wp:inline>
        </w:drawing>
      </w:r>
      <w:r w:rsidR="00966F45">
        <w:rPr>
          <w:rFonts w:ascii="Times New Roman" w:hAnsi="Times New Roman" w:cs="Times New Roman"/>
        </w:rPr>
        <w:br/>
      </w:r>
      <w:r w:rsidR="00685C5C">
        <w:rPr>
          <w:rFonts w:ascii="Times New Roman" w:hAnsi="Times New Roman" w:cs="Times New Roman"/>
          <w:sz w:val="18"/>
          <w:szCs w:val="18"/>
        </w:rPr>
        <w:t xml:space="preserve">Figure </w:t>
      </w:r>
      <w:r w:rsidR="00966F45" w:rsidRPr="00966F45">
        <w:rPr>
          <w:rFonts w:ascii="Times New Roman" w:hAnsi="Times New Roman" w:cs="Times New Roman"/>
          <w:sz w:val="18"/>
          <w:szCs w:val="18"/>
        </w:rPr>
        <w:t xml:space="preserve">A. </w:t>
      </w:r>
      <w:r w:rsidR="00C67907">
        <w:rPr>
          <w:rFonts w:ascii="Times New Roman" w:hAnsi="Times New Roman" w:cs="Times New Roman"/>
          <w:sz w:val="18"/>
          <w:szCs w:val="18"/>
        </w:rPr>
        <w:t>Accuracy test results using Phillips’ regressions and error margins</w:t>
      </w:r>
    </w:p>
    <w:p w:rsidR="002B447F" w:rsidRDefault="00AF544D" w:rsidP="0028331D">
      <w:pPr>
        <w:rPr>
          <w:rFonts w:ascii="Times New Roman" w:hAnsi="Times New Roman" w:cs="Times New Roman"/>
        </w:rPr>
      </w:pPr>
      <w:r>
        <w:rPr>
          <w:rFonts w:ascii="Times New Roman" w:hAnsi="Times New Roman" w:cs="Times New Roman"/>
        </w:rPr>
        <w:tab/>
        <w:t>Surprisingly,</w:t>
      </w:r>
      <w:r w:rsidR="00410E45">
        <w:rPr>
          <w:rFonts w:ascii="Times New Roman" w:hAnsi="Times New Roman" w:cs="Times New Roman"/>
        </w:rPr>
        <w:t xml:space="preserve"> all of the Phillips regressions only moderately accounts for the relationship between the rate of decay and the peak magnitude. </w:t>
      </w:r>
      <w:r w:rsidR="008606C5">
        <w:rPr>
          <w:rFonts w:ascii="Times New Roman" w:hAnsi="Times New Roman" w:cs="Times New Roman"/>
        </w:rPr>
        <w:t xml:space="preserve">While the B-band regression is significantly more accurate than the other two bands, it still does not seem as strong as it should be. </w:t>
      </w:r>
      <w:r w:rsidR="00C7722F">
        <w:rPr>
          <w:rFonts w:ascii="Times New Roman" w:hAnsi="Times New Roman" w:cs="Times New Roman"/>
        </w:rPr>
        <w:t>Moving</w:t>
      </w:r>
      <w:r w:rsidR="00227594">
        <w:rPr>
          <w:rFonts w:ascii="Times New Roman" w:hAnsi="Times New Roman" w:cs="Times New Roman"/>
        </w:rPr>
        <w:t xml:space="preserve"> forward from here, </w:t>
      </w:r>
      <w:r w:rsidR="006603EC">
        <w:rPr>
          <w:rFonts w:ascii="Times New Roman" w:hAnsi="Times New Roman" w:cs="Times New Roman"/>
        </w:rPr>
        <w:t>we decided to</w:t>
      </w:r>
      <w:r w:rsidR="00227594">
        <w:rPr>
          <w:rFonts w:ascii="Times New Roman" w:hAnsi="Times New Roman" w:cs="Times New Roman"/>
        </w:rPr>
        <w:t xml:space="preserve"> attempt to find a better regression that would more accurately depict the </w:t>
      </w:r>
      <w:r w:rsidR="0090188D">
        <w:rPr>
          <w:rFonts w:ascii="Times New Roman" w:hAnsi="Times New Roman" w:cs="Times New Roman"/>
        </w:rPr>
        <w:t xml:space="preserve">relationship. </w:t>
      </w:r>
    </w:p>
    <w:p w:rsidR="00211749" w:rsidRDefault="00211749" w:rsidP="0028331D">
      <w:pPr>
        <w:rPr>
          <w:rFonts w:ascii="Times New Roman" w:hAnsi="Times New Roman" w:cs="Times New Roman"/>
        </w:rPr>
      </w:pPr>
      <w:r>
        <w:rPr>
          <w:rFonts w:ascii="Times New Roman" w:hAnsi="Times New Roman" w:cs="Times New Roman"/>
        </w:rPr>
        <w:tab/>
      </w:r>
      <w:r w:rsidR="00685C5C">
        <w:rPr>
          <w:rFonts w:ascii="Times New Roman" w:hAnsi="Times New Roman" w:cs="Times New Roman"/>
        </w:rPr>
        <w:t>In order to calculate the regressions, we m</w:t>
      </w:r>
      <w:r w:rsidR="006603EC">
        <w:rPr>
          <w:rFonts w:ascii="Times New Roman" w:hAnsi="Times New Roman" w:cs="Times New Roman"/>
        </w:rPr>
        <w:t>odif</w:t>
      </w:r>
      <w:r w:rsidR="00685C5C">
        <w:rPr>
          <w:rFonts w:ascii="Times New Roman" w:hAnsi="Times New Roman" w:cs="Times New Roman"/>
        </w:rPr>
        <w:t>ied</w:t>
      </w:r>
      <w:r w:rsidR="006603EC">
        <w:rPr>
          <w:rFonts w:ascii="Times New Roman" w:hAnsi="Times New Roman" w:cs="Times New Roman"/>
        </w:rPr>
        <w:t xml:space="preserve"> our script to generate three CSVs for </w:t>
      </w:r>
      <w:r w:rsidR="00AB1689">
        <w:rPr>
          <w:rFonts w:ascii="Times New Roman" w:hAnsi="Times New Roman" w:cs="Times New Roman"/>
        </w:rPr>
        <w:t>each band</w:t>
      </w:r>
      <w:r w:rsidR="006603EC">
        <w:rPr>
          <w:rFonts w:ascii="Times New Roman" w:hAnsi="Times New Roman" w:cs="Times New Roman"/>
        </w:rPr>
        <w:t xml:space="preserve"> where </w:t>
      </w:r>
      <w:r w:rsidR="00AB1689">
        <w:rPr>
          <w:rFonts w:ascii="Times New Roman" w:hAnsi="Times New Roman" w:cs="Times New Roman"/>
        </w:rPr>
        <w:t>the files contained</w:t>
      </w:r>
      <w:r w:rsidR="006603EC">
        <w:rPr>
          <w:rFonts w:ascii="Times New Roman" w:hAnsi="Times New Roman" w:cs="Times New Roman"/>
        </w:rPr>
        <w:t xml:space="preserve"> the SN identifier</w:t>
      </w:r>
      <w:r w:rsidR="00AB1689">
        <w:rPr>
          <w:rFonts w:ascii="Times New Roman" w:hAnsi="Times New Roman" w:cs="Times New Roman"/>
        </w:rPr>
        <w:t>, the peak magnitude, and the magnitude 15 days after the peak.</w:t>
      </w:r>
      <w:r w:rsidR="00685C5C">
        <w:rPr>
          <w:rFonts w:ascii="Times New Roman" w:hAnsi="Times New Roman" w:cs="Times New Roman"/>
        </w:rPr>
        <w:t xml:space="preserve"> We then plotted and ran ordinary least-squares on the data. Linear regression results can be seen in Figure B, C and D.</w:t>
      </w:r>
    </w:p>
    <w:p w:rsidR="00ED573E" w:rsidRDefault="00314B77" w:rsidP="00ED573E">
      <w:pPr>
        <w:jc w:val="center"/>
        <w:rPr>
          <w:rFonts w:ascii="Times New Roman" w:hAnsi="Times New Roman" w:cs="Times New Roman"/>
          <w:sz w:val="18"/>
          <w:szCs w:val="18"/>
        </w:rPr>
      </w:pPr>
      <w:r>
        <w:rPr>
          <w:noProof/>
        </w:rPr>
        <w:drawing>
          <wp:inline distT="0" distB="0" distL="0" distR="0" wp14:anchorId="50A4F704" wp14:editId="7A843DBC">
            <wp:extent cx="4287729" cy="1333500"/>
            <wp:effectExtent l="19050" t="19050" r="1778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158" cy="1402054"/>
                    </a:xfrm>
                    <a:prstGeom prst="rect">
                      <a:avLst/>
                    </a:prstGeom>
                    <a:ln>
                      <a:solidFill>
                        <a:schemeClr val="tx1"/>
                      </a:solidFill>
                    </a:ln>
                  </pic:spPr>
                </pic:pic>
              </a:graphicData>
            </a:graphic>
          </wp:inline>
        </w:drawing>
      </w:r>
      <w:r w:rsidR="00ED573E" w:rsidRPr="00ED573E">
        <w:rPr>
          <w:noProof/>
        </w:rPr>
        <w:t xml:space="preserve"> </w:t>
      </w:r>
      <w:r w:rsidR="00ED573E">
        <w:rPr>
          <w:rFonts w:ascii="Times New Roman" w:hAnsi="Times New Roman" w:cs="Times New Roman"/>
        </w:rPr>
        <w:br/>
      </w:r>
      <w:r w:rsidR="00ED573E">
        <w:rPr>
          <w:rFonts w:ascii="Times New Roman" w:hAnsi="Times New Roman" w:cs="Times New Roman"/>
          <w:sz w:val="18"/>
          <w:szCs w:val="18"/>
        </w:rPr>
        <w:t>Figure B</w:t>
      </w:r>
      <w:r w:rsidR="00ED573E" w:rsidRPr="00966F45">
        <w:rPr>
          <w:rFonts w:ascii="Times New Roman" w:hAnsi="Times New Roman" w:cs="Times New Roman"/>
          <w:sz w:val="18"/>
          <w:szCs w:val="18"/>
        </w:rPr>
        <w:t xml:space="preserve">. </w:t>
      </w:r>
      <w:r w:rsidR="00ED573E">
        <w:rPr>
          <w:rFonts w:ascii="Times New Roman" w:hAnsi="Times New Roman" w:cs="Times New Roman"/>
          <w:sz w:val="18"/>
          <w:szCs w:val="18"/>
        </w:rPr>
        <w:t>OLS results for B-band</w:t>
      </w:r>
    </w:p>
    <w:p w:rsidR="00ED573E" w:rsidRDefault="00ED573E" w:rsidP="00ED573E">
      <w:pPr>
        <w:jc w:val="center"/>
        <w:rPr>
          <w:rFonts w:ascii="Times New Roman" w:hAnsi="Times New Roman" w:cs="Times New Roman"/>
          <w:sz w:val="18"/>
          <w:szCs w:val="18"/>
        </w:rPr>
      </w:pPr>
      <w:r>
        <w:rPr>
          <w:noProof/>
        </w:rPr>
        <w:drawing>
          <wp:inline distT="0" distB="0" distL="0" distR="0" wp14:anchorId="0C617E97" wp14:editId="134223DA">
            <wp:extent cx="4267200" cy="1308426"/>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0178" cy="1361465"/>
                    </a:xfrm>
                    <a:prstGeom prst="rect">
                      <a:avLst/>
                    </a:prstGeom>
                    <a:ln>
                      <a:solidFill>
                        <a:schemeClr val="tx1"/>
                      </a:solidFill>
                    </a:ln>
                  </pic:spPr>
                </pic:pic>
              </a:graphicData>
            </a:graphic>
          </wp:inline>
        </w:drawing>
      </w:r>
      <w:r>
        <w:rPr>
          <w:rFonts w:ascii="Times New Roman" w:hAnsi="Times New Roman" w:cs="Times New Roman"/>
        </w:rPr>
        <w:br/>
      </w:r>
      <w:r>
        <w:rPr>
          <w:rFonts w:ascii="Times New Roman" w:hAnsi="Times New Roman" w:cs="Times New Roman"/>
          <w:sz w:val="18"/>
          <w:szCs w:val="18"/>
        </w:rPr>
        <w:t>Figure C</w:t>
      </w:r>
      <w:r w:rsidRPr="00966F45">
        <w:rPr>
          <w:rFonts w:ascii="Times New Roman" w:hAnsi="Times New Roman" w:cs="Times New Roman"/>
          <w:sz w:val="18"/>
          <w:szCs w:val="18"/>
        </w:rPr>
        <w:t xml:space="preserve">. </w:t>
      </w:r>
      <w:r>
        <w:rPr>
          <w:rFonts w:ascii="Times New Roman" w:hAnsi="Times New Roman" w:cs="Times New Roman"/>
          <w:sz w:val="18"/>
          <w:szCs w:val="18"/>
        </w:rPr>
        <w:t>OLS results for V-band</w:t>
      </w:r>
    </w:p>
    <w:p w:rsidR="00ED573E" w:rsidRDefault="00ED573E" w:rsidP="00ED573E">
      <w:pPr>
        <w:jc w:val="center"/>
        <w:rPr>
          <w:rFonts w:ascii="Times New Roman" w:hAnsi="Times New Roman" w:cs="Times New Roman"/>
          <w:sz w:val="18"/>
          <w:szCs w:val="18"/>
        </w:rPr>
      </w:pPr>
      <w:r>
        <w:rPr>
          <w:noProof/>
        </w:rPr>
        <w:drawing>
          <wp:inline distT="0" distB="0" distL="0" distR="0" wp14:anchorId="3C20FE2A" wp14:editId="59AFEE7B">
            <wp:extent cx="4261836" cy="1319530"/>
            <wp:effectExtent l="19050" t="19050" r="2476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9692" cy="1325059"/>
                    </a:xfrm>
                    <a:prstGeom prst="rect">
                      <a:avLst/>
                    </a:prstGeom>
                    <a:ln>
                      <a:solidFill>
                        <a:schemeClr val="tx1"/>
                      </a:solidFill>
                    </a:ln>
                  </pic:spPr>
                </pic:pic>
              </a:graphicData>
            </a:graphic>
          </wp:inline>
        </w:drawing>
      </w:r>
      <w:r w:rsidR="006B1578">
        <w:rPr>
          <w:rFonts w:ascii="Times New Roman" w:hAnsi="Times New Roman" w:cs="Times New Roman"/>
          <w:sz w:val="18"/>
          <w:szCs w:val="18"/>
        </w:rPr>
        <w:br/>
      </w:r>
      <w:r>
        <w:rPr>
          <w:rFonts w:ascii="Times New Roman" w:hAnsi="Times New Roman" w:cs="Times New Roman"/>
          <w:sz w:val="18"/>
          <w:szCs w:val="18"/>
        </w:rPr>
        <w:t>Figure D</w:t>
      </w:r>
      <w:r w:rsidRPr="00966F45">
        <w:rPr>
          <w:rFonts w:ascii="Times New Roman" w:hAnsi="Times New Roman" w:cs="Times New Roman"/>
          <w:sz w:val="18"/>
          <w:szCs w:val="18"/>
        </w:rPr>
        <w:t xml:space="preserve">. </w:t>
      </w:r>
      <w:r>
        <w:rPr>
          <w:rFonts w:ascii="Times New Roman" w:hAnsi="Times New Roman" w:cs="Times New Roman"/>
          <w:sz w:val="18"/>
          <w:szCs w:val="18"/>
        </w:rPr>
        <w:t>OLS results for I-band</w:t>
      </w:r>
    </w:p>
    <w:p w:rsidR="002B2855" w:rsidRDefault="00D537CE" w:rsidP="00D537CE">
      <w:pPr>
        <w:ind w:left="720" w:firstLine="720"/>
        <w:rPr>
          <w:rFonts w:ascii="Times New Roman" w:hAnsi="Times New Roman" w:cs="Times New Roman"/>
        </w:rPr>
      </w:pPr>
      <w:r>
        <w:rPr>
          <w:rFonts w:ascii="Times New Roman" w:hAnsi="Times New Roman" w:cs="Times New Roman"/>
        </w:rPr>
        <w:t xml:space="preserve">We see that </w:t>
      </w:r>
      <w:r w:rsidR="009839E9">
        <w:rPr>
          <w:rFonts w:ascii="Times New Roman" w:hAnsi="Times New Roman" w:cs="Times New Roman"/>
        </w:rPr>
        <w:t xml:space="preserve">both the intercept and the 15 day magnitude delta parameters are significant in the regression – except for in </w:t>
      </w:r>
      <w:proofErr w:type="gramStart"/>
      <w:r w:rsidR="009839E9">
        <w:rPr>
          <w:rFonts w:ascii="Times New Roman" w:hAnsi="Times New Roman" w:cs="Times New Roman"/>
        </w:rPr>
        <w:t>the I</w:t>
      </w:r>
      <w:proofErr w:type="gramEnd"/>
      <w:r w:rsidR="009839E9">
        <w:rPr>
          <w:rFonts w:ascii="Times New Roman" w:hAnsi="Times New Roman" w:cs="Times New Roman"/>
        </w:rPr>
        <w:t xml:space="preserve">-band. </w:t>
      </w:r>
      <w:r w:rsidR="00120959">
        <w:rPr>
          <w:rFonts w:ascii="Times New Roman" w:hAnsi="Times New Roman" w:cs="Times New Roman"/>
        </w:rPr>
        <w:t xml:space="preserve">With these new regressions, we </w:t>
      </w:r>
      <w:r w:rsidR="00807B38">
        <w:rPr>
          <w:rFonts w:ascii="Times New Roman" w:hAnsi="Times New Roman" w:cs="Times New Roman"/>
        </w:rPr>
        <w:t xml:space="preserve">propose </w:t>
      </w:r>
      <w:r w:rsidR="00120959">
        <w:rPr>
          <w:rFonts w:ascii="Times New Roman" w:hAnsi="Times New Roman" w:cs="Times New Roman"/>
        </w:rPr>
        <w:t xml:space="preserve">that the following </w:t>
      </w:r>
      <w:r w:rsidR="00907C39">
        <w:rPr>
          <w:rFonts w:ascii="Times New Roman" w:hAnsi="Times New Roman" w:cs="Times New Roman"/>
        </w:rPr>
        <w:t>relationships</w:t>
      </w:r>
      <w:r w:rsidR="00120959">
        <w:rPr>
          <w:rFonts w:ascii="Times New Roman" w:hAnsi="Times New Roman" w:cs="Times New Roman"/>
        </w:rPr>
        <w:t xml:space="preserve"> will be a better fit for our data:</w:t>
      </w:r>
    </w:p>
    <w:p w:rsidR="00120959" w:rsidRDefault="00E67033" w:rsidP="00120959">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max</m:t>
            </m:r>
          </m:sub>
        </m:sSub>
        <m:r>
          <w:rPr>
            <w:rFonts w:ascii="Cambria Math" w:hAnsi="Cambria Math" w:cs="Times New Roman"/>
          </w:rPr>
          <m:t>=-19.286+1.257∆</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15</m:t>
            </m:r>
          </m:sub>
        </m:sSub>
        <m:r>
          <w:rPr>
            <w:rFonts w:ascii="Cambria Math" w:hAnsi="Cambria Math" w:cs="Times New Roman"/>
          </w:rPr>
          <m:t>(B)</m:t>
        </m:r>
      </m:oMath>
      <w:r w:rsidR="00120959">
        <w:rPr>
          <w:rFonts w:ascii="Times New Roman" w:hAnsi="Times New Roman" w:cs="Times New Roman"/>
        </w:rPr>
        <w:t xml:space="preserve"> </w:t>
      </w:r>
    </w:p>
    <w:p w:rsidR="00120959" w:rsidRDefault="00E67033" w:rsidP="00120959">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max</m:t>
            </m:r>
          </m:sub>
        </m:sSub>
        <m:r>
          <w:rPr>
            <w:rFonts w:ascii="Cambria Math" w:hAnsi="Cambria Math" w:cs="Times New Roman"/>
          </w:rPr>
          <m:t>=-19.345+1.509∆</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15</m:t>
            </m:r>
          </m:sub>
        </m:sSub>
        <m:r>
          <w:rPr>
            <w:rFonts w:ascii="Cambria Math" w:hAnsi="Cambria Math" w:cs="Times New Roman"/>
          </w:rPr>
          <m:t>(V)</m:t>
        </m:r>
      </m:oMath>
      <w:r w:rsidR="00120959">
        <w:rPr>
          <w:rFonts w:ascii="Times New Roman" w:hAnsi="Times New Roman" w:cs="Times New Roman"/>
        </w:rPr>
        <w:t xml:space="preserve"> </w:t>
      </w:r>
    </w:p>
    <w:p w:rsidR="00120959" w:rsidRPr="0028331D" w:rsidRDefault="00E67033" w:rsidP="00120959">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max</m:t>
            </m:r>
          </m:sub>
        </m:sSub>
        <m:r>
          <w:rPr>
            <w:rFonts w:ascii="Cambria Math" w:hAnsi="Cambria Math" w:cs="Times New Roman"/>
          </w:rPr>
          <m:t>=-19.029+1.428∆</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15</m:t>
            </m:r>
          </m:sub>
        </m:sSub>
        <m:r>
          <w:rPr>
            <w:rFonts w:ascii="Cambria Math" w:hAnsi="Cambria Math" w:cs="Times New Roman"/>
          </w:rPr>
          <m:t>(I)</m:t>
        </m:r>
      </m:oMath>
      <w:r w:rsidR="00120959">
        <w:rPr>
          <w:rFonts w:ascii="Times New Roman" w:hAnsi="Times New Roman" w:cs="Times New Roman"/>
        </w:rPr>
        <w:t xml:space="preserve"> </w:t>
      </w:r>
    </w:p>
    <w:p w:rsidR="00120959" w:rsidRDefault="008F194A" w:rsidP="00D537CE">
      <w:pPr>
        <w:ind w:left="720" w:firstLine="720"/>
        <w:rPr>
          <w:rFonts w:ascii="Times New Roman" w:hAnsi="Times New Roman" w:cs="Times New Roman"/>
        </w:rPr>
      </w:pPr>
      <w:r>
        <w:rPr>
          <w:rFonts w:ascii="Times New Roman" w:hAnsi="Times New Roman" w:cs="Times New Roman"/>
        </w:rPr>
        <w:t xml:space="preserve">To test our new regressions, </w:t>
      </w:r>
      <w:r w:rsidR="0049207A">
        <w:rPr>
          <w:rFonts w:ascii="Times New Roman" w:hAnsi="Times New Roman" w:cs="Times New Roman"/>
        </w:rPr>
        <w:t xml:space="preserve">we reran our script on </w:t>
      </w:r>
      <w:r>
        <w:rPr>
          <w:rFonts w:ascii="Times New Roman" w:hAnsi="Times New Roman" w:cs="Times New Roman"/>
        </w:rPr>
        <w:t xml:space="preserve">our supernovae data to see </w:t>
      </w:r>
      <w:r w:rsidR="00F41F85">
        <w:rPr>
          <w:rFonts w:ascii="Times New Roman" w:hAnsi="Times New Roman" w:cs="Times New Roman"/>
        </w:rPr>
        <w:t>if there was any improvement in the accuracy test.</w:t>
      </w:r>
    </w:p>
    <w:p w:rsidR="006B1578" w:rsidRDefault="006B1578" w:rsidP="006B1578">
      <w:pPr>
        <w:ind w:left="720"/>
        <w:jc w:val="center"/>
        <w:rPr>
          <w:rFonts w:ascii="Times New Roman" w:hAnsi="Times New Roman" w:cs="Times New Roman"/>
          <w:sz w:val="18"/>
          <w:szCs w:val="18"/>
        </w:rPr>
      </w:pPr>
      <w:r w:rsidRPr="006B1578">
        <w:rPr>
          <w:noProof/>
        </w:rPr>
        <w:drawing>
          <wp:inline distT="0" distB="0" distL="0" distR="0">
            <wp:extent cx="4254500" cy="74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749300"/>
                    </a:xfrm>
                    <a:prstGeom prst="rect">
                      <a:avLst/>
                    </a:prstGeom>
                    <a:noFill/>
                    <a:ln>
                      <a:noFill/>
                    </a:ln>
                  </pic:spPr>
                </pic:pic>
              </a:graphicData>
            </a:graphic>
          </wp:inline>
        </w:drawing>
      </w:r>
      <w:r>
        <w:rPr>
          <w:rFonts w:ascii="Times New Roman" w:hAnsi="Times New Roman" w:cs="Times New Roman"/>
        </w:rPr>
        <w:br/>
      </w:r>
      <w:r>
        <w:rPr>
          <w:rFonts w:ascii="Times New Roman" w:hAnsi="Times New Roman" w:cs="Times New Roman"/>
          <w:sz w:val="18"/>
          <w:szCs w:val="18"/>
        </w:rPr>
        <w:t>Figure E</w:t>
      </w:r>
      <w:r w:rsidRPr="00966F45">
        <w:rPr>
          <w:rFonts w:ascii="Times New Roman" w:hAnsi="Times New Roman" w:cs="Times New Roman"/>
          <w:sz w:val="18"/>
          <w:szCs w:val="18"/>
        </w:rPr>
        <w:t xml:space="preserve">. </w:t>
      </w:r>
      <w:r>
        <w:rPr>
          <w:rFonts w:ascii="Times New Roman" w:hAnsi="Times New Roman" w:cs="Times New Roman"/>
          <w:sz w:val="18"/>
          <w:szCs w:val="18"/>
        </w:rPr>
        <w:t>Accuracy test results using our own regressions but same error margins.</w:t>
      </w:r>
    </w:p>
    <w:p w:rsidR="00142346" w:rsidRPr="00142346" w:rsidRDefault="00142346" w:rsidP="00142346">
      <w:pPr>
        <w:ind w:left="720"/>
        <w:rPr>
          <w:rFonts w:ascii="Times New Roman" w:hAnsi="Times New Roman" w:cs="Times New Roman"/>
        </w:rPr>
      </w:pPr>
      <w:r>
        <w:rPr>
          <w:rFonts w:ascii="Times New Roman" w:hAnsi="Times New Roman" w:cs="Times New Roman"/>
        </w:rPr>
        <w:tab/>
        <w:t>We can see that while the B-band is less accurate by a slight margin, there are significant improvements</w:t>
      </w:r>
      <w:r w:rsidR="00931959">
        <w:rPr>
          <w:rFonts w:ascii="Times New Roman" w:hAnsi="Times New Roman" w:cs="Times New Roman"/>
        </w:rPr>
        <w:t xml:space="preserve"> in the V and I band accuracy. </w:t>
      </w:r>
    </w:p>
    <w:p w:rsidR="00AF544D" w:rsidRPr="0054579E" w:rsidRDefault="00854174" w:rsidP="0028331D">
      <w:pPr>
        <w:rPr>
          <w:rFonts w:ascii="Times New Roman" w:hAnsi="Times New Roman" w:cs="Times New Roman"/>
        </w:rPr>
      </w:pPr>
      <w:r>
        <w:rPr>
          <w:noProof/>
        </w:rPr>
        <w:drawing>
          <wp:inline distT="0" distB="0" distL="0" distR="0" wp14:anchorId="13B510DF" wp14:editId="6CE2F9D3">
            <wp:extent cx="4267419" cy="27115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419" cy="2711589"/>
                    </a:xfrm>
                    <a:prstGeom prst="rect">
                      <a:avLst/>
                    </a:prstGeom>
                  </pic:spPr>
                </pic:pic>
              </a:graphicData>
            </a:graphic>
          </wp:inline>
        </w:drawing>
      </w:r>
    </w:p>
    <w:p w:rsidR="00143E6C" w:rsidRDefault="00143E6C">
      <w:pPr>
        <w:rPr>
          <w:rFonts w:ascii="Times New Roman" w:hAnsi="Times New Roman" w:cs="Times New Roman"/>
          <w:b/>
          <w:sz w:val="28"/>
          <w:szCs w:val="28"/>
        </w:rPr>
      </w:pPr>
      <w:r w:rsidRPr="00216867">
        <w:rPr>
          <w:rFonts w:ascii="Times New Roman" w:hAnsi="Times New Roman" w:cs="Times New Roman"/>
          <w:b/>
          <w:sz w:val="28"/>
          <w:szCs w:val="28"/>
        </w:rPr>
        <w:t>Conclusion</w:t>
      </w:r>
    </w:p>
    <w:p w:rsidR="00931959" w:rsidRDefault="00931959" w:rsidP="00931959">
      <w:pPr>
        <w:ind w:firstLine="720"/>
        <w:rPr>
          <w:rFonts w:ascii="Times New Roman" w:hAnsi="Times New Roman" w:cs="Times New Roman"/>
          <w:b/>
          <w:sz w:val="28"/>
          <w:szCs w:val="28"/>
        </w:rPr>
      </w:pPr>
      <w:r>
        <w:rPr>
          <w:rFonts w:ascii="Times New Roman" w:hAnsi="Times New Roman" w:cs="Times New Roman"/>
        </w:rPr>
        <w:t xml:space="preserve">Phillips’ dataset of six supernovae was incredibly small and thus we sought an improvement on his regressions based on the much robust supernovae datasets that we have today. </w:t>
      </w:r>
      <w:r w:rsidR="00997605">
        <w:rPr>
          <w:rFonts w:ascii="Times New Roman" w:hAnsi="Times New Roman" w:cs="Times New Roman"/>
        </w:rPr>
        <w:t xml:space="preserve">We discovered that the percentage of current supernovae data that fit under Phillips’ relationship is relatively low. To find out own relationship, we then used the supernovae data that we had gathered and discovered an updated relationship </w:t>
      </w:r>
      <w:bookmarkStart w:id="0" w:name="_GoBack"/>
      <w:bookmarkEnd w:id="0"/>
    </w:p>
    <w:p w:rsidR="00912AB7" w:rsidRDefault="00912AB7">
      <w:pPr>
        <w:rPr>
          <w:rFonts w:ascii="Times New Roman" w:hAnsi="Times New Roman" w:cs="Times New Roman"/>
          <w:b/>
          <w:sz w:val="28"/>
          <w:szCs w:val="28"/>
        </w:rPr>
      </w:pPr>
      <w:r>
        <w:rPr>
          <w:rFonts w:ascii="Times New Roman" w:hAnsi="Times New Roman" w:cs="Times New Roman"/>
          <w:b/>
          <w:sz w:val="28"/>
          <w:szCs w:val="28"/>
        </w:rPr>
        <w:t>Bibliography</w:t>
      </w:r>
    </w:p>
    <w:p w:rsidR="00912AB7" w:rsidRDefault="00E67033">
      <w:hyperlink r:id="rId11" w:history="1">
        <w:r w:rsidR="00912AB7">
          <w:rPr>
            <w:rStyle w:val="Hyperlink"/>
          </w:rPr>
          <w:t>http://articles.adsabs.harvard.edu/cgi-bin/nph-iarticle_query?db_key=AST&amp;bibcode=1977SvA....21..675P&amp;letter=.&amp;classic=YES&amp;defaultprint=YES&amp;whole_paper=YES&amp;page=675&amp;epage=675&amp;send=Send+PDF&amp;filetype=.pdf</w:t>
        </w:r>
      </w:hyperlink>
    </w:p>
    <w:p w:rsidR="00AB7C64" w:rsidRDefault="00E67033">
      <w:hyperlink r:id="rId12" w:history="1">
        <w:r w:rsidR="00AB7C64">
          <w:rPr>
            <w:rStyle w:val="Hyperlink"/>
          </w:rPr>
          <w:t>https://courses.lumenlearning.com/astronomy/chapter/the-extragalactic-distance-scale/</w:t>
        </w:r>
      </w:hyperlink>
    </w:p>
    <w:p w:rsidR="00E75F12" w:rsidRDefault="00E67033">
      <w:hyperlink r:id="rId13" w:anchor="query-an-identifier" w:history="1">
        <w:r w:rsidR="00E71EB8">
          <w:rPr>
            <w:rStyle w:val="Hyperlink"/>
          </w:rPr>
          <w:t>https://astroquery.readthedocs.io/en/latest/simbad/simbad.html#query-an-identifier</w:t>
        </w:r>
      </w:hyperlink>
    </w:p>
    <w:p w:rsidR="00E71EB8" w:rsidRDefault="00E67033">
      <w:hyperlink r:id="rId14" w:history="1">
        <w:r w:rsidR="00A65B99">
          <w:rPr>
            <w:rStyle w:val="Hyperlink"/>
          </w:rPr>
          <w:t>http://articles.adsabs.harvard.edu/cgi-bin/nph-iarticle_query?db_key=AST&amp;bibcode=1977SvA....21..675P&amp;letter=.&amp;classic=YES&amp;defaultprint=YES&amp;whole_paper=YES&amp;page=675&amp;epage=675&amp;send=Send+PDF&amp;filetype=.pdf</w:t>
        </w:r>
      </w:hyperlink>
    </w:p>
    <w:p w:rsidR="00A65B99" w:rsidRDefault="00E67033">
      <w:hyperlink r:id="rId15" w:history="1">
        <w:r w:rsidR="009B168D">
          <w:rPr>
            <w:rStyle w:val="Hyperlink"/>
          </w:rPr>
          <w:t>https://www.astro.princeton.edu/~burrows/classes/541/fraisse_talk.pdf</w:t>
        </w:r>
      </w:hyperlink>
    </w:p>
    <w:p w:rsidR="009B168D" w:rsidRDefault="00E67033">
      <w:hyperlink r:id="rId16" w:anchor="c4" w:history="1">
        <w:r w:rsidR="003C741D">
          <w:rPr>
            <w:rStyle w:val="Hyperlink"/>
          </w:rPr>
          <w:t>http://hyperphysics.phy-astr.gsu.edu/hbase/Astro/snovcn.html#c4</w:t>
        </w:r>
      </w:hyperlink>
    </w:p>
    <w:p w:rsidR="003C741D" w:rsidRDefault="00E67033">
      <w:hyperlink r:id="rId17" w:history="1">
        <w:r w:rsidR="00EC5BE8">
          <w:rPr>
            <w:rStyle w:val="Hyperlink"/>
          </w:rPr>
          <w:t>http://universe-review.ca/R08-04-degeneracy.htm</w:t>
        </w:r>
      </w:hyperlink>
    </w:p>
    <w:p w:rsidR="00EC5BE8" w:rsidRDefault="00E67033">
      <w:hyperlink r:id="rId18" w:history="1">
        <w:r w:rsidR="007A1380">
          <w:rPr>
            <w:rStyle w:val="Hyperlink"/>
          </w:rPr>
          <w:t>http://astronomy.swin.edu.au/cosmos/L/Luminosity-Decline+Rate+Relation</w:t>
        </w:r>
      </w:hyperlink>
    </w:p>
    <w:p w:rsidR="007A1380" w:rsidRDefault="00E67033">
      <w:hyperlink r:id="rId19" w:history="1">
        <w:r w:rsidR="0023231A">
          <w:rPr>
            <w:rStyle w:val="Hyperlink"/>
          </w:rPr>
          <w:t>http://www.astronomy.ohio-state.edu/~ryden/ast162_5/notes20.html</w:t>
        </w:r>
      </w:hyperlink>
    </w:p>
    <w:p w:rsidR="0023231A" w:rsidRDefault="00E67033">
      <w:hyperlink r:id="rId20" w:history="1">
        <w:r w:rsidR="00EF7192">
          <w:rPr>
            <w:rStyle w:val="Hyperlink"/>
          </w:rPr>
          <w:t>https://github.com/astrocatalogs/OACAPI</w:t>
        </w:r>
      </w:hyperlink>
    </w:p>
    <w:p w:rsidR="00EF7192" w:rsidRDefault="00E67033">
      <w:hyperlink r:id="rId21" w:history="1">
        <w:r w:rsidR="00717772">
          <w:rPr>
            <w:rStyle w:val="Hyperlink"/>
          </w:rPr>
          <w:t>https://github.com/astrocatalogs/schema</w:t>
        </w:r>
      </w:hyperlink>
    </w:p>
    <w:p w:rsidR="00717772" w:rsidRDefault="00E67033">
      <w:hyperlink r:id="rId22" w:history="1">
        <w:r w:rsidR="00CF025A">
          <w:rPr>
            <w:rStyle w:val="Hyperlink"/>
          </w:rPr>
          <w:t>https://github.com/astrocatalogs/OACAPI</w:t>
        </w:r>
      </w:hyperlink>
    </w:p>
    <w:p w:rsidR="00CF025A" w:rsidRDefault="00CF025A"/>
    <w:p w:rsidR="0038462D" w:rsidRDefault="00E67033">
      <w:hyperlink r:id="rId23" w:history="1">
        <w:r w:rsidR="0038462D">
          <w:rPr>
            <w:rStyle w:val="Hyperlink"/>
          </w:rPr>
          <w:t>https://arxiv.org/pdf/1209.4692.pdf</w:t>
        </w:r>
      </w:hyperlink>
    </w:p>
    <w:p w:rsidR="0038462D" w:rsidRDefault="00E67033">
      <w:hyperlink r:id="rId24" w:history="1">
        <w:r w:rsidR="00616168">
          <w:rPr>
            <w:rStyle w:val="Hyperlink"/>
          </w:rPr>
          <w:t>http://simbad.u-strasbg.fr/simbad/</w:t>
        </w:r>
      </w:hyperlink>
    </w:p>
    <w:p w:rsidR="00616168" w:rsidRDefault="00E67033">
      <w:hyperlink r:id="rId25" w:history="1">
        <w:r w:rsidR="00BF4656">
          <w:rPr>
            <w:rStyle w:val="Hyperlink"/>
          </w:rPr>
          <w:t>https://sne.space/</w:t>
        </w:r>
      </w:hyperlink>
    </w:p>
    <w:p w:rsidR="00BF4656" w:rsidRPr="00216867" w:rsidRDefault="00BF4656">
      <w:pPr>
        <w:rPr>
          <w:rFonts w:ascii="Times New Roman" w:hAnsi="Times New Roman" w:cs="Times New Roman"/>
          <w:b/>
          <w:sz w:val="28"/>
          <w:szCs w:val="28"/>
        </w:rPr>
      </w:pPr>
    </w:p>
    <w:sectPr w:rsidR="00BF4656" w:rsidRPr="00216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F70D1"/>
    <w:multiLevelType w:val="hybridMultilevel"/>
    <w:tmpl w:val="B66276DE"/>
    <w:lvl w:ilvl="0" w:tplc="EA6A8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A747EA"/>
    <w:multiLevelType w:val="hybridMultilevel"/>
    <w:tmpl w:val="7756B9D8"/>
    <w:lvl w:ilvl="0" w:tplc="9C480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E6C"/>
    <w:rsid w:val="0000100A"/>
    <w:rsid w:val="00006D23"/>
    <w:rsid w:val="0002204C"/>
    <w:rsid w:val="000531B3"/>
    <w:rsid w:val="0009366E"/>
    <w:rsid w:val="00095782"/>
    <w:rsid w:val="000A43FD"/>
    <w:rsid w:val="000D05B7"/>
    <w:rsid w:val="000F1495"/>
    <w:rsid w:val="000F1840"/>
    <w:rsid w:val="00103AB9"/>
    <w:rsid w:val="00120959"/>
    <w:rsid w:val="00125DBA"/>
    <w:rsid w:val="001313E6"/>
    <w:rsid w:val="00135243"/>
    <w:rsid w:val="00137C0B"/>
    <w:rsid w:val="0014081F"/>
    <w:rsid w:val="00142346"/>
    <w:rsid w:val="00143E6C"/>
    <w:rsid w:val="0014787E"/>
    <w:rsid w:val="001650D7"/>
    <w:rsid w:val="001B3D7D"/>
    <w:rsid w:val="001B6738"/>
    <w:rsid w:val="001D458D"/>
    <w:rsid w:val="001F15E2"/>
    <w:rsid w:val="00202E18"/>
    <w:rsid w:val="0020371A"/>
    <w:rsid w:val="0020623B"/>
    <w:rsid w:val="0020677C"/>
    <w:rsid w:val="00211749"/>
    <w:rsid w:val="00216867"/>
    <w:rsid w:val="00227594"/>
    <w:rsid w:val="0023231A"/>
    <w:rsid w:val="002336E7"/>
    <w:rsid w:val="002567A1"/>
    <w:rsid w:val="00262CCB"/>
    <w:rsid w:val="00267A7B"/>
    <w:rsid w:val="0028331D"/>
    <w:rsid w:val="00291BCA"/>
    <w:rsid w:val="002B1A9A"/>
    <w:rsid w:val="002B2855"/>
    <w:rsid w:val="002B447F"/>
    <w:rsid w:val="002B64D6"/>
    <w:rsid w:val="002C393E"/>
    <w:rsid w:val="002E4B84"/>
    <w:rsid w:val="002E7F5C"/>
    <w:rsid w:val="002F19FD"/>
    <w:rsid w:val="002F39B9"/>
    <w:rsid w:val="00313333"/>
    <w:rsid w:val="00314B77"/>
    <w:rsid w:val="00330092"/>
    <w:rsid w:val="003359B4"/>
    <w:rsid w:val="00354887"/>
    <w:rsid w:val="00356A62"/>
    <w:rsid w:val="00361B71"/>
    <w:rsid w:val="00366662"/>
    <w:rsid w:val="00367F43"/>
    <w:rsid w:val="0037336B"/>
    <w:rsid w:val="0038462D"/>
    <w:rsid w:val="003B76A9"/>
    <w:rsid w:val="003C14E7"/>
    <w:rsid w:val="003C741D"/>
    <w:rsid w:val="003E2D5D"/>
    <w:rsid w:val="003E6C39"/>
    <w:rsid w:val="00406800"/>
    <w:rsid w:val="00410E45"/>
    <w:rsid w:val="0043215A"/>
    <w:rsid w:val="004474D1"/>
    <w:rsid w:val="004511CC"/>
    <w:rsid w:val="00463D9E"/>
    <w:rsid w:val="0049207A"/>
    <w:rsid w:val="00492BFB"/>
    <w:rsid w:val="00494FE6"/>
    <w:rsid w:val="004C7861"/>
    <w:rsid w:val="004F226F"/>
    <w:rsid w:val="00506784"/>
    <w:rsid w:val="00522F49"/>
    <w:rsid w:val="0054579E"/>
    <w:rsid w:val="00574099"/>
    <w:rsid w:val="00580124"/>
    <w:rsid w:val="00587785"/>
    <w:rsid w:val="00593830"/>
    <w:rsid w:val="00595C8B"/>
    <w:rsid w:val="005B3B5D"/>
    <w:rsid w:val="005E7ED8"/>
    <w:rsid w:val="00603B1A"/>
    <w:rsid w:val="006069FA"/>
    <w:rsid w:val="00615185"/>
    <w:rsid w:val="00616168"/>
    <w:rsid w:val="00621CBB"/>
    <w:rsid w:val="00622512"/>
    <w:rsid w:val="00627E7E"/>
    <w:rsid w:val="006309EB"/>
    <w:rsid w:val="006529EC"/>
    <w:rsid w:val="006603EC"/>
    <w:rsid w:val="006853F0"/>
    <w:rsid w:val="00685C5C"/>
    <w:rsid w:val="00693F4F"/>
    <w:rsid w:val="006A48B2"/>
    <w:rsid w:val="006B1578"/>
    <w:rsid w:val="006C596F"/>
    <w:rsid w:val="007001CD"/>
    <w:rsid w:val="00717772"/>
    <w:rsid w:val="00731A9B"/>
    <w:rsid w:val="00741C5B"/>
    <w:rsid w:val="00744E94"/>
    <w:rsid w:val="00751F9A"/>
    <w:rsid w:val="00754863"/>
    <w:rsid w:val="00760152"/>
    <w:rsid w:val="0076208E"/>
    <w:rsid w:val="00767200"/>
    <w:rsid w:val="00767DBC"/>
    <w:rsid w:val="007725C3"/>
    <w:rsid w:val="007A1380"/>
    <w:rsid w:val="007C62FA"/>
    <w:rsid w:val="007C7C6B"/>
    <w:rsid w:val="007F376F"/>
    <w:rsid w:val="007F3A5E"/>
    <w:rsid w:val="008023EA"/>
    <w:rsid w:val="00807B38"/>
    <w:rsid w:val="008128A2"/>
    <w:rsid w:val="008372F6"/>
    <w:rsid w:val="00841860"/>
    <w:rsid w:val="00854174"/>
    <w:rsid w:val="0086030A"/>
    <w:rsid w:val="008606C5"/>
    <w:rsid w:val="00866D48"/>
    <w:rsid w:val="008674B5"/>
    <w:rsid w:val="0087357E"/>
    <w:rsid w:val="00894999"/>
    <w:rsid w:val="008A0A35"/>
    <w:rsid w:val="008C2B1B"/>
    <w:rsid w:val="008C45AF"/>
    <w:rsid w:val="008F194A"/>
    <w:rsid w:val="008F24B3"/>
    <w:rsid w:val="008F3093"/>
    <w:rsid w:val="0090188D"/>
    <w:rsid w:val="0090367D"/>
    <w:rsid w:val="00907811"/>
    <w:rsid w:val="00907C39"/>
    <w:rsid w:val="00912AB7"/>
    <w:rsid w:val="00917872"/>
    <w:rsid w:val="0092758A"/>
    <w:rsid w:val="00931959"/>
    <w:rsid w:val="00966F45"/>
    <w:rsid w:val="009839E9"/>
    <w:rsid w:val="00992F9D"/>
    <w:rsid w:val="00993579"/>
    <w:rsid w:val="00994E53"/>
    <w:rsid w:val="00997605"/>
    <w:rsid w:val="009B168D"/>
    <w:rsid w:val="009E1FE6"/>
    <w:rsid w:val="00A27522"/>
    <w:rsid w:val="00A31F0A"/>
    <w:rsid w:val="00A5439E"/>
    <w:rsid w:val="00A56FDA"/>
    <w:rsid w:val="00A65B99"/>
    <w:rsid w:val="00A66007"/>
    <w:rsid w:val="00AB1689"/>
    <w:rsid w:val="00AB37D6"/>
    <w:rsid w:val="00AB7C64"/>
    <w:rsid w:val="00AE18A6"/>
    <w:rsid w:val="00AF31F7"/>
    <w:rsid w:val="00AF4587"/>
    <w:rsid w:val="00AF544D"/>
    <w:rsid w:val="00B0530A"/>
    <w:rsid w:val="00B17B0E"/>
    <w:rsid w:val="00B262F1"/>
    <w:rsid w:val="00B373AB"/>
    <w:rsid w:val="00B8497E"/>
    <w:rsid w:val="00B91A62"/>
    <w:rsid w:val="00B91BC3"/>
    <w:rsid w:val="00BA27C1"/>
    <w:rsid w:val="00BB2355"/>
    <w:rsid w:val="00BF4656"/>
    <w:rsid w:val="00BF672E"/>
    <w:rsid w:val="00BF731A"/>
    <w:rsid w:val="00C17008"/>
    <w:rsid w:val="00C222C1"/>
    <w:rsid w:val="00C329A8"/>
    <w:rsid w:val="00C3629F"/>
    <w:rsid w:val="00C41214"/>
    <w:rsid w:val="00C62A52"/>
    <w:rsid w:val="00C6347E"/>
    <w:rsid w:val="00C65CBE"/>
    <w:rsid w:val="00C6620C"/>
    <w:rsid w:val="00C67907"/>
    <w:rsid w:val="00C7722F"/>
    <w:rsid w:val="00C9649A"/>
    <w:rsid w:val="00CA0B66"/>
    <w:rsid w:val="00CD444D"/>
    <w:rsid w:val="00CD6667"/>
    <w:rsid w:val="00CE005A"/>
    <w:rsid w:val="00CE3039"/>
    <w:rsid w:val="00CF025A"/>
    <w:rsid w:val="00CF0806"/>
    <w:rsid w:val="00CF667E"/>
    <w:rsid w:val="00D00981"/>
    <w:rsid w:val="00D015A1"/>
    <w:rsid w:val="00D17F76"/>
    <w:rsid w:val="00D537CE"/>
    <w:rsid w:val="00D73B51"/>
    <w:rsid w:val="00D824EC"/>
    <w:rsid w:val="00D96C53"/>
    <w:rsid w:val="00DC1A5C"/>
    <w:rsid w:val="00DD1ED8"/>
    <w:rsid w:val="00E0307C"/>
    <w:rsid w:val="00E06D14"/>
    <w:rsid w:val="00E11F0E"/>
    <w:rsid w:val="00E20901"/>
    <w:rsid w:val="00E210E3"/>
    <w:rsid w:val="00E21B33"/>
    <w:rsid w:val="00E36BBF"/>
    <w:rsid w:val="00E433C1"/>
    <w:rsid w:val="00E477EB"/>
    <w:rsid w:val="00E61FD3"/>
    <w:rsid w:val="00E67033"/>
    <w:rsid w:val="00E71EB8"/>
    <w:rsid w:val="00E75F12"/>
    <w:rsid w:val="00E76B73"/>
    <w:rsid w:val="00E852CD"/>
    <w:rsid w:val="00E85672"/>
    <w:rsid w:val="00EB23F6"/>
    <w:rsid w:val="00EB5E8E"/>
    <w:rsid w:val="00EB71B0"/>
    <w:rsid w:val="00EC2FB2"/>
    <w:rsid w:val="00EC3D9F"/>
    <w:rsid w:val="00EC4494"/>
    <w:rsid w:val="00EC5BE8"/>
    <w:rsid w:val="00EC6FD7"/>
    <w:rsid w:val="00ED00FF"/>
    <w:rsid w:val="00ED573E"/>
    <w:rsid w:val="00EF1C93"/>
    <w:rsid w:val="00EF7192"/>
    <w:rsid w:val="00F41F85"/>
    <w:rsid w:val="00F44EFB"/>
    <w:rsid w:val="00F571EF"/>
    <w:rsid w:val="00F6793F"/>
    <w:rsid w:val="00F75DDE"/>
    <w:rsid w:val="00F824F6"/>
    <w:rsid w:val="00F91ED1"/>
    <w:rsid w:val="00FD4EE2"/>
    <w:rsid w:val="00FF5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C3E01-07E2-4294-A8CD-352F86ED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2AB7"/>
    <w:rPr>
      <w:color w:val="0000FF"/>
      <w:u w:val="single"/>
    </w:rPr>
  </w:style>
  <w:style w:type="character" w:styleId="PlaceholderText">
    <w:name w:val="Placeholder Text"/>
    <w:basedOn w:val="DefaultParagraphFont"/>
    <w:uiPriority w:val="99"/>
    <w:semiHidden/>
    <w:rsid w:val="0028331D"/>
    <w:rPr>
      <w:color w:val="808080"/>
    </w:rPr>
  </w:style>
  <w:style w:type="table" w:styleId="TableGrid">
    <w:name w:val="Table Grid"/>
    <w:basedOn w:val="TableNormal"/>
    <w:uiPriority w:val="39"/>
    <w:rsid w:val="00772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58671">
      <w:bodyDiv w:val="1"/>
      <w:marLeft w:val="0"/>
      <w:marRight w:val="0"/>
      <w:marTop w:val="0"/>
      <w:marBottom w:val="0"/>
      <w:divBdr>
        <w:top w:val="none" w:sz="0" w:space="0" w:color="auto"/>
        <w:left w:val="none" w:sz="0" w:space="0" w:color="auto"/>
        <w:bottom w:val="none" w:sz="0" w:space="0" w:color="auto"/>
        <w:right w:val="none" w:sz="0" w:space="0" w:color="auto"/>
      </w:divBdr>
    </w:div>
    <w:div w:id="582373667">
      <w:bodyDiv w:val="1"/>
      <w:marLeft w:val="0"/>
      <w:marRight w:val="0"/>
      <w:marTop w:val="0"/>
      <w:marBottom w:val="0"/>
      <w:divBdr>
        <w:top w:val="none" w:sz="0" w:space="0" w:color="auto"/>
        <w:left w:val="none" w:sz="0" w:space="0" w:color="auto"/>
        <w:bottom w:val="none" w:sz="0" w:space="0" w:color="auto"/>
        <w:right w:val="none" w:sz="0" w:space="0" w:color="auto"/>
      </w:divBdr>
    </w:div>
    <w:div w:id="858589380">
      <w:bodyDiv w:val="1"/>
      <w:marLeft w:val="0"/>
      <w:marRight w:val="0"/>
      <w:marTop w:val="0"/>
      <w:marBottom w:val="0"/>
      <w:divBdr>
        <w:top w:val="none" w:sz="0" w:space="0" w:color="auto"/>
        <w:left w:val="none" w:sz="0" w:space="0" w:color="auto"/>
        <w:bottom w:val="none" w:sz="0" w:space="0" w:color="auto"/>
        <w:right w:val="none" w:sz="0" w:space="0" w:color="auto"/>
      </w:divBdr>
    </w:div>
    <w:div w:id="196473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stroquery.readthedocs.io/en/latest/simbad/simbad.html" TargetMode="External"/><Relationship Id="rId18" Type="http://schemas.openxmlformats.org/officeDocument/2006/relationships/hyperlink" Target="http://astronomy.swin.edu.au/cosmos/L/Luminosity-Decline+Rate+Rela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astrocatalogs/schema" TargetMode="External"/><Relationship Id="rId7" Type="http://schemas.openxmlformats.org/officeDocument/2006/relationships/image" Target="media/image3.png"/><Relationship Id="rId12" Type="http://schemas.openxmlformats.org/officeDocument/2006/relationships/hyperlink" Target="https://courses.lumenlearning.com/astronomy/chapter/the-extragalactic-distance-scale/" TargetMode="External"/><Relationship Id="rId17" Type="http://schemas.openxmlformats.org/officeDocument/2006/relationships/hyperlink" Target="http://universe-review.ca/R08-04-degeneracy.htm" TargetMode="External"/><Relationship Id="rId25" Type="http://schemas.openxmlformats.org/officeDocument/2006/relationships/hyperlink" Target="https://sne.space/" TargetMode="External"/><Relationship Id="rId2" Type="http://schemas.openxmlformats.org/officeDocument/2006/relationships/styles" Target="styles.xml"/><Relationship Id="rId16" Type="http://schemas.openxmlformats.org/officeDocument/2006/relationships/hyperlink" Target="http://hyperphysics.phy-astr.gsu.edu/hbase/Astro/snovcn.html" TargetMode="External"/><Relationship Id="rId20" Type="http://schemas.openxmlformats.org/officeDocument/2006/relationships/hyperlink" Target="https://github.com/astrocatalogs/OACA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rticles.adsabs.harvard.edu/cgi-bin/nph-iarticle_query?db_key=AST&amp;bibcode=1977SvA....21..675P&amp;letter=.&amp;classic=YES&amp;defaultprint=YES&amp;whole_paper=YES&amp;page=675&amp;epage=675&amp;send=Send+PDF&amp;filetype=.pdf" TargetMode="External"/><Relationship Id="rId24" Type="http://schemas.openxmlformats.org/officeDocument/2006/relationships/hyperlink" Target="http://simbad.u-strasbg.fr/simbad/" TargetMode="External"/><Relationship Id="rId5" Type="http://schemas.openxmlformats.org/officeDocument/2006/relationships/image" Target="media/image1.emf"/><Relationship Id="rId15" Type="http://schemas.openxmlformats.org/officeDocument/2006/relationships/hyperlink" Target="https://www.astro.princeton.edu/~burrows/classes/541/fraisse_talk.pdf" TargetMode="External"/><Relationship Id="rId23" Type="http://schemas.openxmlformats.org/officeDocument/2006/relationships/hyperlink" Target="https://arxiv.org/pdf/1209.4692.pdf" TargetMode="External"/><Relationship Id="rId10" Type="http://schemas.openxmlformats.org/officeDocument/2006/relationships/image" Target="media/image6.png"/><Relationship Id="rId19" Type="http://schemas.openxmlformats.org/officeDocument/2006/relationships/hyperlink" Target="http://www.astronomy.ohio-state.edu/~ryden/ast162_5/notes20.html"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articles.adsabs.harvard.edu/cgi-bin/nph-iarticle_query?db_key=AST&amp;bibcode=1977SvA....21..675P&amp;letter=.&amp;classic=YES&amp;defaultprint=YES&amp;whole_paper=YES&amp;page=675&amp;epage=675&amp;send=Send+PDF&amp;filetype=.pdf" TargetMode="External"/><Relationship Id="rId22" Type="http://schemas.openxmlformats.org/officeDocument/2006/relationships/hyperlink" Target="https://github.com/astrocatalogs/OACAP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4608</TotalTime>
  <Pages>5</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Liu</dc:creator>
  <cp:keywords/>
  <dc:description/>
  <cp:lastModifiedBy>Nick Liu</cp:lastModifiedBy>
  <cp:revision>260</cp:revision>
  <dcterms:created xsi:type="dcterms:W3CDTF">2019-03-25T22:27:00Z</dcterms:created>
  <dcterms:modified xsi:type="dcterms:W3CDTF">2019-04-10T05:17:00Z</dcterms:modified>
</cp:coreProperties>
</file>