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AD001">
      <w:pPr>
        <w:rPr>
          <w:rFonts w:hint="eastAsia" w:ascii="黑体" w:hAnsi="黑体" w:eastAsia="黑体" w:cs="黑体"/>
          <w:kern w:val="36"/>
          <w:sz w:val="32"/>
          <w:szCs w:val="32"/>
        </w:rPr>
      </w:pPr>
      <w:bookmarkStart w:id="0" w:name="_Toc9895"/>
      <w:bookmarkStart w:id="1" w:name="_Toc32299"/>
      <w:bookmarkStart w:id="2" w:name="_Toc23023"/>
      <w:bookmarkStart w:id="3" w:name="_Toc108181150"/>
      <w:bookmarkStart w:id="4" w:name="_Toc1522"/>
    </w:p>
    <w:p w14:paraId="2571F7A5">
      <w:pPr>
        <w:jc w:val="center"/>
        <w:rPr>
          <w:rFonts w:hint="eastAsia" w:ascii="Times New Roman" w:hAnsi="Times New Roman" w:eastAsia="方正小标宋简体"/>
          <w:kern w:val="0"/>
          <w:sz w:val="44"/>
          <w:szCs w:val="44"/>
        </w:rPr>
      </w:pPr>
    </w:p>
    <w:p w14:paraId="3213606C">
      <w:pPr>
        <w:jc w:val="center"/>
        <w:rPr>
          <w:rFonts w:hint="eastAsia" w:ascii="Times New Roman" w:hAnsi="Times New Roman" w:eastAsia="方正小标宋简体"/>
          <w:kern w:val="0"/>
          <w:sz w:val="44"/>
          <w:szCs w:val="44"/>
        </w:rPr>
      </w:pPr>
    </w:p>
    <w:p w14:paraId="7EBAFC62">
      <w:pPr>
        <w:jc w:val="center"/>
        <w:rPr>
          <w:rFonts w:hint="eastAsia" w:ascii="Times New Roman" w:hAnsi="Times New Roman" w:eastAsia="方正小标宋简体"/>
          <w:kern w:val="0"/>
          <w:sz w:val="44"/>
          <w:szCs w:val="44"/>
        </w:rPr>
      </w:pPr>
    </w:p>
    <w:p w14:paraId="5731104A">
      <w:pPr>
        <w:jc w:val="center"/>
        <w:rPr>
          <w:rFonts w:hint="eastAsia" w:ascii="Times New Roman" w:hAnsi="Times New Roman" w:eastAsia="方正小标宋简体"/>
          <w:kern w:val="0"/>
          <w:sz w:val="44"/>
          <w:szCs w:val="44"/>
        </w:rPr>
      </w:pPr>
    </w:p>
    <w:p w14:paraId="5F90739B">
      <w:pPr>
        <w:jc w:val="center"/>
        <w:rPr>
          <w:rFonts w:hint="eastAsia" w:ascii="Times New Roman" w:hAnsi="Times New Roman" w:eastAsia="方正小标宋简体"/>
          <w:kern w:val="0"/>
          <w:sz w:val="44"/>
          <w:szCs w:val="44"/>
        </w:rPr>
      </w:pPr>
    </w:p>
    <w:bookmarkEnd w:id="0"/>
    <w:bookmarkEnd w:id="1"/>
    <w:bookmarkEnd w:id="2"/>
    <w:bookmarkEnd w:id="3"/>
    <w:bookmarkEnd w:id="4"/>
    <w:p w14:paraId="33A11CDA">
      <w:pPr>
        <w:jc w:val="center"/>
        <w:rPr>
          <w:rFonts w:hint="eastAsia" w:ascii="Times New Roman" w:hAnsi="Times New Roman" w:eastAsia="方正小标宋简体"/>
          <w:kern w:val="0"/>
          <w:sz w:val="44"/>
          <w:szCs w:val="44"/>
        </w:rPr>
      </w:pPr>
    </w:p>
    <w:p w14:paraId="4008727C">
      <w:pPr>
        <w:jc w:val="center"/>
        <w:rPr>
          <w:rFonts w:hint="eastAsia" w:ascii="Times New Roman" w:hAnsi="Times New Roman" w:eastAsia="方正小标宋简体"/>
          <w:kern w:val="0"/>
          <w:sz w:val="44"/>
          <w:szCs w:val="44"/>
        </w:rPr>
      </w:pPr>
      <w:r>
        <w:rPr>
          <w:rFonts w:ascii="Times New Roman" w:hAnsi="Times New Roman" w:eastAsia="方正小标宋简体"/>
          <w:kern w:val="0"/>
          <w:sz w:val="44"/>
          <w:szCs w:val="44"/>
        </w:rPr>
        <w:t>个人信息保护影响评估报告</w:t>
      </w:r>
    </w:p>
    <w:p w14:paraId="73D013ED">
      <w:pPr>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t>（</w:t>
      </w:r>
      <w:r>
        <w:rPr>
          <w:rFonts w:hint="eastAsia" w:ascii="仿宋" w:hAnsi="仿宋" w:eastAsia="仿宋" w:cs="仿宋"/>
          <w:kern w:val="0"/>
          <w:sz w:val="24"/>
          <w:szCs w:val="24"/>
          <w:highlight w:val="none"/>
          <w:lang w:val="en-US" w:eastAsia="zh-CN"/>
        </w:rPr>
        <w:t>统一管理平台-风控系统亲情服务未成年存量筛查适配改造</w:t>
      </w:r>
      <w:r>
        <w:rPr>
          <w:rFonts w:hint="eastAsia" w:ascii="仿宋" w:hAnsi="仿宋" w:eastAsia="仿宋" w:cs="仿宋"/>
          <w:color w:val="auto"/>
          <w:kern w:val="0"/>
          <w:sz w:val="24"/>
          <w:szCs w:val="24"/>
          <w:highlight w:val="none"/>
        </w:rPr>
        <w:t>）</w:t>
      </w:r>
    </w:p>
    <w:p w14:paraId="42DC7A07">
      <w:pPr>
        <w:jc w:val="center"/>
        <w:rPr>
          <w:rFonts w:hint="eastAsia" w:ascii="Times New Roman" w:hAnsi="Times New Roman" w:eastAsia="仿宋_GB2312"/>
          <w:kern w:val="0"/>
          <w:sz w:val="32"/>
          <w:szCs w:val="32"/>
        </w:rPr>
      </w:pPr>
    </w:p>
    <w:p w14:paraId="69602D17">
      <w:pPr>
        <w:jc w:val="center"/>
        <w:rPr>
          <w:rFonts w:hint="eastAsia" w:ascii="Times New Roman" w:hAnsi="Times New Roman" w:eastAsia="仿宋_GB2312"/>
          <w:kern w:val="0"/>
          <w:sz w:val="32"/>
          <w:szCs w:val="32"/>
        </w:rPr>
      </w:pPr>
    </w:p>
    <w:p w14:paraId="74D6E41C">
      <w:pPr>
        <w:jc w:val="center"/>
        <w:rPr>
          <w:rFonts w:hint="eastAsia" w:ascii="Times New Roman" w:hAnsi="Times New Roman" w:eastAsia="仿宋_GB2312"/>
          <w:kern w:val="0"/>
          <w:sz w:val="32"/>
          <w:szCs w:val="32"/>
        </w:rPr>
      </w:pPr>
    </w:p>
    <w:p w14:paraId="52888A75">
      <w:pPr>
        <w:jc w:val="center"/>
        <w:rPr>
          <w:rFonts w:hint="eastAsia" w:ascii="Times New Roman" w:hAnsi="Times New Roman" w:eastAsia="仿宋_GB2312"/>
          <w:kern w:val="0"/>
          <w:sz w:val="32"/>
          <w:szCs w:val="32"/>
        </w:rPr>
      </w:pPr>
    </w:p>
    <w:p w14:paraId="79A0E961">
      <w:pPr>
        <w:jc w:val="center"/>
        <w:rPr>
          <w:rFonts w:hint="eastAsia" w:ascii="Times New Roman" w:hAnsi="Times New Roman" w:eastAsia="仿宋_GB2312"/>
          <w:kern w:val="0"/>
          <w:sz w:val="32"/>
          <w:szCs w:val="32"/>
        </w:rPr>
      </w:pPr>
    </w:p>
    <w:p w14:paraId="43CB08FD">
      <w:pPr>
        <w:jc w:val="center"/>
        <w:rPr>
          <w:rFonts w:hint="eastAsia" w:ascii="Times New Roman" w:hAnsi="Times New Roman" w:eastAsia="仿宋_GB2312"/>
          <w:kern w:val="0"/>
          <w:sz w:val="32"/>
          <w:szCs w:val="32"/>
        </w:rPr>
      </w:pPr>
    </w:p>
    <w:p w14:paraId="0BB2CADF">
      <w:pPr>
        <w:jc w:val="center"/>
        <w:rPr>
          <w:rFonts w:hint="eastAsia" w:ascii="Times New Roman" w:hAnsi="Times New Roman" w:eastAsia="仿宋_GB2312"/>
          <w:kern w:val="0"/>
          <w:sz w:val="32"/>
          <w:szCs w:val="32"/>
        </w:rPr>
      </w:pPr>
    </w:p>
    <w:p w14:paraId="5E11108C">
      <w:pPr>
        <w:jc w:val="center"/>
        <w:rPr>
          <w:rFonts w:hint="eastAsia" w:ascii="Times New Roman" w:hAnsi="Times New Roman" w:eastAsia="仿宋_GB2312"/>
          <w:kern w:val="0"/>
          <w:sz w:val="32"/>
          <w:szCs w:val="32"/>
        </w:rPr>
      </w:pPr>
    </w:p>
    <w:p w14:paraId="7656DD14">
      <w:pPr>
        <w:jc w:val="center"/>
        <w:rPr>
          <w:rFonts w:hint="eastAsia" w:ascii="Times New Roman" w:hAnsi="Times New Roman" w:eastAsia="仿宋_GB2312"/>
          <w:kern w:val="0"/>
          <w:sz w:val="32"/>
          <w:szCs w:val="32"/>
        </w:rPr>
      </w:pPr>
    </w:p>
    <w:p w14:paraId="3DF84F8B">
      <w:pPr>
        <w:jc w:val="center"/>
        <w:rPr>
          <w:rFonts w:ascii="Times New Roman" w:hAnsi="Times New Roman" w:eastAsia="仿宋_GB2312"/>
          <w:b/>
          <w:bCs/>
          <w:kern w:val="0"/>
          <w:sz w:val="32"/>
          <w:szCs w:val="32"/>
          <w:u w:val="none"/>
        </w:rPr>
      </w:pPr>
      <w:r>
        <w:rPr>
          <w:rFonts w:hint="eastAsia" w:ascii="Times New Roman" w:hAnsi="Times New Roman" w:eastAsia="仿宋_GB2312"/>
          <w:b/>
          <w:bCs/>
          <w:kern w:val="0"/>
          <w:sz w:val="32"/>
          <w:szCs w:val="32"/>
          <w:u w:val="none"/>
        </w:rPr>
        <w:t>金保信社保卡科技有限公司</w:t>
      </w:r>
    </w:p>
    <w:p w14:paraId="41794E15">
      <w:pPr>
        <w:ind w:firstLine="643" w:firstLineChars="200"/>
        <w:jc w:val="center"/>
        <w:rPr>
          <w:rFonts w:hint="eastAsia" w:ascii="仿宋" w:hAnsi="仿宋" w:eastAsia="仿宋" w:cs="仿宋"/>
          <w:kern w:val="0"/>
          <w:sz w:val="32"/>
          <w:szCs w:val="32"/>
          <w:highlight w:val="yellow"/>
        </w:rPr>
      </w:pPr>
      <w:r>
        <w:rPr>
          <w:rFonts w:hint="eastAsia" w:ascii="仿宋" w:hAnsi="仿宋" w:eastAsia="仿宋" w:cs="仿宋"/>
          <w:b/>
          <w:bCs/>
          <w:kern w:val="0"/>
          <w:sz w:val="32"/>
          <w:szCs w:val="32"/>
          <w:highlight w:val="yellow"/>
        </w:rPr>
        <w:t>202</w:t>
      </w:r>
      <w:r>
        <w:rPr>
          <w:rFonts w:hint="eastAsia" w:ascii="仿宋" w:hAnsi="仿宋" w:eastAsia="仿宋" w:cs="仿宋"/>
          <w:b/>
          <w:bCs/>
          <w:kern w:val="0"/>
          <w:sz w:val="32"/>
          <w:szCs w:val="32"/>
          <w:highlight w:val="yellow"/>
          <w:lang w:val="en-US" w:eastAsia="zh-CN"/>
        </w:rPr>
        <w:t>X</w:t>
      </w:r>
      <w:r>
        <w:rPr>
          <w:rFonts w:hint="eastAsia" w:ascii="仿宋" w:hAnsi="仿宋" w:eastAsia="仿宋" w:cs="仿宋"/>
          <w:b/>
          <w:bCs/>
          <w:kern w:val="0"/>
          <w:sz w:val="32"/>
          <w:szCs w:val="32"/>
          <w:highlight w:val="yellow"/>
        </w:rPr>
        <w:t>年</w:t>
      </w:r>
      <w:r>
        <w:rPr>
          <w:rFonts w:hint="eastAsia" w:ascii="仿宋" w:hAnsi="仿宋" w:eastAsia="仿宋" w:cs="仿宋"/>
          <w:b/>
          <w:bCs/>
          <w:kern w:val="0"/>
          <w:sz w:val="32"/>
          <w:szCs w:val="32"/>
          <w:highlight w:val="yellow"/>
          <w:lang w:val="en-US" w:eastAsia="zh-CN"/>
        </w:rPr>
        <w:t>XX</w:t>
      </w:r>
      <w:r>
        <w:rPr>
          <w:rFonts w:hint="eastAsia" w:ascii="仿宋" w:hAnsi="仿宋" w:eastAsia="仿宋" w:cs="仿宋"/>
          <w:b/>
          <w:bCs/>
          <w:kern w:val="0"/>
          <w:sz w:val="32"/>
          <w:szCs w:val="32"/>
          <w:highlight w:val="yellow"/>
        </w:rPr>
        <w:t>月</w:t>
      </w:r>
      <w:r>
        <w:rPr>
          <w:rFonts w:hint="eastAsia" w:ascii="仿宋" w:hAnsi="仿宋" w:eastAsia="仿宋" w:cs="仿宋"/>
          <w:b/>
          <w:bCs/>
          <w:kern w:val="0"/>
          <w:sz w:val="32"/>
          <w:szCs w:val="32"/>
          <w:highlight w:val="yellow"/>
          <w:lang w:val="en-US" w:eastAsia="zh-CN"/>
        </w:rPr>
        <w:t>XX</w:t>
      </w:r>
      <w:r>
        <w:rPr>
          <w:rFonts w:hint="eastAsia" w:ascii="仿宋" w:hAnsi="仿宋" w:eastAsia="仿宋" w:cs="仿宋"/>
          <w:b/>
          <w:bCs/>
          <w:kern w:val="0"/>
          <w:sz w:val="32"/>
          <w:szCs w:val="32"/>
          <w:highlight w:val="yellow"/>
        </w:rPr>
        <w:t>日</w:t>
      </w:r>
    </w:p>
    <w:p w14:paraId="65C9109D">
      <w:pPr>
        <w:ind w:firstLine="640" w:firstLineChars="200"/>
        <w:rPr>
          <w:rFonts w:ascii="Times New Roman" w:hAnsi="Times New Roman" w:eastAsia="仿宋_GB2312"/>
          <w:kern w:val="0"/>
          <w:sz w:val="32"/>
          <w:szCs w:val="32"/>
        </w:rPr>
      </w:pPr>
    </w:p>
    <w:p w14:paraId="15A3333D">
      <w:pPr>
        <w:ind w:firstLine="640" w:firstLineChars="200"/>
        <w:rPr>
          <w:rFonts w:hint="eastAsia" w:ascii="Times New Roman" w:hAnsi="Times New Roman" w:eastAsia="仿宋_GB2312"/>
          <w:kern w:val="0"/>
          <w:sz w:val="32"/>
          <w:szCs w:val="32"/>
        </w:rPr>
        <w:sectPr>
          <w:headerReference r:id="rId3" w:type="default"/>
          <w:pgSz w:w="11850" w:h="16840"/>
          <w:pgMar w:top="1361" w:right="1803" w:bottom="1361" w:left="1803" w:header="851" w:footer="992" w:gutter="0"/>
          <w:pgBorders>
            <w:top w:val="none" w:sz="0" w:space="0"/>
            <w:left w:val="none" w:sz="0" w:space="0"/>
            <w:bottom w:val="none" w:sz="0" w:space="0"/>
            <w:right w:val="none" w:sz="0" w:space="0"/>
          </w:pgBorders>
          <w:pgNumType w:fmt="numberInDash"/>
          <w:cols w:space="720" w:num="1"/>
          <w:docGrid w:type="lines" w:linePitch="317" w:charSpace="0"/>
        </w:sectPr>
      </w:pPr>
    </w:p>
    <w:p w14:paraId="74CFA621">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left="0" w:leftChars="0" w:right="0" w:rightChars="0" w:firstLine="0" w:firstLineChars="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目</w:t>
      </w:r>
      <w:r>
        <w:rPr>
          <w:rFonts w:hint="eastAsia" w:ascii="仿宋" w:hAnsi="仿宋" w:eastAsia="仿宋" w:cs="仿宋"/>
          <w:b/>
          <w:bCs/>
          <w:sz w:val="24"/>
          <w:szCs w:val="24"/>
          <w:lang w:val="en-US" w:eastAsia="zh-CN"/>
        </w:rPr>
        <w:t xml:space="preserve">  </w:t>
      </w:r>
      <w:r>
        <w:rPr>
          <w:rFonts w:hint="eastAsia" w:ascii="仿宋" w:hAnsi="仿宋" w:eastAsia="仿宋" w:cs="仿宋"/>
          <w:b/>
          <w:bCs/>
          <w:sz w:val="24"/>
          <w:szCs w:val="24"/>
        </w:rPr>
        <w:t>录</w:t>
      </w:r>
    </w:p>
    <w:p w14:paraId="68D91AF8">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 w:val="0"/>
          <w:bCs w:val="0"/>
          <w:kern w:val="0"/>
          <w:sz w:val="24"/>
          <w:szCs w:val="24"/>
          <w:lang w:val="en-US" w:eastAsia="zh-CN"/>
        </w:rPr>
        <w:fldChar w:fldCharType="begin"/>
      </w:r>
      <w:r>
        <w:rPr>
          <w:rFonts w:hint="eastAsia" w:ascii="仿宋" w:hAnsi="仿宋" w:eastAsia="仿宋" w:cs="仿宋"/>
          <w:b w:val="0"/>
          <w:bCs w:val="0"/>
          <w:kern w:val="0"/>
          <w:sz w:val="24"/>
          <w:szCs w:val="24"/>
          <w:lang w:val="en-US" w:eastAsia="zh-CN"/>
        </w:rPr>
        <w:instrText xml:space="preserve">TOC \o "1-2" \h \u </w:instrText>
      </w:r>
      <w:r>
        <w:rPr>
          <w:rFonts w:hint="eastAsia" w:ascii="仿宋" w:hAnsi="仿宋" w:eastAsia="仿宋" w:cs="仿宋"/>
          <w:b w:val="0"/>
          <w:bCs w:val="0"/>
          <w:kern w:val="0"/>
          <w:sz w:val="24"/>
          <w:szCs w:val="24"/>
          <w:lang w:val="en-US" w:eastAsia="zh-CN"/>
        </w:rPr>
        <w:fldChar w:fldCharType="separate"/>
      </w: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_Toc10409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rPr>
        <w:t>一、评估</w:t>
      </w:r>
      <w:r>
        <w:rPr>
          <w:rFonts w:hint="eastAsia" w:ascii="仿宋" w:hAnsi="仿宋" w:eastAsia="仿宋" w:cs="仿宋"/>
          <w:bCs/>
          <w:sz w:val="24"/>
          <w:szCs w:val="24"/>
          <w:lang w:val="en-US" w:eastAsia="zh-CN"/>
        </w:rPr>
        <w:t>概述</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_Toc10409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5C182634">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_Toc6748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1.1评估目的</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_Toc6748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64487FAC">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_Toc4586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1.2评估依据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_Toc4586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6DC00F6B">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_Toc13182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1.3评估对象和范围</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_Toc13182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7F383B64">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_Toc11128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1.4评估结论概要</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_Toc11128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C87DB8D">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_Toc3357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rPr>
        <w:t>二、</w:t>
      </w:r>
      <w:r>
        <w:rPr>
          <w:rFonts w:hint="eastAsia" w:ascii="仿宋" w:hAnsi="仿宋" w:eastAsia="仿宋" w:cs="仿宋"/>
          <w:bCs/>
          <w:sz w:val="24"/>
          <w:szCs w:val="24"/>
          <w:lang w:val="en-US" w:eastAsia="zh-CN"/>
        </w:rPr>
        <w:t>评估工作开展</w:t>
      </w:r>
      <w:r>
        <w:rPr>
          <w:rFonts w:hint="eastAsia" w:ascii="仿宋" w:hAnsi="仿宋" w:eastAsia="仿宋" w:cs="仿宋"/>
          <w:bCs/>
          <w:sz w:val="24"/>
          <w:szCs w:val="24"/>
        </w:rPr>
        <w:t>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_Toc3357 \h </w:instrText>
      </w:r>
      <w:r>
        <w:rPr>
          <w:rFonts w:hint="eastAsia" w:ascii="仿宋" w:hAnsi="仿宋" w:eastAsia="仿宋" w:cs="仿宋"/>
          <w:sz w:val="24"/>
          <w:szCs w:val="24"/>
        </w:rPr>
        <w:fldChar w:fldCharType="separate"/>
      </w:r>
      <w:r>
        <w:rPr>
          <w:rFonts w:hint="eastAsia" w:ascii="仿宋" w:hAnsi="仿宋" w:eastAsia="仿宋" w:cs="仿宋"/>
          <w:sz w:val="24"/>
          <w:szCs w:val="24"/>
        </w:rPr>
        <w:t>2</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47F20EE3">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_Toc11362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2.1评估团队</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_Toc11362 \h </w:instrText>
      </w:r>
      <w:r>
        <w:rPr>
          <w:rFonts w:hint="eastAsia" w:ascii="仿宋" w:hAnsi="仿宋" w:eastAsia="仿宋" w:cs="仿宋"/>
          <w:sz w:val="24"/>
          <w:szCs w:val="24"/>
        </w:rPr>
        <w:fldChar w:fldCharType="separate"/>
      </w:r>
      <w:r>
        <w:rPr>
          <w:rFonts w:hint="eastAsia" w:ascii="仿宋" w:hAnsi="仿宋" w:eastAsia="仿宋" w:cs="仿宋"/>
          <w:sz w:val="24"/>
          <w:szCs w:val="24"/>
        </w:rPr>
        <w:t>2</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02EA7541">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_Toc24355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2.2实施计划</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_Toc24355 \h </w:instrText>
      </w:r>
      <w:r>
        <w:rPr>
          <w:rFonts w:hint="eastAsia" w:ascii="仿宋" w:hAnsi="仿宋" w:eastAsia="仿宋" w:cs="仿宋"/>
          <w:sz w:val="24"/>
          <w:szCs w:val="24"/>
        </w:rPr>
        <w:fldChar w:fldCharType="separate"/>
      </w:r>
      <w:r>
        <w:rPr>
          <w:rFonts w:hint="eastAsia" w:ascii="仿宋" w:hAnsi="仿宋" w:eastAsia="仿宋" w:cs="仿宋"/>
          <w:sz w:val="24"/>
          <w:szCs w:val="24"/>
        </w:rPr>
        <w:t>2</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36001A8">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_Toc15778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2.3评估原则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_Toc15778 \h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46AED2F9">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_Toc1168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2.4评估方法</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_Toc1168 \h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134817A8">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_Toc29815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三</w:t>
      </w:r>
      <w:r>
        <w:rPr>
          <w:rFonts w:hint="eastAsia" w:ascii="仿宋" w:hAnsi="仿宋" w:eastAsia="仿宋" w:cs="仿宋"/>
          <w:bCs/>
          <w:sz w:val="24"/>
          <w:szCs w:val="24"/>
        </w:rPr>
        <w:t>、</w:t>
      </w:r>
      <w:r>
        <w:rPr>
          <w:rFonts w:hint="eastAsia" w:ascii="仿宋" w:hAnsi="仿宋" w:eastAsia="仿宋" w:cs="仿宋"/>
          <w:bCs/>
          <w:sz w:val="24"/>
          <w:szCs w:val="24"/>
          <w:lang w:val="en-US" w:eastAsia="zh-CN"/>
        </w:rPr>
        <w:t>信息调研</w:t>
      </w:r>
      <w:r>
        <w:rPr>
          <w:rFonts w:hint="eastAsia" w:ascii="仿宋" w:hAnsi="仿宋" w:eastAsia="仿宋" w:cs="仿宋"/>
          <w:bCs/>
          <w:sz w:val="24"/>
          <w:szCs w:val="24"/>
        </w:rPr>
        <w:t>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_Toc29815 \h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426DDE10">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_Toc21213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3.1个人信息处理者基本情况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_Toc21213 \h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680DA14B">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_Toc30918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3.2需求基本信息</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_Toc30918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28B7923A">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_Toc8553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3.3个人信息情况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_Toc8553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01DE6DC8">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_Toc32601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3.4第三方情况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_Toc32601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24FF8B20">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_Toc10543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四</w:t>
      </w:r>
      <w:r>
        <w:rPr>
          <w:rFonts w:hint="eastAsia" w:ascii="仿宋" w:hAnsi="仿宋" w:eastAsia="仿宋" w:cs="仿宋"/>
          <w:bCs/>
          <w:sz w:val="24"/>
          <w:szCs w:val="24"/>
        </w:rPr>
        <w:t>、</w:t>
      </w:r>
      <w:r>
        <w:rPr>
          <w:rFonts w:hint="eastAsia" w:ascii="仿宋" w:hAnsi="仿宋" w:eastAsia="仿宋" w:cs="仿宋"/>
          <w:bCs/>
          <w:sz w:val="24"/>
          <w:szCs w:val="24"/>
          <w:lang w:val="en-US" w:eastAsia="zh-CN"/>
        </w:rPr>
        <w:t>个人信息保护影响评估及分析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_Toc10543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71F1F16">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_Toc16174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4.1评估内容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_Toc16174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248C8B86">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_Toc26461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4.2 具体分析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_Toc26461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0D3B2C12">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_Toc572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五、风险综合分析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_Toc572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5E1EC97B">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_Toc16778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5.1风险判定规则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_Toc16778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5F598811">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_Toc13650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5.2影响级別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_Toc13650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41C03515">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_Toc24722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5.3风险发生可能性级別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_Toc24722 \h </w:instrText>
      </w:r>
      <w:r>
        <w:rPr>
          <w:rFonts w:hint="eastAsia" w:ascii="仿宋" w:hAnsi="仿宋" w:eastAsia="仿宋" w:cs="仿宋"/>
          <w:sz w:val="24"/>
          <w:szCs w:val="24"/>
        </w:rPr>
        <w:fldChar w:fldCharType="separate"/>
      </w:r>
      <w:r>
        <w:rPr>
          <w:rFonts w:hint="eastAsia" w:ascii="仿宋" w:hAnsi="仿宋" w:eastAsia="仿宋" w:cs="仿宋"/>
          <w:sz w:val="24"/>
          <w:szCs w:val="24"/>
        </w:rPr>
        <w:t>14</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29D530B3">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_Toc14333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5.4风险等级及评估结论</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_Toc14333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14FD26DB">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_Toc8038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5.5安全建议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_Toc8038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7E58B7E">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_Toc29853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附录A 个人信息映射分析表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_Toc29853 \h </w:instrText>
      </w:r>
      <w:r>
        <w:rPr>
          <w:rFonts w:hint="eastAsia" w:ascii="仿宋" w:hAnsi="仿宋" w:eastAsia="仿宋" w:cs="仿宋"/>
          <w:sz w:val="24"/>
          <w:szCs w:val="24"/>
        </w:rPr>
        <w:fldChar w:fldCharType="separate"/>
      </w:r>
      <w:r>
        <w:rPr>
          <w:rFonts w:hint="eastAsia" w:ascii="仿宋" w:hAnsi="仿宋" w:eastAsia="仿宋" w:cs="仿宋"/>
          <w:sz w:val="24"/>
          <w:szCs w:val="24"/>
        </w:rPr>
        <w:t>17</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9029983">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_Toc5460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附录B 个人信息保护影响评估内容表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_Toc5460 \h </w:instrText>
      </w:r>
      <w:r>
        <w:rPr>
          <w:rFonts w:hint="eastAsia" w:ascii="仿宋" w:hAnsi="仿宋" w:eastAsia="仿宋" w:cs="仿宋"/>
          <w:sz w:val="24"/>
          <w:szCs w:val="24"/>
        </w:rPr>
        <w:fldChar w:fldCharType="separate"/>
      </w:r>
      <w:r>
        <w:rPr>
          <w:rFonts w:hint="eastAsia" w:ascii="仿宋" w:hAnsi="仿宋" w:eastAsia="仿宋" w:cs="仿宋"/>
          <w:sz w:val="24"/>
          <w:szCs w:val="24"/>
        </w:rPr>
        <w:t>19</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5F759E2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黑体"/>
          <w:bCs w:val="0"/>
          <w:kern w:val="0"/>
          <w:szCs w:val="32"/>
          <w:lang w:val="en-US" w:eastAsia="zh-CN"/>
        </w:rPr>
      </w:pPr>
      <w:r>
        <w:rPr>
          <w:rFonts w:hint="eastAsia" w:ascii="仿宋" w:hAnsi="仿宋" w:eastAsia="仿宋" w:cs="仿宋"/>
          <w:bCs w:val="0"/>
          <w:kern w:val="0"/>
          <w:sz w:val="24"/>
          <w:szCs w:val="24"/>
          <w:lang w:val="en-US" w:eastAsia="zh-CN"/>
        </w:rPr>
        <w:fldChar w:fldCharType="end"/>
      </w:r>
    </w:p>
    <w:p w14:paraId="610EA1E7">
      <w:pPr>
        <w:rPr>
          <w:rFonts w:hint="default" w:ascii="Times New Roman" w:hAnsi="Times New Roman" w:eastAsia="黑体"/>
          <w:bCs w:val="0"/>
          <w:kern w:val="0"/>
          <w:szCs w:val="32"/>
          <w:lang w:val="en-US" w:eastAsia="zh-CN"/>
        </w:rPr>
      </w:pPr>
    </w:p>
    <w:p w14:paraId="0B983434">
      <w:pPr>
        <w:rPr>
          <w:rFonts w:hint="default"/>
          <w:lang w:val="en-US" w:eastAsia="zh-CN"/>
        </w:rPr>
      </w:pPr>
    </w:p>
    <w:p w14:paraId="1AB2A307">
      <w:pPr>
        <w:rPr>
          <w:rFonts w:hint="default"/>
          <w:lang w:val="en-US" w:eastAsia="zh-CN"/>
        </w:rPr>
      </w:pPr>
    </w:p>
    <w:p w14:paraId="5F0E45C2">
      <w:pPr>
        <w:rPr>
          <w:rFonts w:hint="default"/>
          <w:lang w:val="en-US" w:eastAsia="zh-CN"/>
        </w:rPr>
      </w:pPr>
    </w:p>
    <w:p w14:paraId="3FA2BDFE">
      <w:pPr>
        <w:pStyle w:val="2"/>
        <w:spacing w:before="0" w:after="0" w:line="520" w:lineRule="exact"/>
        <w:ind w:firstLine="640" w:firstLineChars="200"/>
        <w:rPr>
          <w:rFonts w:ascii="Times New Roman" w:hAnsi="Times New Roman" w:eastAsia="黑体"/>
          <w:b w:val="0"/>
          <w:bCs w:val="0"/>
          <w:kern w:val="0"/>
          <w:sz w:val="32"/>
          <w:szCs w:val="32"/>
        </w:rPr>
        <w:sectPr>
          <w:headerReference r:id="rId4" w:type="default"/>
          <w:footerReference r:id="rId5" w:type="default"/>
          <w:pgSz w:w="11906" w:h="16838"/>
          <w:pgMar w:top="1440" w:right="1803" w:bottom="1440" w:left="1803"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bookmarkStart w:id="5" w:name="_Toc30125"/>
    </w:p>
    <w:p w14:paraId="72F0D3F1">
      <w:pPr>
        <w:pStyle w:val="2"/>
        <w:keepNext/>
        <w:keepLines/>
        <w:pageBreakBefore/>
        <w:widowControl w:val="0"/>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ascii="黑体" w:hAnsi="黑体" w:eastAsia="黑体" w:cs="Times New Roman"/>
          <w:b w:val="0"/>
          <w:bCs/>
          <w:sz w:val="36"/>
          <w:szCs w:val="36"/>
          <w:lang w:val="en-US" w:eastAsia="zh-CN"/>
        </w:rPr>
      </w:pPr>
      <w:bookmarkStart w:id="6" w:name="_Toc10409"/>
      <w:r>
        <w:rPr>
          <w:rFonts w:hint="eastAsia" w:ascii="黑体" w:hAnsi="黑体" w:eastAsia="黑体" w:cs="Times New Roman"/>
          <w:b w:val="0"/>
          <w:bCs/>
          <w:sz w:val="36"/>
          <w:szCs w:val="36"/>
        </w:rPr>
        <w:t>一、评估</w:t>
      </w:r>
      <w:bookmarkEnd w:id="5"/>
      <w:r>
        <w:rPr>
          <w:rFonts w:hint="eastAsia" w:ascii="黑体" w:hAnsi="黑体" w:eastAsia="黑体" w:cs="Times New Roman"/>
          <w:b w:val="0"/>
          <w:bCs/>
          <w:sz w:val="36"/>
          <w:szCs w:val="36"/>
          <w:lang w:val="en-US" w:eastAsia="zh-CN"/>
        </w:rPr>
        <w:t>概述</w:t>
      </w:r>
      <w:bookmarkEnd w:id="6"/>
    </w:p>
    <w:p w14:paraId="1A2E5C2C">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Times New Roman" w:hAnsi="Times New Roman" w:eastAsia="仿宋_GB2312"/>
          <w:kern w:val="0"/>
          <w:sz w:val="32"/>
          <w:szCs w:val="32"/>
        </w:rPr>
      </w:pPr>
      <w:bookmarkStart w:id="7" w:name="_Toc6748"/>
      <w:r>
        <w:rPr>
          <w:rFonts w:hint="eastAsia" w:ascii="黑体" w:hAnsi="黑体" w:cs="Times New Roman"/>
          <w:b w:val="0"/>
          <w:bCs/>
          <w:sz w:val="30"/>
          <w:szCs w:val="30"/>
          <w:lang w:val="en-US" w:eastAsia="zh-CN"/>
        </w:rPr>
        <w:t>1.1评估目的</w:t>
      </w:r>
      <w:bookmarkEnd w:id="7"/>
    </w:p>
    <w:p w14:paraId="3FA2FBD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为落实《</w:t>
      </w:r>
      <w:r>
        <w:rPr>
          <w:rFonts w:hint="eastAsia" w:ascii="仿宋" w:hAnsi="仿宋" w:eastAsia="仿宋" w:cs="仿宋"/>
          <w:kern w:val="0"/>
          <w:sz w:val="24"/>
          <w:szCs w:val="24"/>
          <w:lang w:eastAsia="zh-Hans"/>
        </w:rPr>
        <w:t>中华人民共和国</w:t>
      </w:r>
      <w:r>
        <w:rPr>
          <w:rFonts w:hint="eastAsia" w:ascii="仿宋" w:hAnsi="仿宋" w:eastAsia="仿宋" w:cs="仿宋"/>
          <w:kern w:val="0"/>
          <w:sz w:val="24"/>
          <w:szCs w:val="24"/>
        </w:rPr>
        <w:t>个人信息保护法》</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网络数据安全管理条例</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《政务数据共享条例》等法律法规要求</w:t>
      </w:r>
      <w:r>
        <w:rPr>
          <w:rFonts w:hint="eastAsia" w:ascii="仿宋" w:hAnsi="仿宋" w:eastAsia="仿宋" w:cs="仿宋"/>
          <w:kern w:val="0"/>
          <w:sz w:val="24"/>
          <w:szCs w:val="24"/>
          <w:lang w:val="en-US" w:eastAsia="zh-CN"/>
        </w:rPr>
        <w:t>和上级主管单位的</w:t>
      </w:r>
      <w:r>
        <w:rPr>
          <w:rFonts w:hint="eastAsia" w:ascii="仿宋" w:hAnsi="仿宋" w:eastAsia="仿宋" w:cs="仿宋"/>
          <w:kern w:val="0"/>
          <w:sz w:val="24"/>
          <w:szCs w:val="24"/>
        </w:rPr>
        <w:t>安全监管</w:t>
      </w:r>
      <w:r>
        <w:rPr>
          <w:rFonts w:hint="eastAsia" w:ascii="仿宋" w:hAnsi="仿宋" w:eastAsia="仿宋" w:cs="仿宋"/>
          <w:kern w:val="0"/>
          <w:sz w:val="24"/>
          <w:szCs w:val="24"/>
          <w:lang w:val="en-US" w:eastAsia="zh-CN"/>
        </w:rPr>
        <w:t>要求</w:t>
      </w:r>
      <w:r>
        <w:rPr>
          <w:rFonts w:hint="eastAsia" w:ascii="仿宋" w:hAnsi="仿宋" w:eastAsia="仿宋" w:cs="仿宋"/>
          <w:kern w:val="0"/>
          <w:sz w:val="24"/>
          <w:szCs w:val="24"/>
        </w:rPr>
        <w:t>，金保信社保卡科技有限公司（以下简称“金保信”或公司）对</w:t>
      </w:r>
      <w:r>
        <w:rPr>
          <w:rFonts w:hint="eastAsia" w:ascii="仿宋" w:hAnsi="仿宋" w:eastAsia="仿宋" w:cs="仿宋"/>
          <w:kern w:val="0"/>
          <w:sz w:val="24"/>
          <w:szCs w:val="24"/>
          <w:highlight w:val="none"/>
          <w:lang w:val="en-US" w:eastAsia="zh-CN"/>
        </w:rPr>
        <w:t>统一管理平台-风控系统亲情服务未成年存量筛查适配改造</w:t>
      </w:r>
      <w:r>
        <w:rPr>
          <w:rFonts w:hint="eastAsia" w:ascii="仿宋" w:hAnsi="仿宋" w:eastAsia="仿宋" w:cs="仿宋"/>
          <w:kern w:val="0"/>
          <w:sz w:val="24"/>
          <w:szCs w:val="24"/>
          <w:lang w:val="en-US" w:eastAsia="zh-CN"/>
        </w:rPr>
        <w:t>开展个人信息保护影响评估工作。实施个人信息保护影响评估可有效</w:t>
      </w:r>
      <w:r>
        <w:rPr>
          <w:rFonts w:hint="eastAsia" w:ascii="仿宋" w:hAnsi="仿宋" w:eastAsia="仿宋" w:cs="仿宋"/>
          <w:kern w:val="0"/>
          <w:sz w:val="24"/>
          <w:szCs w:val="24"/>
        </w:rPr>
        <w:t>发现</w:t>
      </w:r>
      <w:r>
        <w:rPr>
          <w:rFonts w:hint="eastAsia" w:ascii="仿宋" w:hAnsi="仿宋" w:eastAsia="仿宋" w:cs="仿宋"/>
          <w:kern w:val="0"/>
          <w:sz w:val="24"/>
          <w:szCs w:val="24"/>
          <w:highlight w:val="none"/>
          <w:lang w:val="en-US" w:eastAsia="zh-CN"/>
        </w:rPr>
        <w:t>亲情服务未成年存量筛查适配改造</w:t>
      </w:r>
      <w:r>
        <w:rPr>
          <w:rFonts w:hint="eastAsia" w:ascii="仿宋" w:hAnsi="仿宋" w:eastAsia="仿宋" w:cs="仿宋"/>
          <w:kern w:val="0"/>
          <w:sz w:val="24"/>
          <w:szCs w:val="24"/>
        </w:rPr>
        <w:t>存在的</w:t>
      </w:r>
      <w:r>
        <w:rPr>
          <w:rFonts w:hint="eastAsia" w:ascii="仿宋" w:hAnsi="仿宋" w:eastAsia="仿宋" w:cs="仿宋"/>
          <w:kern w:val="0"/>
          <w:sz w:val="24"/>
          <w:szCs w:val="24"/>
          <w:lang w:val="en-US" w:eastAsia="zh-CN"/>
        </w:rPr>
        <w:t>个人信息</w:t>
      </w:r>
      <w:r>
        <w:rPr>
          <w:rFonts w:hint="eastAsia" w:ascii="仿宋" w:hAnsi="仿宋" w:eastAsia="仿宋" w:cs="仿宋"/>
          <w:kern w:val="0"/>
          <w:sz w:val="24"/>
          <w:szCs w:val="24"/>
        </w:rPr>
        <w:t>安全问题和风险隐患，</w:t>
      </w:r>
      <w:r>
        <w:rPr>
          <w:rFonts w:hint="eastAsia" w:ascii="仿宋" w:hAnsi="仿宋" w:eastAsia="仿宋" w:cs="仿宋"/>
          <w:kern w:val="0"/>
          <w:sz w:val="24"/>
          <w:szCs w:val="24"/>
          <w:lang w:val="en-US" w:eastAsia="zh-CN"/>
        </w:rPr>
        <w:t>通过</w:t>
      </w:r>
      <w:r>
        <w:rPr>
          <w:rFonts w:hint="eastAsia" w:ascii="仿宋" w:hAnsi="仿宋" w:eastAsia="仿宋" w:cs="仿宋"/>
          <w:kern w:val="0"/>
          <w:sz w:val="24"/>
          <w:szCs w:val="24"/>
        </w:rPr>
        <w:t>改进</w:t>
      </w:r>
      <w:r>
        <w:rPr>
          <w:rFonts w:hint="eastAsia" w:ascii="仿宋" w:hAnsi="仿宋" w:eastAsia="仿宋" w:cs="仿宋"/>
          <w:kern w:val="0"/>
          <w:sz w:val="24"/>
          <w:szCs w:val="24"/>
          <w:lang w:val="en-US" w:eastAsia="zh-CN"/>
        </w:rPr>
        <w:t>个人信息保护</w:t>
      </w:r>
      <w:r>
        <w:rPr>
          <w:rFonts w:hint="eastAsia" w:ascii="仿宋" w:hAnsi="仿宋" w:eastAsia="仿宋" w:cs="仿宋"/>
          <w:kern w:val="0"/>
          <w:sz w:val="24"/>
          <w:szCs w:val="24"/>
        </w:rPr>
        <w:t>措施、</w:t>
      </w:r>
      <w:r>
        <w:rPr>
          <w:rFonts w:hint="eastAsia" w:ascii="仿宋" w:hAnsi="仿宋" w:eastAsia="仿宋" w:cs="仿宋"/>
          <w:kern w:val="0"/>
          <w:sz w:val="24"/>
          <w:szCs w:val="24"/>
          <w:lang w:eastAsia="zh-Hans"/>
        </w:rPr>
        <w:t>修复</w:t>
      </w:r>
      <w:r>
        <w:rPr>
          <w:rFonts w:hint="eastAsia" w:ascii="仿宋" w:hAnsi="仿宋" w:eastAsia="仿宋" w:cs="仿宋"/>
          <w:kern w:val="0"/>
          <w:sz w:val="24"/>
          <w:szCs w:val="24"/>
        </w:rPr>
        <w:t>安全漏洞，进一步</w:t>
      </w:r>
      <w:r>
        <w:rPr>
          <w:rFonts w:hint="eastAsia" w:ascii="仿宋" w:hAnsi="仿宋" w:eastAsia="仿宋" w:cs="仿宋"/>
          <w:kern w:val="0"/>
          <w:sz w:val="24"/>
          <w:szCs w:val="24"/>
          <w:lang w:val="en-US" w:eastAsia="zh-CN"/>
        </w:rPr>
        <w:t>加强对个人信息主体权益的保护，增进个人信息主体对金保信的信任。</w:t>
      </w:r>
    </w:p>
    <w:p w14:paraId="7153E188">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8" w:name="_Toc4586"/>
      <w:bookmarkStart w:id="9" w:name="_Toc19114"/>
      <w:bookmarkStart w:id="10" w:name="_Toc9820"/>
      <w:r>
        <w:rPr>
          <w:rFonts w:hint="eastAsia" w:ascii="黑体" w:hAnsi="黑体" w:cs="Times New Roman"/>
          <w:b w:val="0"/>
          <w:bCs/>
          <w:sz w:val="30"/>
          <w:szCs w:val="30"/>
          <w:lang w:val="en-US" w:eastAsia="zh-CN"/>
        </w:rPr>
        <w:t>1.2评估依据</w:t>
      </w:r>
      <w:bookmarkEnd w:id="8"/>
      <w:bookmarkEnd w:id="9"/>
    </w:p>
    <w:p w14:paraId="394AFDB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《中华人民共和国个人信息保护法》</w:t>
      </w:r>
    </w:p>
    <w:p w14:paraId="4E07D01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《网络数据安全管理条例》</w:t>
      </w:r>
    </w:p>
    <w:p w14:paraId="2DEA10F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《政务数据共享条例》</w:t>
      </w:r>
    </w:p>
    <w:p w14:paraId="220DB48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《信息安全技术 个人信息安全影响评估指南》（GB/T 39335-2020）</w:t>
      </w:r>
    </w:p>
    <w:p w14:paraId="7C00F20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《信息安全技术 个人信息安全规范》（GB/T 35273-2020）</w:t>
      </w:r>
    </w:p>
    <w:p w14:paraId="06C271D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《数据安全技术 敏感个人信息处理安全要求》（GB/T 45574-2025）</w:t>
      </w:r>
    </w:p>
    <w:p w14:paraId="00E9A33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eastAsia="zh-CN"/>
        </w:rPr>
      </w:pPr>
      <w:r>
        <w:rPr>
          <w:rFonts w:hint="eastAsia" w:ascii="仿宋" w:hAnsi="仿宋" w:eastAsia="仿宋" w:cs="仿宋"/>
          <w:kern w:val="0"/>
          <w:sz w:val="24"/>
          <w:szCs w:val="24"/>
          <w:lang w:eastAsia="zh-CN"/>
        </w:rPr>
        <w:t>《个人信息保护管理办法-金保信发〔2024〕22 号》</w:t>
      </w:r>
    </w:p>
    <w:p w14:paraId="08B9CAAC">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11" w:name="_Toc13182"/>
      <w:r>
        <w:rPr>
          <w:rFonts w:hint="eastAsia" w:ascii="黑体" w:hAnsi="黑体" w:cs="Times New Roman"/>
          <w:b w:val="0"/>
          <w:bCs/>
          <w:sz w:val="30"/>
          <w:szCs w:val="30"/>
          <w:lang w:val="en-US" w:eastAsia="zh-CN"/>
        </w:rPr>
        <w:t>1.3评估对象和范围</w:t>
      </w:r>
      <w:bookmarkEnd w:id="11"/>
    </w:p>
    <w:p w14:paraId="5A8E1BB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color w:val="auto"/>
          <w:lang w:val="en-US" w:eastAsia="zh-CN"/>
        </w:rPr>
      </w:pPr>
      <w:r>
        <w:rPr>
          <w:rFonts w:hint="eastAsia" w:ascii="仿宋" w:hAnsi="仿宋" w:eastAsia="仿宋" w:cs="仿宋"/>
          <w:kern w:val="0"/>
          <w:sz w:val="24"/>
          <w:szCs w:val="24"/>
          <w:lang w:val="en-US" w:eastAsia="zh-CN"/>
        </w:rPr>
        <w:t>本次个人信息保护影响评估的评估对象和范围为</w:t>
      </w:r>
      <w:r>
        <w:rPr>
          <w:rFonts w:hint="eastAsia" w:ascii="仿宋" w:hAnsi="仿宋" w:eastAsia="仿宋" w:cs="仿宋"/>
          <w:kern w:val="0"/>
          <w:sz w:val="24"/>
          <w:szCs w:val="24"/>
          <w:highlight w:val="none"/>
          <w:lang w:val="en-US" w:eastAsia="zh-CN"/>
        </w:rPr>
        <w:t>统一管理平台-风控系统亲情服务未成年存量筛查适配改造</w:t>
      </w:r>
      <w:r>
        <w:rPr>
          <w:rFonts w:hint="eastAsia" w:ascii="仿宋" w:hAnsi="仿宋" w:eastAsia="仿宋" w:cs="仿宋"/>
          <w:kern w:val="0"/>
          <w:sz w:val="24"/>
          <w:szCs w:val="24"/>
          <w:lang w:val="en-US" w:eastAsia="zh-CN"/>
        </w:rPr>
        <w:t>，</w:t>
      </w:r>
      <w:r>
        <w:rPr>
          <w:rFonts w:hint="eastAsia" w:ascii="仿宋" w:hAnsi="仿宋" w:eastAsia="仿宋" w:cs="仿宋"/>
          <w:color w:val="auto"/>
          <w:kern w:val="0"/>
          <w:sz w:val="24"/>
          <w:szCs w:val="24"/>
          <w:lang w:val="en-US" w:eastAsia="zh-CN"/>
        </w:rPr>
        <w:t>涉及的个人信息处理活动主要包括</w:t>
      </w:r>
      <w:r>
        <w:rPr>
          <w:rFonts w:hint="eastAsia" w:ascii="仿宋" w:hAnsi="仿宋" w:eastAsia="仿宋" w:cs="仿宋"/>
          <w:kern w:val="0"/>
          <w:sz w:val="24"/>
          <w:szCs w:val="24"/>
          <w:highlight w:val="yellow"/>
          <w:lang w:val="en-US" w:eastAsia="zh-CN"/>
        </w:rPr>
        <w:t>使用、存储、传输、{```基本信息（产品经理）/D15```}……</w:t>
      </w:r>
      <w:r>
        <w:rPr>
          <w:rFonts w:hint="eastAsia" w:ascii="仿宋" w:hAnsi="仿宋" w:eastAsia="仿宋" w:cs="仿宋"/>
          <w:color w:val="auto"/>
          <w:kern w:val="0"/>
          <w:sz w:val="24"/>
          <w:szCs w:val="24"/>
          <w:lang w:val="en-US" w:eastAsia="zh-CN"/>
        </w:rPr>
        <w:t>。</w:t>
      </w:r>
    </w:p>
    <w:p w14:paraId="27779D6C">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12" w:name="_Toc11128"/>
      <w:r>
        <w:rPr>
          <w:rFonts w:hint="eastAsia" w:ascii="黑体" w:hAnsi="黑体" w:cs="Times New Roman"/>
          <w:b w:val="0"/>
          <w:bCs/>
          <w:sz w:val="30"/>
          <w:szCs w:val="30"/>
          <w:lang w:val="en-US" w:eastAsia="zh-CN"/>
        </w:rPr>
        <w:t>1.4评估结论概要</w:t>
      </w:r>
      <w:bookmarkEnd w:id="12"/>
    </w:p>
    <w:p w14:paraId="768C4D5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highlight w:val="yellow"/>
          <w:lang w:val="en-US" w:eastAsia="zh-CN"/>
        </w:rPr>
        <w:t>20XX年XX月XX日至XX月XX日</w:t>
      </w:r>
      <w:r>
        <w:rPr>
          <w:rFonts w:hint="eastAsia" w:ascii="仿宋" w:hAnsi="仿宋" w:eastAsia="仿宋" w:cs="仿宋"/>
          <w:kern w:val="0"/>
          <w:sz w:val="24"/>
          <w:szCs w:val="24"/>
          <w:lang w:val="en-US" w:eastAsia="zh-CN"/>
        </w:rPr>
        <w:t>，评估团队对</w:t>
      </w:r>
      <w:r>
        <w:rPr>
          <w:rFonts w:hint="eastAsia" w:ascii="仿宋" w:hAnsi="仿宋" w:eastAsia="仿宋" w:cs="仿宋"/>
          <w:kern w:val="0"/>
          <w:sz w:val="24"/>
          <w:szCs w:val="24"/>
          <w:highlight w:val="none"/>
          <w:lang w:val="en-US" w:eastAsia="zh-CN"/>
        </w:rPr>
        <w:t>亲情服务未成年存量筛查适配改造</w:t>
      </w:r>
      <w:r>
        <w:rPr>
          <w:rFonts w:hint="eastAsia" w:ascii="仿宋" w:hAnsi="仿宋" w:eastAsia="仿宋" w:cs="仿宋"/>
          <w:kern w:val="0"/>
          <w:sz w:val="24"/>
          <w:szCs w:val="24"/>
          <w:lang w:val="en-US" w:eastAsia="zh-CN"/>
        </w:rPr>
        <w:t>开展了个人信息保护影响评估工作。本次评估共设置44项评估指标，适用指标</w:t>
      </w:r>
      <w:r>
        <w:rPr>
          <w:rFonts w:hint="eastAsia" w:ascii="仿宋" w:hAnsi="仿宋" w:eastAsia="仿宋" w:cs="仿宋"/>
          <w:kern w:val="0"/>
          <w:sz w:val="24"/>
          <w:szCs w:val="24"/>
          <w:highlight w:val="none"/>
          <w:lang w:val="en-US" w:eastAsia="zh-CN"/>
        </w:rPr>
        <w:t xml:space="preserve"> 14</w:t>
      </w:r>
      <w:r>
        <w:rPr>
          <w:rFonts w:hint="eastAsia" w:ascii="仿宋" w:hAnsi="仿宋" w:eastAsia="仿宋" w:cs="仿宋"/>
          <w:kern w:val="0"/>
          <w:sz w:val="24"/>
          <w:szCs w:val="24"/>
          <w:lang w:val="en-US" w:eastAsia="zh-CN"/>
        </w:rPr>
        <w:t>项、不适用指标</w:t>
      </w:r>
      <w:r>
        <w:rPr>
          <w:rFonts w:hint="eastAsia" w:ascii="仿宋" w:hAnsi="仿宋" w:eastAsia="仿宋" w:cs="仿宋"/>
          <w:kern w:val="0"/>
          <w:sz w:val="24"/>
          <w:szCs w:val="24"/>
          <w:highlight w:val="none"/>
          <w:lang w:val="en-US" w:eastAsia="zh-CN"/>
        </w:rPr>
        <w:t>30</w:t>
      </w:r>
      <w:r>
        <w:rPr>
          <w:rFonts w:hint="eastAsia" w:ascii="仿宋" w:hAnsi="仿宋" w:eastAsia="仿宋" w:cs="仿宋"/>
          <w:kern w:val="0"/>
          <w:sz w:val="24"/>
          <w:szCs w:val="24"/>
          <w:lang w:val="en-US" w:eastAsia="zh-CN"/>
        </w:rPr>
        <w:t>项。经评估，适用指标中</w:t>
      </w:r>
      <w:r>
        <w:rPr>
          <w:rFonts w:hint="eastAsia" w:ascii="仿宋" w:hAnsi="仿宋" w:eastAsia="仿宋" w:cs="仿宋"/>
          <w:kern w:val="0"/>
          <w:sz w:val="24"/>
          <w:szCs w:val="24"/>
          <w:highlight w:val="none"/>
          <w:lang w:val="en-US" w:eastAsia="zh-CN"/>
        </w:rPr>
        <w:t>14</w:t>
      </w:r>
      <w:r>
        <w:rPr>
          <w:rFonts w:hint="eastAsia" w:ascii="仿宋" w:hAnsi="仿宋" w:eastAsia="仿宋" w:cs="仿宋"/>
          <w:kern w:val="0"/>
          <w:sz w:val="24"/>
          <w:szCs w:val="24"/>
          <w:lang w:val="en-US" w:eastAsia="zh-CN"/>
        </w:rPr>
        <w:t>项评估结果符合要求，</w:t>
      </w:r>
      <w:r>
        <w:rPr>
          <w:rFonts w:hint="eastAsia" w:ascii="仿宋" w:hAnsi="仿宋" w:eastAsia="仿宋" w:cs="仿宋"/>
          <w:kern w:val="0"/>
          <w:sz w:val="24"/>
          <w:szCs w:val="24"/>
          <w:highlight w:val="none"/>
          <w:lang w:val="en-US" w:eastAsia="zh-CN"/>
        </w:rPr>
        <w:t>0</w:t>
      </w:r>
      <w:r>
        <w:rPr>
          <w:rFonts w:hint="eastAsia" w:ascii="仿宋" w:hAnsi="仿宋" w:eastAsia="仿宋" w:cs="仿宋"/>
          <w:kern w:val="0"/>
          <w:sz w:val="24"/>
          <w:szCs w:val="24"/>
          <w:lang w:val="en-US" w:eastAsia="zh-CN"/>
        </w:rPr>
        <w:t>项有风险。</w:t>
      </w:r>
    </w:p>
    <w:p w14:paraId="046CB33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经评估分析，</w:t>
      </w:r>
      <w:r>
        <w:rPr>
          <w:rFonts w:hint="eastAsia" w:ascii="仿宋" w:hAnsi="仿宋" w:eastAsia="仿宋" w:cs="仿宋"/>
          <w:kern w:val="0"/>
          <w:sz w:val="24"/>
          <w:szCs w:val="24"/>
          <w:highlight w:val="none"/>
          <w:lang w:val="en-US" w:eastAsia="zh-CN"/>
        </w:rPr>
        <w:t>亲情服务未成年存量筛查适配改造</w:t>
      </w:r>
      <w:r>
        <w:rPr>
          <w:rFonts w:hint="eastAsia" w:ascii="仿宋" w:hAnsi="仿宋" w:eastAsia="仿宋" w:cs="仿宋"/>
          <w:kern w:val="0"/>
          <w:sz w:val="24"/>
          <w:szCs w:val="24"/>
        </w:rPr>
        <w:t>对个人信息主体的影响级别为</w:t>
      </w:r>
      <w:r>
        <w:rPr>
          <w:rFonts w:hint="eastAsia" w:ascii="仿宋" w:hAnsi="仿宋" w:eastAsia="仿宋" w:cs="仿宋"/>
          <w:kern w:val="0"/>
          <w:sz w:val="24"/>
          <w:szCs w:val="24"/>
          <w:highlight w:val="none"/>
          <w:lang w:val="en-US" w:eastAsia="zh-CN"/>
        </w:rPr>
        <w:t>低</w:t>
      </w:r>
      <w:r>
        <w:rPr>
          <w:rFonts w:hint="eastAsia" w:ascii="仿宋" w:hAnsi="仿宋" w:eastAsia="仿宋" w:cs="仿宋"/>
          <w:kern w:val="0"/>
          <w:sz w:val="24"/>
          <w:szCs w:val="24"/>
          <w:lang w:val="en-US" w:eastAsia="zh-CN"/>
        </w:rPr>
        <w:t>，风险发生可能性级別为</w:t>
      </w:r>
      <w:r>
        <w:rPr>
          <w:rFonts w:hint="eastAsia" w:ascii="仿宋" w:hAnsi="仿宋" w:eastAsia="仿宋" w:cs="仿宋"/>
          <w:kern w:val="0"/>
          <w:sz w:val="24"/>
          <w:szCs w:val="24"/>
          <w:highlight w:val="none"/>
          <w:lang w:val="en-US" w:eastAsia="zh-CN"/>
        </w:rPr>
        <w:t>低</w:t>
      </w:r>
      <w:r>
        <w:rPr>
          <w:rFonts w:hint="eastAsia" w:ascii="仿宋" w:hAnsi="仿宋" w:eastAsia="仿宋" w:cs="仿宋"/>
          <w:kern w:val="0"/>
          <w:sz w:val="24"/>
          <w:szCs w:val="24"/>
          <w:lang w:val="en-US" w:eastAsia="zh-CN"/>
        </w:rPr>
        <w:t>，风险等级为</w:t>
      </w:r>
      <w:r>
        <w:rPr>
          <w:rFonts w:hint="eastAsia" w:ascii="仿宋" w:hAnsi="仿宋" w:eastAsia="仿宋" w:cs="仿宋"/>
          <w:kern w:val="0"/>
          <w:sz w:val="24"/>
          <w:szCs w:val="24"/>
          <w:highlight w:val="none"/>
          <w:lang w:val="en-US" w:eastAsia="zh-CN"/>
        </w:rPr>
        <w:t>低</w:t>
      </w:r>
      <w:r>
        <w:rPr>
          <w:rFonts w:hint="eastAsia" w:ascii="仿宋" w:hAnsi="仿宋" w:eastAsia="仿宋" w:cs="仿宋"/>
          <w:kern w:val="0"/>
          <w:sz w:val="24"/>
          <w:szCs w:val="24"/>
          <w:lang w:val="en-US" w:eastAsia="zh-CN"/>
        </w:rPr>
        <w:t>。</w:t>
      </w:r>
    </w:p>
    <w:p w14:paraId="40BDAAFA">
      <w:pPr>
        <w:rPr>
          <w:rFonts w:hint="eastAsia"/>
          <w:lang w:val="en-US" w:eastAsia="zh-CN"/>
        </w:rPr>
      </w:pPr>
    </w:p>
    <w:p w14:paraId="0B37AF6C">
      <w:pPr>
        <w:pStyle w:val="2"/>
        <w:keepNext/>
        <w:keepLines/>
        <w:pageBreakBefore/>
        <w:widowControl w:val="0"/>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lang w:val="en-US" w:eastAsia="zh-CN"/>
        </w:rPr>
      </w:pPr>
      <w:bookmarkStart w:id="13" w:name="_Toc3357"/>
      <w:r>
        <w:rPr>
          <w:rFonts w:hint="eastAsia" w:ascii="黑体" w:hAnsi="黑体" w:eastAsia="黑体" w:cs="Times New Roman"/>
          <w:b w:val="0"/>
          <w:bCs/>
          <w:sz w:val="36"/>
          <w:szCs w:val="36"/>
        </w:rPr>
        <w:t>二、</w:t>
      </w:r>
      <w:r>
        <w:rPr>
          <w:rFonts w:hint="eastAsia" w:ascii="黑体" w:hAnsi="黑体" w:eastAsia="黑体" w:cs="Times New Roman"/>
          <w:b w:val="0"/>
          <w:bCs/>
          <w:sz w:val="36"/>
          <w:szCs w:val="36"/>
          <w:lang w:val="en-US" w:eastAsia="zh-CN"/>
        </w:rPr>
        <w:t>评估工作开展</w:t>
      </w:r>
      <w:r>
        <w:rPr>
          <w:rFonts w:hint="eastAsia" w:ascii="黑体" w:hAnsi="黑体" w:eastAsia="黑体" w:cs="Times New Roman"/>
          <w:b w:val="0"/>
          <w:bCs/>
          <w:sz w:val="36"/>
          <w:szCs w:val="36"/>
        </w:rPr>
        <w:t>情况</w:t>
      </w:r>
      <w:bookmarkEnd w:id="13"/>
    </w:p>
    <w:p w14:paraId="715F7B1C">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ascii="黑体" w:hAnsi="黑体" w:cs="Times New Roman"/>
          <w:b w:val="0"/>
          <w:bCs/>
          <w:sz w:val="30"/>
          <w:szCs w:val="30"/>
          <w:lang w:val="en-US" w:eastAsia="zh-CN"/>
        </w:rPr>
      </w:pPr>
      <w:bookmarkStart w:id="14" w:name="_Toc23569"/>
      <w:bookmarkStart w:id="15" w:name="_Toc11362"/>
      <w:r>
        <w:rPr>
          <w:rFonts w:hint="eastAsia" w:ascii="黑体" w:hAnsi="黑体" w:cs="Times New Roman"/>
          <w:b w:val="0"/>
          <w:bCs/>
          <w:sz w:val="30"/>
          <w:szCs w:val="30"/>
          <w:lang w:val="en-US" w:eastAsia="zh-CN"/>
        </w:rPr>
        <w:t>2.</w:t>
      </w:r>
      <w:bookmarkEnd w:id="14"/>
      <w:r>
        <w:rPr>
          <w:rFonts w:hint="eastAsia" w:ascii="黑体" w:hAnsi="黑体" w:cs="Times New Roman"/>
          <w:b w:val="0"/>
          <w:bCs/>
          <w:sz w:val="30"/>
          <w:szCs w:val="30"/>
          <w:lang w:val="en-US" w:eastAsia="zh-CN"/>
        </w:rPr>
        <w:t>1评估团队</w:t>
      </w:r>
      <w:bookmarkEnd w:id="15"/>
    </w:p>
    <w:p w14:paraId="3FA842B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开展本次个人信息保护影响评估工作的评估团队</w:t>
      </w:r>
      <w:r>
        <w:rPr>
          <w:rFonts w:hint="eastAsia" w:ascii="仿宋" w:hAnsi="仿宋" w:eastAsia="仿宋" w:cs="仿宋"/>
          <w:kern w:val="0"/>
          <w:sz w:val="24"/>
          <w:szCs w:val="24"/>
        </w:rPr>
        <w:t>（以下</w:t>
      </w:r>
      <w:r>
        <w:rPr>
          <w:rFonts w:hint="eastAsia" w:ascii="仿宋" w:hAnsi="仿宋" w:eastAsia="仿宋" w:cs="仿宋"/>
          <w:kern w:val="0"/>
          <w:sz w:val="24"/>
          <w:szCs w:val="24"/>
          <w:lang w:val="en-US" w:eastAsia="zh-CN"/>
        </w:rPr>
        <w:t>称为评估团队</w:t>
      </w:r>
      <w:r>
        <w:rPr>
          <w:rFonts w:hint="eastAsia" w:ascii="仿宋" w:hAnsi="仿宋" w:eastAsia="仿宋" w:cs="仿宋"/>
          <w:kern w:val="0"/>
          <w:sz w:val="24"/>
          <w:szCs w:val="24"/>
        </w:rPr>
        <w:t>或</w:t>
      </w:r>
      <w:r>
        <w:rPr>
          <w:rFonts w:hint="eastAsia" w:ascii="仿宋" w:hAnsi="仿宋" w:eastAsia="仿宋" w:cs="仿宋"/>
          <w:kern w:val="0"/>
          <w:sz w:val="24"/>
          <w:szCs w:val="24"/>
          <w:lang w:val="en-US" w:eastAsia="zh-CN"/>
        </w:rPr>
        <w:t>自评估工作组</w:t>
      </w:r>
      <w:r>
        <w:rPr>
          <w:rFonts w:hint="eastAsia" w:ascii="仿宋" w:hAnsi="仿宋" w:eastAsia="仿宋" w:cs="仿宋"/>
          <w:kern w:val="0"/>
          <w:sz w:val="24"/>
          <w:szCs w:val="24"/>
        </w:rPr>
        <w:t>）</w:t>
      </w:r>
      <w:r>
        <w:rPr>
          <w:rFonts w:hint="eastAsia" w:ascii="仿宋" w:hAnsi="仿宋" w:eastAsia="仿宋" w:cs="仿宋"/>
          <w:kern w:val="0"/>
          <w:sz w:val="24"/>
          <w:szCs w:val="24"/>
          <w:lang w:val="en-US" w:eastAsia="zh-CN"/>
        </w:rPr>
        <w:t>见表1。</w:t>
      </w:r>
    </w:p>
    <w:p w14:paraId="7172CB16">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rPr>
        <w:t xml:space="preserve">表 </w:t>
      </w:r>
      <w:r>
        <w:rPr>
          <w:rFonts w:hint="eastAsia" w:ascii="仿宋" w:hAnsi="仿宋" w:eastAsia="仿宋" w:cs="仿宋"/>
          <w:kern w:val="0"/>
          <w:sz w:val="21"/>
          <w:szCs w:val="21"/>
        </w:rPr>
        <w:fldChar w:fldCharType="begin"/>
      </w:r>
      <w:r>
        <w:rPr>
          <w:rFonts w:hint="eastAsia" w:ascii="仿宋" w:hAnsi="仿宋" w:eastAsia="仿宋" w:cs="仿宋"/>
          <w:kern w:val="0"/>
          <w:sz w:val="21"/>
          <w:szCs w:val="21"/>
        </w:rPr>
        <w:instrText xml:space="preserve"> SEQ 表 \* ARABIC </w:instrText>
      </w:r>
      <w:r>
        <w:rPr>
          <w:rFonts w:hint="eastAsia" w:ascii="仿宋" w:hAnsi="仿宋" w:eastAsia="仿宋" w:cs="仿宋"/>
          <w:kern w:val="0"/>
          <w:sz w:val="21"/>
          <w:szCs w:val="21"/>
        </w:rPr>
        <w:fldChar w:fldCharType="separate"/>
      </w:r>
      <w:r>
        <w:rPr>
          <w:rFonts w:hint="eastAsia" w:ascii="仿宋" w:hAnsi="仿宋" w:eastAsia="仿宋" w:cs="仿宋"/>
          <w:kern w:val="0"/>
          <w:sz w:val="21"/>
          <w:szCs w:val="21"/>
        </w:rPr>
        <w:t>1</w:t>
      </w:r>
      <w:r>
        <w:rPr>
          <w:rFonts w:hint="eastAsia" w:ascii="仿宋" w:hAnsi="仿宋" w:eastAsia="仿宋" w:cs="仿宋"/>
          <w:kern w:val="0"/>
          <w:sz w:val="21"/>
          <w:szCs w:val="21"/>
        </w:rPr>
        <w:fldChar w:fldCharType="end"/>
      </w:r>
      <w:r>
        <w:rPr>
          <w:rFonts w:hint="eastAsia" w:ascii="仿宋" w:hAnsi="仿宋" w:eastAsia="仿宋" w:cs="仿宋"/>
          <w:kern w:val="0"/>
          <w:sz w:val="21"/>
          <w:szCs w:val="21"/>
          <w:lang w:val="en-US" w:eastAsia="zh-CN"/>
        </w:rPr>
        <w:t xml:space="preserve"> 评估团队组成人员表</w:t>
      </w:r>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6754"/>
      </w:tblGrid>
      <w:tr w14:paraId="526B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033" w:type="pct"/>
            <w:noWrap w:val="0"/>
            <w:vAlign w:val="center"/>
          </w:tcPr>
          <w:p w14:paraId="3386FAFD">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姓名</w:t>
            </w:r>
          </w:p>
        </w:tc>
        <w:tc>
          <w:tcPr>
            <w:tcW w:w="3966" w:type="pct"/>
            <w:noWrap w:val="0"/>
            <w:vAlign w:val="center"/>
          </w:tcPr>
          <w:p w14:paraId="48F7A08C">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职务</w:t>
            </w:r>
          </w:p>
        </w:tc>
      </w:tr>
      <w:tr w14:paraId="2688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64E12527">
            <w:pPr>
              <w:spacing w:line="520" w:lineRule="exact"/>
              <w:jc w:val="center"/>
              <w:rPr>
                <w:rFonts w:hint="eastAsia" w:ascii="仿宋" w:hAnsi="仿宋" w:eastAsia="仿宋" w:cs="仿宋"/>
                <w:kern w:val="0"/>
                <w:sz w:val="21"/>
                <w:szCs w:val="21"/>
              </w:rPr>
            </w:pPr>
            <w:r>
              <w:rPr>
                <w:rFonts w:hint="eastAsia" w:ascii="仿宋" w:hAnsi="仿宋" w:eastAsia="仿宋" w:cs="仿宋"/>
                <w:kern w:val="0"/>
                <w:sz w:val="21"/>
                <w:szCs w:val="21"/>
              </w:rPr>
              <w:t>潘永成</w:t>
            </w:r>
          </w:p>
        </w:tc>
        <w:tc>
          <w:tcPr>
            <w:tcW w:w="3966" w:type="pct"/>
            <w:noWrap w:val="0"/>
            <w:vAlign w:val="center"/>
          </w:tcPr>
          <w:p w14:paraId="533C3E4E">
            <w:pPr>
              <w:spacing w:line="520" w:lineRule="exact"/>
              <w:jc w:val="center"/>
              <w:rPr>
                <w:rFonts w:hint="eastAsia" w:ascii="仿宋" w:hAnsi="仿宋" w:eastAsia="仿宋" w:cs="仿宋"/>
                <w:kern w:val="0"/>
                <w:sz w:val="21"/>
                <w:szCs w:val="21"/>
              </w:rPr>
            </w:pPr>
            <w:r>
              <w:rPr>
                <w:rFonts w:hint="eastAsia" w:ascii="仿宋" w:hAnsi="仿宋" w:eastAsia="仿宋" w:cs="仿宋"/>
                <w:kern w:val="0"/>
                <w:sz w:val="21"/>
                <w:szCs w:val="21"/>
              </w:rPr>
              <w:t>个人信息保护负责人、副总经理</w:t>
            </w:r>
          </w:p>
        </w:tc>
      </w:tr>
      <w:tr w14:paraId="5EAE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653EC8B7">
            <w:pPr>
              <w:spacing w:line="520" w:lineRule="exact"/>
              <w:jc w:val="center"/>
              <w:rPr>
                <w:rFonts w:hint="eastAsia" w:ascii="仿宋" w:hAnsi="仿宋" w:eastAsia="仿宋" w:cs="仿宋"/>
                <w:kern w:val="0"/>
                <w:sz w:val="21"/>
                <w:szCs w:val="21"/>
              </w:rPr>
            </w:pPr>
            <w:r>
              <w:rPr>
                <w:rFonts w:hint="eastAsia" w:ascii="仿宋" w:hAnsi="仿宋" w:eastAsia="仿宋" w:cs="仿宋"/>
                <w:kern w:val="0"/>
                <w:sz w:val="21"/>
                <w:szCs w:val="21"/>
              </w:rPr>
              <w:t>郝明启</w:t>
            </w:r>
          </w:p>
        </w:tc>
        <w:tc>
          <w:tcPr>
            <w:tcW w:w="3966" w:type="pct"/>
            <w:noWrap w:val="0"/>
            <w:vAlign w:val="center"/>
          </w:tcPr>
          <w:p w14:paraId="34AF93D6">
            <w:pPr>
              <w:spacing w:line="520" w:lineRule="exact"/>
              <w:jc w:val="center"/>
              <w:rPr>
                <w:rFonts w:hint="eastAsia" w:ascii="仿宋" w:hAnsi="仿宋" w:eastAsia="仿宋" w:cs="仿宋"/>
                <w:kern w:val="0"/>
                <w:sz w:val="21"/>
                <w:szCs w:val="21"/>
              </w:rPr>
            </w:pPr>
            <w:r>
              <w:rPr>
                <w:rFonts w:hint="eastAsia" w:ascii="仿宋" w:hAnsi="仿宋" w:eastAsia="仿宋" w:cs="仿宋"/>
                <w:kern w:val="0"/>
                <w:sz w:val="21"/>
                <w:szCs w:val="21"/>
              </w:rPr>
              <w:t>科技中心/网络安全团队副总监</w:t>
            </w:r>
          </w:p>
        </w:tc>
      </w:tr>
      <w:tr w14:paraId="0E05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0E7D3ABF">
            <w:pPr>
              <w:spacing w:line="520" w:lineRule="exact"/>
              <w:jc w:val="center"/>
              <w:rPr>
                <w:rFonts w:hint="default" w:ascii="仿宋" w:hAnsi="仿宋" w:eastAsia="仿宋" w:cs="仿宋"/>
                <w:kern w:val="0"/>
                <w:sz w:val="21"/>
                <w:szCs w:val="21"/>
                <w:lang w:val="en-US" w:eastAsia="zh-CN" w:bidi="ar-SA"/>
              </w:rPr>
            </w:pPr>
            <w:r>
              <w:rPr>
                <w:rFonts w:hint="eastAsia" w:ascii="仿宋" w:hAnsi="仿宋" w:eastAsia="仿宋" w:cs="仿宋"/>
                <w:kern w:val="0"/>
                <w:sz w:val="21"/>
                <w:szCs w:val="21"/>
                <w:lang w:val="en-US" w:eastAsia="zh-CN" w:bidi="ar-SA"/>
              </w:rPr>
              <w:t>于海南</w:t>
            </w:r>
          </w:p>
        </w:tc>
        <w:tc>
          <w:tcPr>
            <w:tcW w:w="3966" w:type="pct"/>
            <w:noWrap w:val="0"/>
            <w:vAlign w:val="center"/>
          </w:tcPr>
          <w:p w14:paraId="65874F1D">
            <w:pPr>
              <w:spacing w:line="520" w:lineRule="exact"/>
              <w:jc w:val="center"/>
              <w:rPr>
                <w:rFonts w:hint="default" w:ascii="仿宋" w:hAnsi="仿宋" w:eastAsia="仿宋" w:cs="仿宋"/>
                <w:kern w:val="0"/>
                <w:sz w:val="21"/>
                <w:szCs w:val="21"/>
                <w:lang w:val="en-US" w:eastAsia="zh-CN" w:bidi="ar-SA"/>
              </w:rPr>
            </w:pPr>
            <w:r>
              <w:rPr>
                <w:rFonts w:hint="eastAsia" w:ascii="仿宋" w:hAnsi="仿宋" w:eastAsia="仿宋" w:cs="仿宋"/>
                <w:kern w:val="0"/>
                <w:sz w:val="21"/>
                <w:szCs w:val="21"/>
              </w:rPr>
              <w:t>科技中心/网络安全团队</w:t>
            </w:r>
            <w:r>
              <w:rPr>
                <w:rFonts w:hint="eastAsia" w:ascii="仿宋" w:hAnsi="仿宋" w:eastAsia="仿宋" w:cs="仿宋"/>
                <w:kern w:val="0"/>
                <w:sz w:val="21"/>
                <w:szCs w:val="21"/>
                <w:lang w:val="en-US" w:eastAsia="zh-CN"/>
              </w:rPr>
              <w:t xml:space="preserve"> 数据安全工程师</w:t>
            </w:r>
          </w:p>
        </w:tc>
      </w:tr>
      <w:tr w14:paraId="3B05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25386567">
            <w:pPr>
              <w:spacing w:line="520" w:lineRule="exact"/>
              <w:jc w:val="center"/>
              <w:rPr>
                <w:rFonts w:hint="eastAsia" w:ascii="仿宋" w:hAnsi="仿宋" w:eastAsia="仿宋" w:cs="仿宋"/>
                <w:kern w:val="0"/>
                <w:sz w:val="21"/>
                <w:szCs w:val="21"/>
                <w:highlight w:val="none"/>
                <w:lang w:eastAsia="zh-CN"/>
              </w:rPr>
            </w:pPr>
            <w:r>
              <w:rPr>
                <w:rFonts w:hint="eastAsia" w:ascii="仿宋" w:hAnsi="仿宋" w:eastAsia="仿宋" w:cs="仿宋"/>
                <w:kern w:val="0"/>
                <w:sz w:val="21"/>
                <w:szCs w:val="21"/>
                <w:highlight w:val="none"/>
                <w:lang w:val="en-US" w:eastAsia="zh-CN"/>
              </w:rPr>
              <w:t>何新宇</w:t>
            </w:r>
          </w:p>
        </w:tc>
        <w:tc>
          <w:tcPr>
            <w:tcW w:w="3966" w:type="pct"/>
            <w:noWrap w:val="0"/>
            <w:vAlign w:val="center"/>
          </w:tcPr>
          <w:p w14:paraId="427D4EB1">
            <w:pPr>
              <w:spacing w:line="520" w:lineRule="exact"/>
              <w:jc w:val="center"/>
              <w:rPr>
                <w:rFonts w:hint="default" w:ascii="仿宋" w:hAnsi="仿宋" w:eastAsia="仿宋" w:cs="仿宋"/>
                <w:kern w:val="0"/>
                <w:sz w:val="21"/>
                <w:szCs w:val="21"/>
                <w:highlight w:val="none"/>
                <w:lang w:val="en-US" w:eastAsia="zh-CN"/>
              </w:rPr>
            </w:pPr>
            <w:r>
              <w:rPr>
                <w:rFonts w:hint="eastAsia" w:ascii="仿宋" w:hAnsi="仿宋" w:eastAsia="仿宋" w:cs="仿宋"/>
                <w:kern w:val="0"/>
                <w:sz w:val="21"/>
                <w:szCs w:val="21"/>
                <w:highlight w:val="none"/>
                <w:lang w:val="en-US" w:eastAsia="zh-CN"/>
              </w:rPr>
              <w:t>统一管理平台-风控系统 产品经理</w:t>
            </w:r>
          </w:p>
        </w:tc>
      </w:tr>
      <w:tr w14:paraId="618F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6D251F69">
            <w:pPr>
              <w:spacing w:line="520" w:lineRule="exact"/>
              <w:jc w:val="center"/>
              <w:rPr>
                <w:rFonts w:hint="eastAsia" w:ascii="仿宋" w:hAnsi="仿宋" w:eastAsia="仿宋" w:cs="仿宋"/>
                <w:kern w:val="0"/>
                <w:sz w:val="21"/>
                <w:szCs w:val="21"/>
              </w:rPr>
            </w:pPr>
          </w:p>
        </w:tc>
        <w:tc>
          <w:tcPr>
            <w:tcW w:w="3966" w:type="pct"/>
            <w:noWrap w:val="0"/>
            <w:vAlign w:val="center"/>
          </w:tcPr>
          <w:p w14:paraId="17D314DA">
            <w:pPr>
              <w:spacing w:line="520" w:lineRule="exact"/>
              <w:jc w:val="center"/>
              <w:rPr>
                <w:rFonts w:hint="eastAsia" w:ascii="仿宋" w:hAnsi="仿宋" w:eastAsia="仿宋" w:cs="仿宋"/>
                <w:kern w:val="0"/>
                <w:sz w:val="21"/>
                <w:szCs w:val="21"/>
              </w:rPr>
            </w:pPr>
          </w:p>
        </w:tc>
      </w:tr>
      <w:tr w14:paraId="4878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111A65AA">
            <w:pPr>
              <w:spacing w:line="520" w:lineRule="exact"/>
              <w:jc w:val="center"/>
              <w:rPr>
                <w:rFonts w:hint="eastAsia" w:ascii="仿宋" w:hAnsi="仿宋" w:eastAsia="仿宋" w:cs="仿宋"/>
                <w:kern w:val="0"/>
                <w:sz w:val="21"/>
                <w:szCs w:val="21"/>
              </w:rPr>
            </w:pPr>
          </w:p>
        </w:tc>
        <w:tc>
          <w:tcPr>
            <w:tcW w:w="3966" w:type="pct"/>
            <w:noWrap w:val="0"/>
            <w:vAlign w:val="center"/>
          </w:tcPr>
          <w:p w14:paraId="4919B789">
            <w:pPr>
              <w:spacing w:line="520" w:lineRule="exact"/>
              <w:jc w:val="center"/>
              <w:rPr>
                <w:rFonts w:hint="eastAsia" w:ascii="仿宋" w:hAnsi="仿宋" w:eastAsia="仿宋" w:cs="仿宋"/>
                <w:kern w:val="0"/>
                <w:sz w:val="21"/>
                <w:szCs w:val="21"/>
              </w:rPr>
            </w:pPr>
          </w:p>
        </w:tc>
      </w:tr>
      <w:tr w14:paraId="23118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700E199A">
            <w:pPr>
              <w:spacing w:line="520" w:lineRule="exact"/>
              <w:jc w:val="center"/>
              <w:rPr>
                <w:rFonts w:hint="eastAsia" w:ascii="仿宋" w:hAnsi="仿宋" w:eastAsia="仿宋" w:cs="仿宋"/>
                <w:kern w:val="0"/>
                <w:sz w:val="21"/>
                <w:szCs w:val="21"/>
              </w:rPr>
            </w:pPr>
          </w:p>
        </w:tc>
        <w:tc>
          <w:tcPr>
            <w:tcW w:w="3966" w:type="pct"/>
            <w:noWrap w:val="0"/>
            <w:vAlign w:val="center"/>
          </w:tcPr>
          <w:p w14:paraId="6E019D53">
            <w:pPr>
              <w:spacing w:line="520" w:lineRule="exact"/>
              <w:jc w:val="center"/>
              <w:rPr>
                <w:rFonts w:hint="eastAsia" w:ascii="仿宋" w:hAnsi="仿宋" w:eastAsia="仿宋" w:cs="仿宋"/>
                <w:kern w:val="0"/>
                <w:sz w:val="21"/>
                <w:szCs w:val="21"/>
              </w:rPr>
            </w:pPr>
          </w:p>
        </w:tc>
      </w:tr>
      <w:tr w14:paraId="48BD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4EBE3D87">
            <w:pPr>
              <w:spacing w:line="520" w:lineRule="exact"/>
              <w:jc w:val="center"/>
              <w:rPr>
                <w:rFonts w:hint="eastAsia" w:ascii="仿宋" w:hAnsi="仿宋" w:eastAsia="仿宋" w:cs="仿宋"/>
                <w:kern w:val="0"/>
                <w:sz w:val="21"/>
                <w:szCs w:val="21"/>
              </w:rPr>
            </w:pPr>
          </w:p>
        </w:tc>
        <w:tc>
          <w:tcPr>
            <w:tcW w:w="3966" w:type="pct"/>
            <w:noWrap w:val="0"/>
            <w:vAlign w:val="center"/>
          </w:tcPr>
          <w:p w14:paraId="135A5EA1">
            <w:pPr>
              <w:spacing w:line="520" w:lineRule="exact"/>
              <w:jc w:val="center"/>
              <w:rPr>
                <w:rFonts w:hint="eastAsia" w:ascii="仿宋" w:hAnsi="仿宋" w:eastAsia="仿宋" w:cs="仿宋"/>
                <w:kern w:val="0"/>
                <w:sz w:val="21"/>
                <w:szCs w:val="21"/>
              </w:rPr>
            </w:pPr>
          </w:p>
        </w:tc>
      </w:tr>
    </w:tbl>
    <w:p w14:paraId="351D5C2D">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ascii="黑体" w:hAnsi="黑体" w:cs="Times New Roman"/>
          <w:b w:val="0"/>
          <w:bCs/>
          <w:sz w:val="30"/>
          <w:szCs w:val="30"/>
          <w:lang w:val="en-US" w:eastAsia="zh-CN"/>
        </w:rPr>
      </w:pPr>
      <w:bookmarkStart w:id="16" w:name="_Toc24355"/>
      <w:r>
        <w:rPr>
          <w:rFonts w:hint="eastAsia" w:ascii="黑体" w:hAnsi="黑体" w:cs="Times New Roman"/>
          <w:b w:val="0"/>
          <w:bCs/>
          <w:sz w:val="30"/>
          <w:szCs w:val="30"/>
          <w:lang w:val="en-US" w:eastAsia="zh-CN"/>
        </w:rPr>
        <w:t>2.2实施计划</w:t>
      </w:r>
      <w:bookmarkEnd w:id="16"/>
    </w:p>
    <w:p w14:paraId="5FC80DB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本次个人信息保护影响评估具体实施计划见表2。</w:t>
      </w:r>
    </w:p>
    <w:p w14:paraId="45CD151C">
      <w:pPr>
        <w:spacing w:line="520" w:lineRule="exact"/>
        <w:jc w:val="center"/>
        <w:rPr>
          <w:rFonts w:hint="eastAsia" w:ascii="仿宋" w:hAnsi="仿宋" w:eastAsia="仿宋" w:cs="仿宋"/>
          <w:kern w:val="0"/>
          <w:sz w:val="24"/>
          <w:szCs w:val="24"/>
          <w:lang w:val="en-US" w:eastAsia="zh-CN"/>
        </w:rPr>
      </w:pPr>
      <w:r>
        <w:rPr>
          <w:rFonts w:hint="eastAsia" w:ascii="仿宋" w:hAnsi="仿宋" w:eastAsia="仿宋" w:cs="仿宋"/>
          <w:kern w:val="0"/>
          <w:sz w:val="21"/>
          <w:szCs w:val="21"/>
        </w:rPr>
        <w:t xml:space="preserve">表 </w:t>
      </w:r>
      <w:r>
        <w:rPr>
          <w:rFonts w:hint="eastAsia" w:ascii="仿宋" w:hAnsi="仿宋" w:eastAsia="仿宋" w:cs="仿宋"/>
          <w:kern w:val="0"/>
          <w:sz w:val="21"/>
          <w:szCs w:val="21"/>
        </w:rPr>
        <w:fldChar w:fldCharType="begin"/>
      </w:r>
      <w:r>
        <w:rPr>
          <w:rFonts w:hint="eastAsia" w:ascii="仿宋" w:hAnsi="仿宋" w:eastAsia="仿宋" w:cs="仿宋"/>
          <w:kern w:val="0"/>
          <w:sz w:val="21"/>
          <w:szCs w:val="21"/>
        </w:rPr>
        <w:instrText xml:space="preserve"> SEQ 表 \* ARABIC </w:instrText>
      </w:r>
      <w:r>
        <w:rPr>
          <w:rFonts w:hint="eastAsia" w:ascii="仿宋" w:hAnsi="仿宋" w:eastAsia="仿宋" w:cs="仿宋"/>
          <w:kern w:val="0"/>
          <w:sz w:val="21"/>
          <w:szCs w:val="21"/>
        </w:rPr>
        <w:fldChar w:fldCharType="separate"/>
      </w:r>
      <w:r>
        <w:rPr>
          <w:rFonts w:hint="eastAsia" w:ascii="仿宋" w:hAnsi="仿宋" w:eastAsia="仿宋" w:cs="仿宋"/>
          <w:kern w:val="0"/>
          <w:sz w:val="21"/>
          <w:szCs w:val="21"/>
        </w:rPr>
        <w:t>2</w:t>
      </w:r>
      <w:r>
        <w:rPr>
          <w:rFonts w:hint="eastAsia" w:ascii="仿宋" w:hAnsi="仿宋" w:eastAsia="仿宋" w:cs="仿宋"/>
          <w:kern w:val="0"/>
          <w:sz w:val="21"/>
          <w:szCs w:val="21"/>
        </w:rPr>
        <w:fldChar w:fldCharType="end"/>
      </w:r>
      <w:r>
        <w:rPr>
          <w:rFonts w:hint="eastAsia" w:ascii="仿宋" w:hAnsi="仿宋" w:eastAsia="仿宋" w:cs="仿宋"/>
          <w:kern w:val="0"/>
          <w:sz w:val="21"/>
          <w:szCs w:val="21"/>
          <w:lang w:val="en-US" w:eastAsia="zh-CN"/>
        </w:rPr>
        <w:t xml:space="preserve"> 实施计划表</w:t>
      </w:r>
      <w:bookmarkStart w:id="43" w:name="_GoBack"/>
      <w:bookmarkEnd w:id="43"/>
    </w:p>
    <w:tbl>
      <w:tblPr>
        <w:tblStyle w:val="3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531"/>
        <w:gridCol w:w="1432"/>
        <w:gridCol w:w="2818"/>
        <w:gridCol w:w="1667"/>
      </w:tblGrid>
      <w:tr w14:paraId="687B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5" w:hRule="atLeast"/>
          <w:tblHeader/>
        </w:trPr>
        <w:tc>
          <w:tcPr>
            <w:tcW w:w="625" w:type="pct"/>
            <w:noWrap w:val="0"/>
            <w:vAlign w:val="center"/>
          </w:tcPr>
          <w:p w14:paraId="3F7F3E47">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eastAsia" w:ascii="仿宋" w:hAnsi="仿宋" w:eastAsia="仿宋" w:cs="仿宋"/>
                <w:b/>
                <w:bCs/>
                <w:i w:val="0"/>
                <w:sz w:val="21"/>
                <w:szCs w:val="21"/>
              </w:rPr>
            </w:pPr>
            <w:r>
              <w:rPr>
                <w:rFonts w:hint="eastAsia" w:ascii="仿宋" w:hAnsi="仿宋" w:eastAsia="仿宋" w:cs="仿宋"/>
                <w:b/>
                <w:bCs/>
                <w:i w:val="0"/>
                <w:sz w:val="21"/>
                <w:szCs w:val="21"/>
                <w:lang w:val="en-US" w:eastAsia="zh-CN"/>
              </w:rPr>
              <w:t>实施</w:t>
            </w:r>
            <w:r>
              <w:rPr>
                <w:rFonts w:hint="eastAsia" w:ascii="仿宋" w:hAnsi="仿宋" w:eastAsia="仿宋" w:cs="仿宋"/>
                <w:b/>
                <w:bCs/>
                <w:i w:val="0"/>
                <w:sz w:val="21"/>
                <w:szCs w:val="21"/>
              </w:rPr>
              <w:t>阶段</w:t>
            </w:r>
          </w:p>
        </w:tc>
        <w:tc>
          <w:tcPr>
            <w:tcW w:w="899" w:type="pct"/>
            <w:noWrap w:val="0"/>
            <w:vAlign w:val="center"/>
          </w:tcPr>
          <w:p w14:paraId="16157EC7">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default"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工作内容</w:t>
            </w:r>
          </w:p>
        </w:tc>
        <w:tc>
          <w:tcPr>
            <w:tcW w:w="841" w:type="pct"/>
            <w:noWrap w:val="0"/>
            <w:vAlign w:val="center"/>
          </w:tcPr>
          <w:p w14:paraId="4D75578B">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eastAsia"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时间</w:t>
            </w:r>
          </w:p>
        </w:tc>
        <w:tc>
          <w:tcPr>
            <w:tcW w:w="1655" w:type="pct"/>
            <w:noWrap w:val="0"/>
            <w:vAlign w:val="center"/>
          </w:tcPr>
          <w:p w14:paraId="41BE0925">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default"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参与方及职责</w:t>
            </w:r>
          </w:p>
        </w:tc>
        <w:tc>
          <w:tcPr>
            <w:tcW w:w="979" w:type="pct"/>
            <w:noWrap w:val="0"/>
            <w:vAlign w:val="center"/>
          </w:tcPr>
          <w:p w14:paraId="68BC8B57">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eastAsia"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阶段成果</w:t>
            </w:r>
          </w:p>
        </w:tc>
      </w:tr>
      <w:tr w14:paraId="1650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restart"/>
            <w:noWrap w:val="0"/>
            <w:vAlign w:val="center"/>
          </w:tcPr>
          <w:p w14:paraId="7C9118E7">
            <w:pPr>
              <w:pStyle w:val="33"/>
              <w:shd w:val="clear" w:color="auto" w:fill="auto"/>
              <w:spacing w:line="0" w:lineRule="atLeast"/>
              <w:ind w:left="0" w:leftChars="0" w:right="0" w:rightChars="0" w:firstLine="0" w:firstLineChars="0"/>
              <w:contextualSpacing/>
              <w:jc w:val="center"/>
              <w:rPr>
                <w:rFonts w:hint="default" w:ascii="仿宋" w:hAnsi="仿宋" w:eastAsia="仿宋" w:cs="仿宋"/>
                <w:b w:val="0"/>
                <w:sz w:val="21"/>
                <w:szCs w:val="21"/>
                <w:lang w:val="en-US" w:eastAsia="zh-CN"/>
              </w:rPr>
            </w:pPr>
            <w:r>
              <w:rPr>
                <w:rFonts w:hint="eastAsia" w:ascii="仿宋" w:hAnsi="仿宋" w:eastAsia="仿宋" w:cs="仿宋"/>
                <w:b w:val="0"/>
                <w:sz w:val="21"/>
                <w:szCs w:val="21"/>
                <w:lang w:val="en-US" w:eastAsia="zh-CN"/>
              </w:rPr>
              <w:t>评估启动</w:t>
            </w:r>
          </w:p>
        </w:tc>
        <w:tc>
          <w:tcPr>
            <w:tcW w:w="899" w:type="pct"/>
            <w:noWrap w:val="0"/>
            <w:vAlign w:val="center"/>
          </w:tcPr>
          <w:p w14:paraId="4A6A709C">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rPr>
              <w:t>确定评估</w:t>
            </w:r>
            <w:r>
              <w:rPr>
                <w:rFonts w:hint="eastAsia" w:ascii="仿宋" w:hAnsi="仿宋" w:eastAsia="仿宋" w:cs="仿宋"/>
                <w:sz w:val="21"/>
                <w:szCs w:val="21"/>
                <w:lang w:val="en-US" w:eastAsia="zh-CN"/>
              </w:rPr>
              <w:t>依据</w:t>
            </w:r>
          </w:p>
        </w:tc>
        <w:tc>
          <w:tcPr>
            <w:tcW w:w="841" w:type="pct"/>
            <w:vMerge w:val="restart"/>
            <w:noWrap w:val="0"/>
            <w:vAlign w:val="center"/>
          </w:tcPr>
          <w:p w14:paraId="41CCCA46">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lang w:val="en-US" w:eastAsia="zh-CN"/>
              </w:rPr>
            </w:pPr>
            <w:r>
              <w:rPr>
                <w:rFonts w:hint="eastAsia" w:ascii="仿宋" w:hAnsi="仿宋" w:eastAsia="仿宋" w:cs="仿宋"/>
                <w:sz w:val="21"/>
                <w:szCs w:val="21"/>
                <w:highlight w:val="yellow"/>
                <w:lang w:val="en-US" w:eastAsia="zh-CN"/>
              </w:rPr>
              <w:t>202X.XX.XX-202X.XX.XX</w:t>
            </w:r>
          </w:p>
        </w:tc>
        <w:tc>
          <w:tcPr>
            <w:tcW w:w="1655" w:type="pct"/>
            <w:vMerge w:val="restart"/>
            <w:noWrap w:val="0"/>
            <w:vAlign w:val="center"/>
          </w:tcPr>
          <w:p w14:paraId="34F814AB">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网络安全团队、产品团队共同确定</w:t>
            </w:r>
          </w:p>
        </w:tc>
        <w:tc>
          <w:tcPr>
            <w:tcW w:w="979" w:type="pct"/>
            <w:vMerge w:val="restart"/>
            <w:noWrap w:val="0"/>
            <w:vAlign w:val="center"/>
          </w:tcPr>
          <w:p w14:paraId="12F8F3C9">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个人信息保护影响评估报告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初稿</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部分内容</w:t>
            </w:r>
          </w:p>
        </w:tc>
      </w:tr>
      <w:tr w14:paraId="0BF9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continue"/>
            <w:noWrap w:val="0"/>
            <w:vAlign w:val="center"/>
          </w:tcPr>
          <w:p w14:paraId="76882A10">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p>
        </w:tc>
        <w:tc>
          <w:tcPr>
            <w:tcW w:w="899" w:type="pct"/>
            <w:noWrap w:val="0"/>
            <w:vAlign w:val="center"/>
          </w:tcPr>
          <w:p w14:paraId="0186AA31">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rPr>
              <w:t>确定评估</w:t>
            </w:r>
            <w:r>
              <w:rPr>
                <w:rFonts w:hint="eastAsia" w:ascii="仿宋" w:hAnsi="仿宋" w:eastAsia="仿宋" w:cs="仿宋"/>
                <w:sz w:val="21"/>
                <w:szCs w:val="21"/>
                <w:lang w:val="en-US" w:eastAsia="zh-CN"/>
              </w:rPr>
              <w:t>对象</w:t>
            </w:r>
          </w:p>
        </w:tc>
        <w:tc>
          <w:tcPr>
            <w:tcW w:w="841" w:type="pct"/>
            <w:vMerge w:val="continue"/>
            <w:noWrap w:val="0"/>
            <w:vAlign w:val="center"/>
          </w:tcPr>
          <w:p w14:paraId="521B97EF">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p>
        </w:tc>
        <w:tc>
          <w:tcPr>
            <w:tcW w:w="1655" w:type="pct"/>
            <w:vMerge w:val="continue"/>
            <w:noWrap w:val="0"/>
            <w:vAlign w:val="center"/>
          </w:tcPr>
          <w:p w14:paraId="1DFD3643">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c>
          <w:tcPr>
            <w:tcW w:w="979" w:type="pct"/>
            <w:vMerge w:val="continue"/>
            <w:noWrap w:val="0"/>
            <w:vAlign w:val="center"/>
          </w:tcPr>
          <w:p w14:paraId="49BA872E">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r>
      <w:tr w14:paraId="463F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continue"/>
            <w:noWrap w:val="0"/>
            <w:vAlign w:val="center"/>
          </w:tcPr>
          <w:p w14:paraId="4AACCCBE">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p>
        </w:tc>
        <w:tc>
          <w:tcPr>
            <w:tcW w:w="899" w:type="pct"/>
            <w:noWrap w:val="0"/>
            <w:vAlign w:val="center"/>
          </w:tcPr>
          <w:p w14:paraId="14AF6D36">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r>
              <w:rPr>
                <w:rFonts w:hint="eastAsia" w:ascii="仿宋" w:hAnsi="仿宋" w:eastAsia="仿宋" w:cs="仿宋"/>
                <w:sz w:val="21"/>
                <w:szCs w:val="21"/>
              </w:rPr>
              <w:t>确定评估范围</w:t>
            </w:r>
          </w:p>
        </w:tc>
        <w:tc>
          <w:tcPr>
            <w:tcW w:w="841" w:type="pct"/>
            <w:vMerge w:val="continue"/>
            <w:noWrap w:val="0"/>
            <w:vAlign w:val="center"/>
          </w:tcPr>
          <w:p w14:paraId="0F9199FC">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p>
        </w:tc>
        <w:tc>
          <w:tcPr>
            <w:tcW w:w="1655" w:type="pct"/>
            <w:vMerge w:val="continue"/>
            <w:noWrap w:val="0"/>
            <w:vAlign w:val="center"/>
          </w:tcPr>
          <w:p w14:paraId="5AD60007">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c>
          <w:tcPr>
            <w:tcW w:w="979" w:type="pct"/>
            <w:vMerge w:val="continue"/>
            <w:noWrap w:val="0"/>
            <w:vAlign w:val="center"/>
          </w:tcPr>
          <w:p w14:paraId="10B9A9AC">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r>
      <w:tr w14:paraId="6038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continue"/>
            <w:noWrap w:val="0"/>
            <w:vAlign w:val="center"/>
          </w:tcPr>
          <w:p w14:paraId="6110116C">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p>
        </w:tc>
        <w:tc>
          <w:tcPr>
            <w:tcW w:w="899" w:type="pct"/>
            <w:noWrap w:val="0"/>
            <w:vAlign w:val="center"/>
          </w:tcPr>
          <w:p w14:paraId="0C7CC585">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r>
              <w:rPr>
                <w:rFonts w:hint="eastAsia" w:ascii="仿宋" w:hAnsi="仿宋" w:eastAsia="仿宋" w:cs="仿宋"/>
                <w:sz w:val="21"/>
                <w:szCs w:val="21"/>
              </w:rPr>
              <w:t>组建评估团队</w:t>
            </w:r>
          </w:p>
        </w:tc>
        <w:tc>
          <w:tcPr>
            <w:tcW w:w="841" w:type="pct"/>
            <w:vMerge w:val="continue"/>
            <w:noWrap w:val="0"/>
            <w:vAlign w:val="center"/>
          </w:tcPr>
          <w:p w14:paraId="4839AB46">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p>
        </w:tc>
        <w:tc>
          <w:tcPr>
            <w:tcW w:w="1655" w:type="pct"/>
            <w:vMerge w:val="continue"/>
            <w:noWrap w:val="0"/>
            <w:vAlign w:val="center"/>
          </w:tcPr>
          <w:p w14:paraId="4D987D1C">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c>
          <w:tcPr>
            <w:tcW w:w="979" w:type="pct"/>
            <w:vMerge w:val="continue"/>
            <w:noWrap w:val="0"/>
            <w:vAlign w:val="center"/>
          </w:tcPr>
          <w:p w14:paraId="67836D63">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r>
      <w:tr w14:paraId="2F84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continue"/>
            <w:noWrap w:val="0"/>
            <w:vAlign w:val="center"/>
          </w:tcPr>
          <w:p w14:paraId="58148E38">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p>
        </w:tc>
        <w:tc>
          <w:tcPr>
            <w:tcW w:w="899" w:type="pct"/>
            <w:noWrap w:val="0"/>
            <w:vAlign w:val="center"/>
          </w:tcPr>
          <w:p w14:paraId="4021040F">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r>
              <w:rPr>
                <w:rFonts w:hint="eastAsia" w:ascii="仿宋" w:hAnsi="仿宋" w:eastAsia="仿宋" w:cs="仿宋"/>
                <w:sz w:val="21"/>
                <w:szCs w:val="21"/>
              </w:rPr>
              <w:t>明确人员分工</w:t>
            </w:r>
          </w:p>
        </w:tc>
        <w:tc>
          <w:tcPr>
            <w:tcW w:w="841" w:type="pct"/>
            <w:vMerge w:val="continue"/>
            <w:noWrap w:val="0"/>
            <w:vAlign w:val="center"/>
          </w:tcPr>
          <w:p w14:paraId="7F749D34">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p>
        </w:tc>
        <w:tc>
          <w:tcPr>
            <w:tcW w:w="1655" w:type="pct"/>
            <w:vMerge w:val="continue"/>
            <w:noWrap w:val="0"/>
            <w:vAlign w:val="center"/>
          </w:tcPr>
          <w:p w14:paraId="6220E534">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c>
          <w:tcPr>
            <w:tcW w:w="979" w:type="pct"/>
            <w:vMerge w:val="continue"/>
            <w:noWrap w:val="0"/>
            <w:vAlign w:val="center"/>
          </w:tcPr>
          <w:p w14:paraId="67A91A7D">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r>
      <w:tr w14:paraId="0C70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0543907A">
            <w:pPr>
              <w:pStyle w:val="33"/>
              <w:shd w:val="clear" w:color="auto" w:fill="auto"/>
              <w:spacing w:line="0" w:lineRule="atLeast"/>
              <w:ind w:left="0" w:leftChars="0" w:right="0" w:rightChars="0" w:firstLine="0" w:firstLineChars="0"/>
              <w:contextualSpacing/>
              <w:jc w:val="center"/>
              <w:rPr>
                <w:rFonts w:hint="default" w:ascii="仿宋" w:hAnsi="仿宋" w:eastAsia="仿宋" w:cs="仿宋"/>
                <w:b w:val="0"/>
                <w:sz w:val="21"/>
                <w:szCs w:val="21"/>
                <w:lang w:val="en-US" w:eastAsia="zh-CN"/>
              </w:rPr>
            </w:pPr>
            <w:r>
              <w:rPr>
                <w:rFonts w:hint="eastAsia" w:ascii="仿宋" w:hAnsi="仿宋" w:eastAsia="仿宋" w:cs="仿宋"/>
                <w:b w:val="0"/>
                <w:sz w:val="21"/>
                <w:szCs w:val="21"/>
                <w:lang w:val="en-US" w:eastAsia="zh-CN"/>
              </w:rPr>
              <w:t>信息收集</w:t>
            </w:r>
          </w:p>
        </w:tc>
        <w:tc>
          <w:tcPr>
            <w:tcW w:w="899" w:type="pct"/>
            <w:noWrap w:val="0"/>
            <w:vAlign w:val="center"/>
          </w:tcPr>
          <w:p w14:paraId="67E3E55F">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r>
              <w:rPr>
                <w:rFonts w:hint="eastAsia" w:ascii="仿宋" w:hAnsi="仿宋" w:eastAsia="仿宋" w:cs="仿宋"/>
                <w:sz w:val="21"/>
                <w:szCs w:val="21"/>
              </w:rPr>
              <w:t>开展信息调研</w:t>
            </w:r>
          </w:p>
        </w:tc>
        <w:tc>
          <w:tcPr>
            <w:tcW w:w="841" w:type="pct"/>
            <w:noWrap w:val="0"/>
            <w:vAlign w:val="center"/>
          </w:tcPr>
          <w:p w14:paraId="1193399D">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17004AAA">
            <w:pPr>
              <w:pStyle w:val="33"/>
              <w:numPr>
                <w:ilvl w:val="0"/>
                <w:numId w:val="1"/>
              </w:numPr>
              <w:shd w:val="clear" w:color="auto" w:fill="auto"/>
              <w:spacing w:line="0" w:lineRule="atLeast"/>
              <w:ind w:left="0" w:leftChars="0" w:right="0" w:rightChars="0" w:firstLine="0" w:firstLineChars="0"/>
              <w:contextualSpacing/>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产品团队填写评估表</w:t>
            </w:r>
          </w:p>
          <w:p w14:paraId="30A8BD66">
            <w:pPr>
              <w:pStyle w:val="33"/>
              <w:numPr>
                <w:ilvl w:val="0"/>
                <w:numId w:val="1"/>
              </w:numPr>
              <w:shd w:val="clear" w:color="auto" w:fill="auto"/>
              <w:spacing w:line="0" w:lineRule="atLeast"/>
              <w:ind w:left="0" w:leftChars="0" w:right="0" w:rightChars="0" w:firstLine="0" w:firstLineChars="0"/>
              <w:contextualSpacing/>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网络安全团队</w:t>
            </w:r>
            <w:r>
              <w:rPr>
                <w:rFonts w:hint="eastAsia" w:ascii="仿宋" w:hAnsi="仿宋" w:eastAsia="仿宋" w:cs="仿宋"/>
                <w:kern w:val="0"/>
                <w:sz w:val="21"/>
                <w:szCs w:val="21"/>
              </w:rPr>
              <w:t>通过访谈调研、资料调阅、抽样检查、旁站（演示）观察等方式</w:t>
            </w:r>
            <w:r>
              <w:rPr>
                <w:rFonts w:hint="eastAsia" w:ascii="仿宋" w:hAnsi="仿宋" w:eastAsia="仿宋" w:cs="仿宋"/>
                <w:kern w:val="0"/>
                <w:sz w:val="21"/>
                <w:szCs w:val="21"/>
                <w:lang w:eastAsia="zh-CN"/>
              </w:rPr>
              <w:t>，</w:t>
            </w:r>
            <w:r>
              <w:rPr>
                <w:rFonts w:hint="eastAsia" w:ascii="仿宋" w:hAnsi="仿宋" w:eastAsia="仿宋" w:cs="仿宋"/>
                <w:kern w:val="0"/>
                <w:sz w:val="21"/>
                <w:szCs w:val="21"/>
                <w:lang w:val="en-US" w:eastAsia="zh-CN"/>
              </w:rPr>
              <w:t>进一步收集、确认信息</w:t>
            </w:r>
          </w:p>
        </w:tc>
        <w:tc>
          <w:tcPr>
            <w:tcW w:w="979" w:type="pct"/>
            <w:noWrap w:val="0"/>
            <w:vAlign w:val="center"/>
          </w:tcPr>
          <w:p w14:paraId="5B690C1A">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个人信息保护影响评估表</w:t>
            </w:r>
            <w:r>
              <w:rPr>
                <w:rFonts w:hint="eastAsia" w:ascii="仿宋" w:hAnsi="仿宋" w:eastAsia="仿宋" w:cs="仿宋"/>
                <w:sz w:val="21"/>
                <w:szCs w:val="21"/>
                <w:lang w:eastAsia="zh-CN"/>
              </w:rPr>
              <w:t>》</w:t>
            </w:r>
          </w:p>
        </w:tc>
      </w:tr>
      <w:tr w14:paraId="0FD0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70CC925D">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r>
              <w:rPr>
                <w:rFonts w:hint="eastAsia" w:ascii="仿宋" w:hAnsi="仿宋" w:eastAsia="仿宋" w:cs="仿宋"/>
                <w:b w:val="0"/>
                <w:sz w:val="21"/>
                <w:szCs w:val="21"/>
                <w:lang w:val="en-US" w:eastAsia="zh-CN"/>
              </w:rPr>
              <w:t>风险分析</w:t>
            </w:r>
          </w:p>
        </w:tc>
        <w:tc>
          <w:tcPr>
            <w:tcW w:w="899" w:type="pct"/>
            <w:noWrap w:val="0"/>
            <w:vAlign w:val="center"/>
          </w:tcPr>
          <w:p w14:paraId="429A249F">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风险综合分析</w:t>
            </w:r>
          </w:p>
        </w:tc>
        <w:tc>
          <w:tcPr>
            <w:tcW w:w="841" w:type="pct"/>
            <w:noWrap w:val="0"/>
            <w:vAlign w:val="center"/>
          </w:tcPr>
          <w:p w14:paraId="3FB1FC57">
            <w:pPr>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796AFFFB">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网络安全团队基于上一步收集的信息和材料，综合分析个人信息处理活动的影响级別和风险发生可能性级別，评价个人信息处理活动的风险等级，明确关键风险项</w:t>
            </w:r>
          </w:p>
        </w:tc>
        <w:tc>
          <w:tcPr>
            <w:tcW w:w="979" w:type="pct"/>
            <w:noWrap w:val="0"/>
            <w:vAlign w:val="center"/>
          </w:tcPr>
          <w:p w14:paraId="79C164B9">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个人信息保护影响评估报告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初稿</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部分内容</w:t>
            </w:r>
          </w:p>
          <w:p w14:paraId="19CC851F">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《个人信息保护影响评估风险跟踪表》（部分内容）</w:t>
            </w:r>
          </w:p>
        </w:tc>
      </w:tr>
      <w:tr w14:paraId="6800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716BC4B6">
            <w:pPr>
              <w:pStyle w:val="33"/>
              <w:shd w:val="clear" w:color="auto" w:fill="auto"/>
              <w:spacing w:line="0" w:lineRule="atLeast"/>
              <w:ind w:left="0" w:leftChars="0" w:right="0" w:rightChars="0" w:firstLine="0" w:firstLineChars="0"/>
              <w:contextualSpacing/>
              <w:jc w:val="center"/>
              <w:rPr>
                <w:rFonts w:hint="default" w:ascii="仿宋" w:hAnsi="仿宋" w:eastAsia="仿宋" w:cs="仿宋"/>
                <w:b w:val="0"/>
                <w:sz w:val="21"/>
                <w:szCs w:val="21"/>
                <w:lang w:val="en-US" w:eastAsia="zh-CN"/>
              </w:rPr>
            </w:pPr>
            <w:r>
              <w:rPr>
                <w:rFonts w:hint="eastAsia" w:ascii="仿宋" w:hAnsi="仿宋" w:eastAsia="仿宋" w:cs="仿宋"/>
                <w:b w:val="0"/>
                <w:sz w:val="21"/>
                <w:szCs w:val="21"/>
                <w:lang w:val="en-US" w:eastAsia="zh-CN"/>
              </w:rPr>
              <w:t>报告编制</w:t>
            </w:r>
          </w:p>
        </w:tc>
        <w:tc>
          <w:tcPr>
            <w:tcW w:w="899" w:type="pct"/>
            <w:noWrap w:val="0"/>
            <w:vAlign w:val="center"/>
          </w:tcPr>
          <w:p w14:paraId="49C2E057">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编制报告</w:t>
            </w:r>
          </w:p>
        </w:tc>
        <w:tc>
          <w:tcPr>
            <w:tcW w:w="841" w:type="pct"/>
            <w:noWrap w:val="0"/>
            <w:vAlign w:val="center"/>
          </w:tcPr>
          <w:p w14:paraId="7CBAB297">
            <w:pPr>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lang w:val="en-US" w:eastAsia="zh-CN"/>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0E9045A3">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网络安全团队编写评估报告</w:t>
            </w:r>
          </w:p>
        </w:tc>
        <w:tc>
          <w:tcPr>
            <w:tcW w:w="979" w:type="pct"/>
            <w:noWrap w:val="0"/>
            <w:vAlign w:val="center"/>
          </w:tcPr>
          <w:p w14:paraId="27494ADB">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个人信息保护影响评估报告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初稿</w:t>
            </w:r>
            <w:r>
              <w:rPr>
                <w:rFonts w:hint="eastAsia" w:ascii="仿宋" w:hAnsi="仿宋" w:eastAsia="仿宋" w:cs="仿宋"/>
                <w:sz w:val="21"/>
                <w:szCs w:val="21"/>
                <w:lang w:eastAsia="zh-CN"/>
              </w:rPr>
              <w:t>）</w:t>
            </w:r>
          </w:p>
        </w:tc>
      </w:tr>
      <w:tr w14:paraId="3D7B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49ECE49D">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审核</w:t>
            </w:r>
            <w:r>
              <w:rPr>
                <w:rFonts w:hint="eastAsia" w:ascii="仿宋" w:hAnsi="仿宋" w:eastAsia="仿宋" w:cs="仿宋"/>
                <w:b w:val="0"/>
                <w:sz w:val="21"/>
                <w:szCs w:val="21"/>
              </w:rPr>
              <w:t>阶段</w:t>
            </w:r>
          </w:p>
        </w:tc>
        <w:tc>
          <w:tcPr>
            <w:tcW w:w="899" w:type="pct"/>
            <w:noWrap w:val="0"/>
            <w:vAlign w:val="center"/>
          </w:tcPr>
          <w:p w14:paraId="1BACE749">
            <w:pPr>
              <w:pStyle w:val="33"/>
              <w:shd w:val="clear" w:color="auto" w:fill="auto"/>
              <w:spacing w:line="0" w:lineRule="atLeast"/>
              <w:ind w:left="0" w:leftChars="0" w:right="0" w:rightChars="0" w:firstLine="0" w:firstLineChars="0"/>
              <w:contextualSpacing/>
              <w:jc w:val="center"/>
              <w:rPr>
                <w:rFonts w:hint="default" w:ascii="仿宋" w:hAnsi="仿宋" w:eastAsia="仿宋" w:cs="仿宋"/>
                <w:kern w:val="2"/>
                <w:sz w:val="21"/>
                <w:szCs w:val="21"/>
                <w:lang w:val="en-US" w:eastAsia="zh-CN" w:bidi="ar-SA"/>
              </w:rPr>
            </w:pPr>
            <w:r>
              <w:rPr>
                <w:rFonts w:hint="eastAsia" w:ascii="仿宋" w:hAnsi="仿宋" w:eastAsia="仿宋" w:cs="仿宋"/>
                <w:sz w:val="21"/>
                <w:szCs w:val="21"/>
              </w:rPr>
              <w:t>内部审核</w:t>
            </w:r>
          </w:p>
        </w:tc>
        <w:tc>
          <w:tcPr>
            <w:tcW w:w="841" w:type="pct"/>
            <w:noWrap w:val="0"/>
            <w:vAlign w:val="center"/>
          </w:tcPr>
          <w:p w14:paraId="5FEB5322">
            <w:pPr>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lang w:val="en-US" w:eastAsia="zh-CN"/>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6A76084D">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产品团队对评估报告（初稿）进行审核确认</w:t>
            </w:r>
          </w:p>
        </w:tc>
        <w:tc>
          <w:tcPr>
            <w:tcW w:w="979" w:type="pct"/>
            <w:noWrap w:val="0"/>
            <w:vAlign w:val="center"/>
          </w:tcPr>
          <w:p w14:paraId="1404E67C">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个人信息保护影响评估报告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终稿</w:t>
            </w:r>
            <w:r>
              <w:rPr>
                <w:rFonts w:hint="eastAsia" w:ascii="仿宋" w:hAnsi="仿宋" w:eastAsia="仿宋" w:cs="仿宋"/>
                <w:sz w:val="21"/>
                <w:szCs w:val="21"/>
                <w:lang w:eastAsia="zh-CN"/>
              </w:rPr>
              <w:t>）</w:t>
            </w:r>
          </w:p>
        </w:tc>
      </w:tr>
      <w:tr w14:paraId="27BD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7FFC3140">
            <w:pPr>
              <w:pStyle w:val="33"/>
              <w:shd w:val="clear" w:color="auto" w:fill="auto"/>
              <w:spacing w:line="0" w:lineRule="atLeast"/>
              <w:ind w:left="0" w:leftChars="0" w:right="0" w:rightChars="0" w:firstLine="0" w:firstLineChars="0"/>
              <w:contextualSpacing/>
              <w:jc w:val="center"/>
              <w:rPr>
                <w:rFonts w:hint="default" w:ascii="仿宋" w:hAnsi="仿宋" w:eastAsia="仿宋" w:cs="仿宋"/>
                <w:b w:val="0"/>
                <w:sz w:val="21"/>
                <w:szCs w:val="21"/>
                <w:lang w:val="en-US" w:eastAsia="zh-CN"/>
              </w:rPr>
            </w:pPr>
            <w:r>
              <w:rPr>
                <w:rFonts w:hint="eastAsia" w:ascii="仿宋" w:hAnsi="仿宋" w:eastAsia="仿宋" w:cs="仿宋"/>
                <w:b w:val="0"/>
                <w:sz w:val="21"/>
                <w:szCs w:val="21"/>
                <w:lang w:val="en-US" w:eastAsia="zh-CN"/>
              </w:rPr>
              <w:t>整改阶段</w:t>
            </w:r>
          </w:p>
        </w:tc>
        <w:tc>
          <w:tcPr>
            <w:tcW w:w="899" w:type="pct"/>
            <w:noWrap w:val="0"/>
            <w:vAlign w:val="center"/>
          </w:tcPr>
          <w:p w14:paraId="157F236B">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风险处置</w:t>
            </w:r>
          </w:p>
        </w:tc>
        <w:tc>
          <w:tcPr>
            <w:tcW w:w="841" w:type="pct"/>
            <w:noWrap w:val="0"/>
            <w:vAlign w:val="center"/>
          </w:tcPr>
          <w:p w14:paraId="68D6663B">
            <w:pPr>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764CF4D9">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（1）研发团队协助产品团队对评估报告中识别的风险进行整改处置</w:t>
            </w:r>
          </w:p>
          <w:p w14:paraId="2351300F">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（2）网络安全团队对整改结果进行跟踪、确认</w:t>
            </w:r>
          </w:p>
        </w:tc>
        <w:tc>
          <w:tcPr>
            <w:tcW w:w="979" w:type="pct"/>
            <w:noWrap w:val="0"/>
            <w:vAlign w:val="center"/>
          </w:tcPr>
          <w:p w14:paraId="5C682F54">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《个人信息保护影响评估风险跟踪表》</w:t>
            </w:r>
          </w:p>
        </w:tc>
      </w:tr>
    </w:tbl>
    <w:p w14:paraId="5175C6BD">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17" w:name="_Toc15778"/>
      <w:r>
        <w:rPr>
          <w:rFonts w:hint="eastAsia" w:ascii="黑体" w:hAnsi="黑体" w:cs="Times New Roman"/>
          <w:b w:val="0"/>
          <w:bCs/>
          <w:sz w:val="30"/>
          <w:szCs w:val="30"/>
          <w:lang w:val="en-US" w:eastAsia="zh-CN"/>
        </w:rPr>
        <w:t>2.3评估原则</w:t>
      </w:r>
      <w:bookmarkEnd w:id="17"/>
    </w:p>
    <w:p w14:paraId="052349E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自评估工作组在开展自评估过程中遵循以下原则：</w:t>
      </w:r>
    </w:p>
    <w:p w14:paraId="2C722DD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保密性：自评估工作组审慎使用评估中获取的信息，并采取妥善安全措施以保障评估活动本身的数据和个人信息安全。对评估过程接触的各种材料及时记录、严格保密，并在评估后及时归还相关部门或删除。</w:t>
      </w:r>
    </w:p>
    <w:p w14:paraId="41C0257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（2）客观公正性：评估过程和结论真实反映公司业务活动。自评估工作组致力于保证评估结论建立在相关证据的基础上，要求各业务部门充分配合，提供真实有效的材料。</w:t>
      </w:r>
    </w:p>
    <w:p w14:paraId="54EF808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3）科学性：在评估过程中，自评估工作组根据评估目的选择科学严谨的评估方法和评估体系，制定科学的评估方案，使评估结果准确合理。在整个评估过程中将主观评价与客观测算、静态分析与动态分析、定性分析与定量分析相结合，使评估工作做到合理、真实与可信。</w:t>
      </w:r>
    </w:p>
    <w:p w14:paraId="281B90DA">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18" w:name="_Toc1168"/>
      <w:r>
        <w:rPr>
          <w:rFonts w:hint="eastAsia" w:ascii="黑体" w:hAnsi="黑体" w:cs="Times New Roman"/>
          <w:b w:val="0"/>
          <w:bCs/>
          <w:sz w:val="30"/>
          <w:szCs w:val="30"/>
          <w:lang w:val="en-US" w:eastAsia="zh-CN"/>
        </w:rPr>
        <w:t>2.4评估方法</w:t>
      </w:r>
      <w:bookmarkEnd w:id="18"/>
    </w:p>
    <w:p w14:paraId="259DB166">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访谈调研：自评估工作组对相关人员进行访谈，以加深对需求背景的了解和分析，掌握业务基本情况。</w:t>
      </w:r>
    </w:p>
    <w:p w14:paraId="004CD689">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资料查阅：自评估工作组对相关部门人员提供的管理制度、安全策略和机制、运行记录等进行审阅和查验，以便理解和分析取得证据的过程。检查对象包括管理制度类文档、技术方案类文档、管理实时记录、系统运行记录等。</w:t>
      </w:r>
    </w:p>
    <w:p w14:paraId="22DDC5D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（3）抽样验证：自评估工作组按照一定方式，从调查总体中抽取部分样本，并用所得结果说明总体情况。</w:t>
      </w:r>
    </w:p>
    <w:p w14:paraId="59D2AC8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4）旁站（演示）观察：自评估工作组调取系统中存有的日志、观察系统页面或截图、运行结果等，以验证说明人脸识别数据全流程实际应用和安全保障措施等情况。自评估工作组人员观察实际操作流程，获取关于现场操作流程、物理环境、信息系统安全操作等方面的现状情况。</w:t>
      </w:r>
    </w:p>
    <w:bookmarkEnd w:id="10"/>
    <w:p w14:paraId="57A3B1C9">
      <w:pPr>
        <w:pStyle w:val="2"/>
        <w:keepNext/>
        <w:keepLines/>
        <w:pageBreakBefore/>
        <w:widowControl w:val="0"/>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ascii="黑体" w:hAnsi="黑体" w:eastAsia="黑体" w:cs="Times New Roman"/>
          <w:b w:val="0"/>
          <w:bCs/>
          <w:sz w:val="36"/>
          <w:szCs w:val="36"/>
        </w:rPr>
      </w:pPr>
      <w:bookmarkStart w:id="19" w:name="_Toc29815"/>
      <w:bookmarkStart w:id="20" w:name="_Toc31390"/>
      <w:r>
        <w:rPr>
          <w:rFonts w:hint="eastAsia" w:ascii="黑体" w:hAnsi="黑体" w:eastAsia="黑体" w:cs="Times New Roman"/>
          <w:b w:val="0"/>
          <w:bCs/>
          <w:sz w:val="36"/>
          <w:szCs w:val="36"/>
          <w:lang w:val="en-US" w:eastAsia="zh-CN"/>
        </w:rPr>
        <w:t>三</w:t>
      </w:r>
      <w:r>
        <w:rPr>
          <w:rFonts w:hint="eastAsia" w:ascii="黑体" w:hAnsi="黑体" w:eastAsia="黑体" w:cs="Times New Roman"/>
          <w:b w:val="0"/>
          <w:bCs/>
          <w:sz w:val="36"/>
          <w:szCs w:val="36"/>
        </w:rPr>
        <w:t>、</w:t>
      </w:r>
      <w:r>
        <w:rPr>
          <w:rFonts w:hint="eastAsia" w:ascii="黑体" w:hAnsi="黑体" w:eastAsia="黑体" w:cs="Times New Roman"/>
          <w:b w:val="0"/>
          <w:bCs/>
          <w:sz w:val="36"/>
          <w:szCs w:val="36"/>
          <w:lang w:val="en-US" w:eastAsia="zh-CN"/>
        </w:rPr>
        <w:t>信息调研</w:t>
      </w:r>
      <w:r>
        <w:rPr>
          <w:rFonts w:hint="eastAsia" w:ascii="黑体" w:hAnsi="黑体" w:eastAsia="黑体" w:cs="Times New Roman"/>
          <w:b w:val="0"/>
          <w:bCs/>
          <w:sz w:val="36"/>
          <w:szCs w:val="36"/>
        </w:rPr>
        <w:t>情况</w:t>
      </w:r>
      <w:bookmarkEnd w:id="19"/>
      <w:bookmarkEnd w:id="20"/>
    </w:p>
    <w:p w14:paraId="125B9B39">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21" w:name="_Toc21213"/>
      <w:bookmarkStart w:id="22" w:name="_Toc15878"/>
      <w:r>
        <w:rPr>
          <w:rFonts w:hint="eastAsia" w:ascii="黑体" w:hAnsi="黑体" w:cs="Times New Roman"/>
          <w:b w:val="0"/>
          <w:bCs/>
          <w:sz w:val="30"/>
          <w:szCs w:val="30"/>
          <w:lang w:val="en-US" w:eastAsia="zh-CN"/>
        </w:rPr>
        <w:t>3.1个人信息处理者基本情况</w:t>
      </w:r>
      <w:bookmarkEnd w:id="21"/>
      <w:bookmarkEnd w:id="22"/>
    </w:p>
    <w:p w14:paraId="05AAE783">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rPr>
      </w:pPr>
      <w:r>
        <w:rPr>
          <w:rFonts w:hint="eastAsia" w:ascii="黑体" w:hAnsi="黑体" w:eastAsia="黑体" w:cs="黑体"/>
          <w:b w:val="0"/>
          <w:bCs/>
          <w:sz w:val="28"/>
          <w:szCs w:val="28"/>
          <w:lang w:val="en-US" w:eastAsia="zh-CN"/>
        </w:rPr>
        <w:t>3.1.1公司</w:t>
      </w:r>
      <w:r>
        <w:rPr>
          <w:rFonts w:hint="eastAsia" w:ascii="黑体" w:hAnsi="黑体" w:eastAsia="黑体" w:cs="黑体"/>
          <w:b w:val="0"/>
          <w:bCs/>
          <w:sz w:val="28"/>
          <w:szCs w:val="28"/>
        </w:rPr>
        <w:t>简介</w:t>
      </w:r>
    </w:p>
    <w:p w14:paraId="7100D0F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公司具体信息见表3。</w:t>
      </w:r>
    </w:p>
    <w:p w14:paraId="14C59BA8">
      <w:pPr>
        <w:spacing w:line="520" w:lineRule="exact"/>
        <w:jc w:val="center"/>
        <w:rPr>
          <w:rFonts w:hint="eastAsia" w:ascii="仿宋" w:hAnsi="仿宋" w:eastAsia="仿宋" w:cs="仿宋"/>
          <w:kern w:val="0"/>
          <w:sz w:val="24"/>
          <w:szCs w:val="24"/>
          <w:lang w:val="en-US" w:eastAsia="zh-CN"/>
        </w:rPr>
      </w:pPr>
      <w:r>
        <w:rPr>
          <w:rFonts w:hint="eastAsia" w:ascii="仿宋" w:hAnsi="仿宋" w:eastAsia="仿宋" w:cs="仿宋"/>
          <w:kern w:val="0"/>
          <w:sz w:val="21"/>
          <w:szCs w:val="21"/>
        </w:rPr>
        <w:t xml:space="preserve">表 </w:t>
      </w:r>
      <w:r>
        <w:rPr>
          <w:rFonts w:hint="eastAsia" w:ascii="仿宋" w:hAnsi="仿宋" w:eastAsia="仿宋" w:cs="仿宋"/>
          <w:kern w:val="0"/>
          <w:sz w:val="21"/>
          <w:szCs w:val="21"/>
        </w:rPr>
        <w:fldChar w:fldCharType="begin"/>
      </w:r>
      <w:r>
        <w:rPr>
          <w:rFonts w:hint="eastAsia" w:ascii="仿宋" w:hAnsi="仿宋" w:eastAsia="仿宋" w:cs="仿宋"/>
          <w:kern w:val="0"/>
          <w:sz w:val="21"/>
          <w:szCs w:val="21"/>
        </w:rPr>
        <w:instrText xml:space="preserve"> SEQ 表 \* ARABIC </w:instrText>
      </w:r>
      <w:r>
        <w:rPr>
          <w:rFonts w:hint="eastAsia" w:ascii="仿宋" w:hAnsi="仿宋" w:eastAsia="仿宋" w:cs="仿宋"/>
          <w:kern w:val="0"/>
          <w:sz w:val="21"/>
          <w:szCs w:val="21"/>
        </w:rPr>
        <w:fldChar w:fldCharType="separate"/>
      </w:r>
      <w:r>
        <w:rPr>
          <w:rFonts w:hint="eastAsia" w:ascii="仿宋" w:hAnsi="仿宋" w:eastAsia="仿宋" w:cs="仿宋"/>
          <w:kern w:val="0"/>
          <w:sz w:val="21"/>
          <w:szCs w:val="21"/>
        </w:rPr>
        <w:t>3</w:t>
      </w:r>
      <w:r>
        <w:rPr>
          <w:rFonts w:hint="eastAsia" w:ascii="仿宋" w:hAnsi="仿宋" w:eastAsia="仿宋" w:cs="仿宋"/>
          <w:kern w:val="0"/>
          <w:sz w:val="21"/>
          <w:szCs w:val="21"/>
        </w:rPr>
        <w:fldChar w:fldCharType="end"/>
      </w:r>
      <w:r>
        <w:rPr>
          <w:rFonts w:hint="eastAsia" w:ascii="仿宋" w:hAnsi="仿宋" w:eastAsia="仿宋" w:cs="仿宋"/>
          <w:kern w:val="0"/>
          <w:sz w:val="21"/>
          <w:szCs w:val="21"/>
          <w:lang w:val="en-US" w:eastAsia="zh-CN"/>
        </w:rPr>
        <w:t xml:space="preserve"> 公司具体信息表</w:t>
      </w:r>
    </w:p>
    <w:tbl>
      <w:tblPr>
        <w:tblStyle w:val="15"/>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6867"/>
      </w:tblGrid>
      <w:tr w14:paraId="459D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672" w:type="dxa"/>
            <w:noWrap w:val="0"/>
            <w:vAlign w:val="center"/>
          </w:tcPr>
          <w:p w14:paraId="5FE0C0B0">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单位名称</w:t>
            </w:r>
          </w:p>
        </w:tc>
        <w:tc>
          <w:tcPr>
            <w:tcW w:w="6867" w:type="dxa"/>
            <w:noWrap w:val="0"/>
            <w:vAlign w:val="center"/>
          </w:tcPr>
          <w:p w14:paraId="2153C930">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金保信社保卡科技有限公司</w:t>
            </w:r>
          </w:p>
        </w:tc>
      </w:tr>
      <w:tr w14:paraId="7682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672" w:type="dxa"/>
            <w:noWrap w:val="0"/>
            <w:vAlign w:val="center"/>
          </w:tcPr>
          <w:p w14:paraId="38D2D658">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单位性质</w:t>
            </w:r>
          </w:p>
        </w:tc>
        <w:tc>
          <w:tcPr>
            <w:tcW w:w="6867" w:type="dxa"/>
            <w:noWrap w:val="0"/>
            <w:vAlign w:val="center"/>
          </w:tcPr>
          <w:p w14:paraId="1D32904B">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其他有限责任公司</w:t>
            </w:r>
          </w:p>
        </w:tc>
      </w:tr>
      <w:tr w14:paraId="3F653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1672" w:type="dxa"/>
            <w:noWrap w:val="0"/>
            <w:vAlign w:val="center"/>
          </w:tcPr>
          <w:p w14:paraId="19310284">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单位注册地</w:t>
            </w:r>
          </w:p>
        </w:tc>
        <w:tc>
          <w:tcPr>
            <w:tcW w:w="6867" w:type="dxa"/>
            <w:noWrap w:val="0"/>
            <w:vAlign w:val="center"/>
          </w:tcPr>
          <w:p w14:paraId="69F4419B">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北京市东城区和平里东街11号8号楼二层2-B1号</w:t>
            </w:r>
          </w:p>
        </w:tc>
      </w:tr>
      <w:tr w14:paraId="7ABE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19FE1DAC">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营业期限</w:t>
            </w:r>
          </w:p>
        </w:tc>
        <w:tc>
          <w:tcPr>
            <w:tcW w:w="6867" w:type="dxa"/>
            <w:noWrap w:val="0"/>
            <w:vAlign w:val="center"/>
          </w:tcPr>
          <w:p w14:paraId="339110E1">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2018年11月12日 至 无固定期限</w:t>
            </w:r>
          </w:p>
        </w:tc>
      </w:tr>
      <w:tr w14:paraId="2EA3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3CB68B1F">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注册资本</w:t>
            </w:r>
          </w:p>
        </w:tc>
        <w:tc>
          <w:tcPr>
            <w:tcW w:w="6867" w:type="dxa"/>
            <w:noWrap w:val="0"/>
            <w:vAlign w:val="center"/>
          </w:tcPr>
          <w:p w14:paraId="7F11C245">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50000万（元）</w:t>
            </w:r>
          </w:p>
        </w:tc>
      </w:tr>
      <w:tr w14:paraId="5952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0EEC3DD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统一社会信用代码</w:t>
            </w:r>
          </w:p>
        </w:tc>
        <w:tc>
          <w:tcPr>
            <w:tcW w:w="6867" w:type="dxa"/>
            <w:noWrap w:val="0"/>
            <w:vAlign w:val="center"/>
          </w:tcPr>
          <w:p w14:paraId="406ADBA7">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91110101MA01FJ2E9K</w:t>
            </w:r>
          </w:p>
        </w:tc>
      </w:tr>
      <w:tr w14:paraId="5A97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391420CE">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法定代表人</w:t>
            </w:r>
          </w:p>
        </w:tc>
        <w:tc>
          <w:tcPr>
            <w:tcW w:w="6867" w:type="dxa"/>
            <w:noWrap w:val="0"/>
            <w:vAlign w:val="center"/>
          </w:tcPr>
          <w:p w14:paraId="5AA54B46">
            <w:pPr>
              <w:spacing w:line="520" w:lineRule="exact"/>
              <w:jc w:val="left"/>
              <w:rPr>
                <w:rFonts w:hint="eastAsia"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王智飞</w:t>
            </w:r>
          </w:p>
        </w:tc>
      </w:tr>
      <w:tr w14:paraId="105C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2B8962C1">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经营范围</w:t>
            </w:r>
          </w:p>
        </w:tc>
        <w:tc>
          <w:tcPr>
            <w:tcW w:w="6867" w:type="dxa"/>
            <w:noWrap w:val="0"/>
            <w:vAlign w:val="center"/>
          </w:tcPr>
          <w:p w14:paraId="2A5D3A1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技术开发、技术转让、技术咨询、技术服务；企业管理咨询；经济信息咨询；计算机系统集成；销售医疗器械（限Ⅰ类，Ⅱ类）、电子产品、通讯设备、计算机、软件及辅助设备；软件开发；健康管理（须经审批的诊疗活动除外），健康咨询（须经审批的诊疗活动除外）；医院管理，市场调查，数据处理（数据处理中的银行卡中心、PUE值在1.5以上的云计算数据中心除外）；设计、制作、代理、发布广告；承办展示展览；人力资源服务；互联网信息服务。（市场主体依法自主选择经营项目，开展经营活动；人力资源服务以及人力资源服务。以及依法须经批准的项目，经相关部门批准后依批准的内容开展经营活动；不得从事国家和本市产业政策禁止和限制类项目的经营活动。）</w:t>
            </w:r>
          </w:p>
        </w:tc>
      </w:tr>
    </w:tbl>
    <w:p w14:paraId="365A8902">
      <w:pPr>
        <w:bidi w:val="0"/>
      </w:pPr>
    </w:p>
    <w:p w14:paraId="477DAB64">
      <w:pPr>
        <w:bidi w:val="0"/>
      </w:pPr>
    </w:p>
    <w:p w14:paraId="1408EEA2">
      <w:pPr>
        <w:bidi w:val="0"/>
      </w:pPr>
    </w:p>
    <w:p w14:paraId="062D78A6">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Times New Roman" w:hAnsi="Times New Roman" w:eastAsia="仿宋_GB2312"/>
          <w:kern w:val="0"/>
          <w:sz w:val="32"/>
          <w:szCs w:val="32"/>
        </w:rPr>
      </w:pPr>
      <w:r>
        <w:rPr>
          <w:rFonts w:ascii="Times New Roman" w:hAnsi="Times New Roman" w:eastAsia="仿宋_GB2312"/>
          <w:kern w:val="0"/>
          <w:sz w:val="32"/>
          <w:szCs w:val="32"/>
        </w:rPr>
        <w:br w:type="page"/>
      </w:r>
      <w:r>
        <w:rPr>
          <w:rFonts w:hint="eastAsia" w:ascii="黑体" w:hAnsi="黑体" w:eastAsia="黑体" w:cs="黑体"/>
          <w:b w:val="0"/>
          <w:bCs/>
          <w:sz w:val="28"/>
          <w:szCs w:val="28"/>
          <w:lang w:val="en-US" w:eastAsia="zh-CN"/>
        </w:rPr>
        <w:t>3.1.2组织机构信息</w:t>
      </w:r>
    </w:p>
    <w:p w14:paraId="032F5E7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公司组织架构如图1所示。</w:t>
      </w:r>
    </w:p>
    <w:p w14:paraId="68259704">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drawing>
          <wp:anchor distT="0" distB="0" distL="114300" distR="114300" simplePos="0" relativeHeight="251660288" behindDoc="0" locked="0" layoutInCell="1" allowOverlap="1">
            <wp:simplePos x="0" y="0"/>
            <wp:positionH relativeFrom="column">
              <wp:posOffset>489585</wp:posOffset>
            </wp:positionH>
            <wp:positionV relativeFrom="paragraph">
              <wp:posOffset>120650</wp:posOffset>
            </wp:positionV>
            <wp:extent cx="4074160" cy="2097405"/>
            <wp:effectExtent l="0" t="0" r="2540" b="17145"/>
            <wp:wrapTopAndBottom/>
            <wp:docPr id="2" name="图片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46"/>
                    <pic:cNvPicPr>
                      <a:picLocks noChangeAspect="1"/>
                    </pic:cNvPicPr>
                  </pic:nvPicPr>
                  <pic:blipFill>
                    <a:blip r:embed="rId8"/>
                    <a:stretch>
                      <a:fillRect/>
                    </a:stretch>
                  </pic:blipFill>
                  <pic:spPr>
                    <a:xfrm>
                      <a:off x="0" y="0"/>
                      <a:ext cx="4074160" cy="2097405"/>
                    </a:xfrm>
                    <a:prstGeom prst="rect">
                      <a:avLst/>
                    </a:prstGeom>
                    <a:noFill/>
                    <a:ln>
                      <a:noFill/>
                    </a:ln>
                  </pic:spPr>
                </pic:pic>
              </a:graphicData>
            </a:graphic>
          </wp:anchor>
        </w:drawing>
      </w:r>
      <w:r>
        <w:rPr>
          <w:rFonts w:hint="eastAsia" w:ascii="仿宋" w:hAnsi="仿宋" w:eastAsia="仿宋" w:cs="仿宋"/>
          <w:kern w:val="0"/>
          <w:sz w:val="21"/>
          <w:szCs w:val="21"/>
          <w:lang w:val="en-US" w:eastAsia="zh-CN"/>
        </w:rPr>
        <w:t xml:space="preserve">图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图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1</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公司组织架构图</w:t>
      </w:r>
    </w:p>
    <w:p w14:paraId="7563D18B">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3.1.3个人信息保护组织架构</w:t>
      </w:r>
    </w:p>
    <w:p w14:paraId="1876294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仿宋_GB2312"/>
          <w:kern w:val="0"/>
          <w:sz w:val="32"/>
          <w:szCs w:val="32"/>
        </w:rPr>
      </w:pPr>
      <w:r>
        <w:rPr>
          <w:rFonts w:hint="eastAsia" w:ascii="仿宋" w:hAnsi="仿宋" w:eastAsia="仿宋" w:cs="仿宋"/>
          <w:kern w:val="0"/>
          <w:sz w:val="24"/>
          <w:szCs w:val="24"/>
          <w:lang w:val="en-US" w:eastAsia="zh-CN"/>
        </w:rPr>
        <w:t>公司个人信息保护组织架构如图2所示。</w:t>
      </w:r>
    </w:p>
    <w:p w14:paraId="5A644C65">
      <w:pPr>
        <w:spacing w:line="240" w:lineRule="auto"/>
        <w:jc w:val="center"/>
        <w:rPr>
          <w:rFonts w:hint="eastAsia" w:ascii="Times New Roman" w:hAnsi="Times New Roman" w:eastAsia="仿宋_GB2312"/>
          <w:kern w:val="0"/>
          <w:sz w:val="32"/>
          <w:szCs w:val="32"/>
          <w:lang w:eastAsia="zh-CN"/>
        </w:rPr>
      </w:pPr>
      <w:r>
        <w:rPr>
          <w:rFonts w:hint="eastAsia" w:ascii="Times New Roman" w:hAnsi="Times New Roman" w:eastAsia="仿宋_GB2312"/>
          <w:kern w:val="0"/>
          <w:sz w:val="32"/>
          <w:szCs w:val="32"/>
          <w:lang w:eastAsia="zh-CN"/>
        </w:rPr>
        <w:drawing>
          <wp:inline distT="0" distB="0" distL="114300" distR="114300">
            <wp:extent cx="3799205" cy="2164715"/>
            <wp:effectExtent l="0" t="0" r="10795" b="6985"/>
            <wp:docPr id="7" name="图片 7" descr="修改机构名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修改机构名称"/>
                    <pic:cNvPicPr>
                      <a:picLocks noChangeAspect="1"/>
                    </pic:cNvPicPr>
                  </pic:nvPicPr>
                  <pic:blipFill>
                    <a:blip r:embed="rId9"/>
                    <a:stretch>
                      <a:fillRect/>
                    </a:stretch>
                  </pic:blipFill>
                  <pic:spPr>
                    <a:xfrm>
                      <a:off x="0" y="0"/>
                      <a:ext cx="3799205" cy="2164715"/>
                    </a:xfrm>
                    <a:prstGeom prst="rect">
                      <a:avLst/>
                    </a:prstGeom>
                  </pic:spPr>
                </pic:pic>
              </a:graphicData>
            </a:graphic>
          </wp:inline>
        </w:drawing>
      </w:r>
    </w:p>
    <w:p w14:paraId="48CA3316">
      <w:pPr>
        <w:spacing w:line="520" w:lineRule="exact"/>
        <w:jc w:val="center"/>
        <w:rPr>
          <w:rFonts w:hint="eastAsia"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图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图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2</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个人信息保护组织架构图</w:t>
      </w:r>
    </w:p>
    <w:p w14:paraId="42FA1C75">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b/>
          <w:bCs/>
          <w:kern w:val="0"/>
          <w:sz w:val="24"/>
          <w:szCs w:val="24"/>
          <w:lang w:val="en-US" w:eastAsia="zh-CN"/>
        </w:rPr>
        <w:t>个人信息保护负责人</w:t>
      </w:r>
      <w:r>
        <w:rPr>
          <w:rFonts w:hint="eastAsia" w:ascii="仿宋" w:hAnsi="仿宋" w:eastAsia="仿宋" w:cs="仿宋"/>
          <w:kern w:val="0"/>
          <w:sz w:val="24"/>
          <w:szCs w:val="24"/>
          <w:lang w:val="en-US" w:eastAsia="zh-CN"/>
        </w:rPr>
        <w:t>由科技中心分管领导担任，全面统筹并负责个人信息保护相关工作，为工作开展提供必要的资源支持，在个人信息处理重大事项决策前有权提出相关意见和建议，有权对公司内部个人信息处理的不合规操作进行制止和采取必要的纠正措施，同时对个人信息处理活动及保护措施的落实情况进行监督。</w:t>
      </w:r>
    </w:p>
    <w:p w14:paraId="28F5E84B">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b/>
          <w:bCs/>
          <w:kern w:val="0"/>
          <w:sz w:val="24"/>
          <w:szCs w:val="24"/>
          <w:lang w:val="en-US" w:eastAsia="zh-CN"/>
        </w:rPr>
        <w:t>个人信息保护工作机构主要职责包括：</w:t>
      </w:r>
    </w:p>
    <w:p w14:paraId="153AFAD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（一）组织制定个人信息保护工作计划并督促落实；</w:t>
      </w:r>
    </w:p>
    <w:p w14:paraId="1C3AB24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（二）制订个人信息保护相关的管理办法、工作流程，并定期对内容进行评审和更新；</w:t>
      </w:r>
    </w:p>
    <w:p w14:paraId="47DED40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（三）定期组织个人信息保护相关的培训活动和应急演练活动，并记录活动信息，保存活动相关的文档；</w:t>
      </w:r>
    </w:p>
    <w:p w14:paraId="2A09EF4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（四）组织开展个人信息保护影响评估，识别并跟踪相关风险。</w:t>
      </w:r>
    </w:p>
    <w:p w14:paraId="2A6A70AD">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b/>
          <w:bCs/>
          <w:kern w:val="0"/>
          <w:sz w:val="24"/>
          <w:szCs w:val="24"/>
          <w:lang w:val="en-US" w:eastAsia="zh-CN"/>
        </w:rPr>
        <w:t>个人信息保护合规审计机构主要职责包括：</w:t>
      </w:r>
    </w:p>
    <w:p w14:paraId="2911437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（一）组织开展个人信息保护合规审计工作，并按照法律法规要求履行报送义务；</w:t>
      </w:r>
    </w:p>
    <w:p w14:paraId="0B8690D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（二）审核隐私政策、用户协议等与个人信息处理相关的规范性文件；</w:t>
      </w:r>
    </w:p>
    <w:p w14:paraId="32FBCA0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（三）对个人信息主体提出的投诉、咨询等诉求，按需提供合规回复意见；</w:t>
      </w:r>
    </w:p>
    <w:p w14:paraId="47D5929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（四）在发生个人信息安全事件且需向个人信息主体告知时，按需向运营团队提供专业的告知话术，规避合规风险。</w:t>
      </w:r>
    </w:p>
    <w:p w14:paraId="39909475">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b/>
          <w:bCs/>
          <w:kern w:val="0"/>
          <w:sz w:val="24"/>
          <w:szCs w:val="24"/>
          <w:lang w:val="en-US" w:eastAsia="zh-CN"/>
        </w:rPr>
      </w:pPr>
      <w:r>
        <w:rPr>
          <w:rFonts w:hint="eastAsia" w:ascii="仿宋" w:hAnsi="仿宋" w:eastAsia="仿宋" w:cs="仿宋"/>
          <w:b/>
          <w:bCs/>
          <w:kern w:val="0"/>
          <w:sz w:val="24"/>
          <w:szCs w:val="24"/>
          <w:lang w:val="en-US" w:eastAsia="zh-CN"/>
        </w:rPr>
        <w:t>产品团队的主要职责包括：</w:t>
      </w:r>
    </w:p>
    <w:p w14:paraId="03EDA47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（一）建立并维护个人信息处理活动记录（数据字典），准确记录个人信息的共享情况；</w:t>
      </w:r>
    </w:p>
    <w:p w14:paraId="4E0EE1E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（二）维护第三方共享信息清单；</w:t>
      </w:r>
    </w:p>
    <w:p w14:paraId="37E3C2E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（三）起草或更新隐私政策、用户协议等与个人信息处理相关的规范性文件，做好版本管理和历史归档；</w:t>
      </w:r>
    </w:p>
    <w:p w14:paraId="7FFC218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（四）配合个人信息保护工作机构开展个人信息保护影响评估；</w:t>
      </w:r>
    </w:p>
    <w:p w14:paraId="493A80A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（五）配合落地合规要求，确保合规要求内嵌融入产品功能。</w:t>
      </w:r>
    </w:p>
    <w:p w14:paraId="7E7A76F0">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b/>
          <w:bCs/>
          <w:kern w:val="0"/>
          <w:sz w:val="24"/>
          <w:szCs w:val="24"/>
          <w:lang w:val="en-US" w:eastAsia="zh-CN"/>
        </w:rPr>
      </w:pPr>
      <w:r>
        <w:rPr>
          <w:rFonts w:hint="eastAsia" w:ascii="仿宋" w:hAnsi="仿宋" w:eastAsia="仿宋" w:cs="仿宋"/>
          <w:b/>
          <w:bCs/>
          <w:kern w:val="0"/>
          <w:sz w:val="24"/>
          <w:szCs w:val="24"/>
          <w:lang w:val="en-US" w:eastAsia="zh-CN"/>
        </w:rPr>
        <w:t>运营团队主要职责包括：</w:t>
      </w:r>
    </w:p>
    <w:p w14:paraId="7722DB8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（一）受理个人信息主体提出的投诉、咨询等诉求，建立诉求处理台账，规范处理流程；</w:t>
      </w:r>
    </w:p>
    <w:p w14:paraId="331F23E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（二）在发生个人信息安全事件且需向个人信息主体告知时，及时、规范地向受影响的个人信息主体履行告知义务，留存告知记录。</w:t>
      </w:r>
    </w:p>
    <w:p w14:paraId="3D45E615">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b/>
          <w:bCs/>
          <w:kern w:val="0"/>
          <w:sz w:val="24"/>
          <w:szCs w:val="24"/>
          <w:lang w:val="en-US" w:eastAsia="zh-CN"/>
        </w:rPr>
      </w:pPr>
      <w:r>
        <w:rPr>
          <w:rFonts w:hint="eastAsia" w:ascii="仿宋" w:hAnsi="仿宋" w:eastAsia="仿宋" w:cs="仿宋"/>
          <w:b/>
          <w:bCs/>
          <w:kern w:val="0"/>
          <w:sz w:val="24"/>
          <w:szCs w:val="24"/>
          <w:lang w:val="en-US" w:eastAsia="zh-CN"/>
        </w:rPr>
        <w:t>所有团队的职责：</w:t>
      </w:r>
    </w:p>
    <w:p w14:paraId="3B65949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仿宋_GB2312"/>
          <w:kern w:val="0"/>
          <w:sz w:val="32"/>
          <w:szCs w:val="32"/>
        </w:rPr>
      </w:pPr>
      <w:r>
        <w:rPr>
          <w:rFonts w:hint="eastAsia" w:ascii="仿宋" w:hAnsi="仿宋" w:eastAsia="仿宋" w:cs="仿宋"/>
          <w:kern w:val="0"/>
          <w:sz w:val="24"/>
          <w:szCs w:val="24"/>
          <w:lang w:val="en-US" w:eastAsia="zh-CN"/>
        </w:rPr>
        <w:t>配合个人信息保护工作机构、个人信息保护合规审计机构的各项工作，落实本部门在个人信息处理过程中的安全管理职责、安全管理要求和安全防护措施，保障个人信息安全。</w:t>
      </w:r>
    </w:p>
    <w:p w14:paraId="65C3E9AD">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3.1.4违法违规情况</w:t>
      </w:r>
    </w:p>
    <w:p w14:paraId="3F31B91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截至自评估工作开展期间，未发生因违法违规收集使用个人信息受到行政处罚或公益诉讼的情况。</w:t>
      </w:r>
    </w:p>
    <w:p w14:paraId="42A7813F">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ascii="黑体" w:hAnsi="黑体" w:cs="Times New Roman"/>
          <w:b w:val="0"/>
          <w:bCs/>
          <w:sz w:val="30"/>
          <w:szCs w:val="30"/>
          <w:lang w:val="en-US" w:eastAsia="zh-CN"/>
        </w:rPr>
      </w:pPr>
      <w:bookmarkStart w:id="23" w:name="_Toc30918"/>
      <w:r>
        <w:rPr>
          <w:rFonts w:hint="eastAsia" w:ascii="黑体" w:hAnsi="黑体" w:cs="Times New Roman"/>
          <w:b w:val="0"/>
          <w:bCs/>
          <w:sz w:val="30"/>
          <w:szCs w:val="30"/>
          <w:lang w:val="en-US" w:eastAsia="zh-CN"/>
        </w:rPr>
        <w:t>3.2需求基本信息</w:t>
      </w:r>
      <w:bookmarkEnd w:id="23"/>
    </w:p>
    <w:p w14:paraId="470D77B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highlight w:val="none"/>
          <w:lang w:val="en-US" w:eastAsia="zh-CN"/>
        </w:rPr>
        <w:t>亲情服务未成年存量筛查适配改造</w:t>
      </w:r>
      <w:r>
        <w:rPr>
          <w:rFonts w:hint="eastAsia" w:ascii="仿宋" w:hAnsi="仿宋" w:eastAsia="仿宋" w:cs="仿宋"/>
          <w:kern w:val="0"/>
          <w:sz w:val="24"/>
          <w:szCs w:val="24"/>
          <w:lang w:val="en-US" w:eastAsia="zh-CN"/>
        </w:rPr>
        <w:t>需求基本信息见表4。</w:t>
      </w:r>
    </w:p>
    <w:p w14:paraId="39AB6815">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4</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需求基本信息表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6966"/>
      </w:tblGrid>
      <w:tr w14:paraId="12BD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pct"/>
            <w:noWrap w:val="0"/>
            <w:vAlign w:val="top"/>
          </w:tcPr>
          <w:p w14:paraId="77F1E49F">
            <w:pPr>
              <w:spacing w:line="520" w:lineRule="exact"/>
              <w:rPr>
                <w:rFonts w:hint="eastAsia" w:ascii="Times New Roman" w:hAnsi="Times New Roman" w:eastAsia="仿宋_GB2312"/>
                <w:b/>
                <w:bCs/>
                <w:kern w:val="0"/>
                <w:sz w:val="21"/>
                <w:szCs w:val="21"/>
              </w:rPr>
            </w:pPr>
            <w:r>
              <w:rPr>
                <w:rFonts w:hint="eastAsia" w:ascii="Times New Roman" w:hAnsi="Times New Roman" w:eastAsia="仿宋_GB2312"/>
                <w:b/>
                <w:bCs/>
                <w:kern w:val="0"/>
                <w:sz w:val="21"/>
                <w:szCs w:val="21"/>
                <w:lang w:val="en-US" w:eastAsia="zh-CN"/>
              </w:rPr>
              <w:t>需求</w:t>
            </w:r>
            <w:r>
              <w:rPr>
                <w:rFonts w:hint="eastAsia" w:ascii="Times New Roman" w:hAnsi="Times New Roman" w:eastAsia="仿宋_GB2312"/>
                <w:b/>
                <w:bCs/>
                <w:kern w:val="0"/>
                <w:sz w:val="21"/>
                <w:szCs w:val="21"/>
              </w:rPr>
              <w:t>名称</w:t>
            </w:r>
          </w:p>
        </w:tc>
        <w:tc>
          <w:tcPr>
            <w:tcW w:w="4089" w:type="pct"/>
            <w:noWrap w:val="0"/>
            <w:vAlign w:val="top"/>
          </w:tcPr>
          <w:p w14:paraId="61408D7E">
            <w:pPr>
              <w:spacing w:line="520" w:lineRule="exact"/>
              <w:rPr>
                <w:rFonts w:hint="eastAsia" w:ascii="Times New Roman" w:hAnsi="Times New Roman" w:eastAsia="仿宋_GB2312"/>
                <w:kern w:val="0"/>
                <w:sz w:val="21"/>
                <w:szCs w:val="21"/>
              </w:rPr>
            </w:pPr>
            <w:r>
              <w:rPr>
                <w:rFonts w:hint="eastAsia" w:ascii="仿宋" w:hAnsi="仿宋" w:eastAsia="仿宋" w:cs="仿宋"/>
                <w:kern w:val="0"/>
                <w:sz w:val="21"/>
                <w:szCs w:val="21"/>
                <w:highlight w:val="none"/>
                <w:lang w:val="en-US" w:eastAsia="zh-CN"/>
              </w:rPr>
              <w:t>亲情服务未成年存量筛查适配改造</w:t>
            </w:r>
          </w:p>
        </w:tc>
      </w:tr>
      <w:tr w14:paraId="378BB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pct"/>
            <w:noWrap w:val="0"/>
            <w:vAlign w:val="top"/>
          </w:tcPr>
          <w:p w14:paraId="67D8F99C">
            <w:pPr>
              <w:spacing w:line="520" w:lineRule="exact"/>
              <w:rPr>
                <w:rFonts w:hint="eastAsia" w:ascii="Times New Roman" w:hAnsi="Times New Roman" w:eastAsia="仿宋_GB2312"/>
                <w:b/>
                <w:bCs/>
                <w:kern w:val="0"/>
                <w:sz w:val="21"/>
                <w:szCs w:val="21"/>
              </w:rPr>
            </w:pPr>
            <w:r>
              <w:rPr>
                <w:rFonts w:hint="eastAsia" w:ascii="Times New Roman" w:hAnsi="Times New Roman" w:eastAsia="仿宋_GB2312"/>
                <w:b/>
                <w:bCs/>
                <w:kern w:val="0"/>
                <w:sz w:val="21"/>
                <w:szCs w:val="21"/>
                <w:lang w:val="en-US" w:eastAsia="zh-CN"/>
              </w:rPr>
              <w:t>需求</w:t>
            </w:r>
            <w:r>
              <w:rPr>
                <w:rFonts w:hint="eastAsia" w:ascii="Times New Roman" w:hAnsi="Times New Roman" w:eastAsia="仿宋_GB2312"/>
                <w:b/>
                <w:bCs/>
                <w:kern w:val="0"/>
                <w:sz w:val="21"/>
                <w:szCs w:val="21"/>
              </w:rPr>
              <w:t>描述</w:t>
            </w:r>
          </w:p>
        </w:tc>
        <w:tc>
          <w:tcPr>
            <w:tcW w:w="4089" w:type="pct"/>
            <w:noWrap w:val="0"/>
            <w:vAlign w:val="top"/>
          </w:tcPr>
          <w:p w14:paraId="553729BD">
            <w:pPr>
              <w:spacing w:line="520" w:lineRule="exact"/>
              <w:rPr>
                <w:rFonts w:hint="eastAsia" w:ascii="Times New Roman" w:hAnsi="Times New Roman" w:eastAsia="仿宋_GB2312"/>
                <w:kern w:val="0"/>
                <w:sz w:val="21"/>
                <w:szCs w:val="21"/>
              </w:rPr>
            </w:pPr>
            <w:r>
              <w:rPr>
                <w:rFonts w:hint="eastAsia" w:ascii="仿宋" w:hAnsi="仿宋" w:eastAsia="仿宋" w:cs="仿宋"/>
                <w:kern w:val="0"/>
                <w:sz w:val="21"/>
                <w:szCs w:val="21"/>
                <w:highlight w:val="none"/>
                <w:lang w:val="en-US" w:eastAsia="zh-CN"/>
              </w:rPr>
              <w:t>亲情服务认证改造后，需对上线前已绑定的未成年数据进行筛查，因此需利用风控后台风险排查原有页面并进行适配化改造，以支持该筛查工作。</w:t>
            </w:r>
          </w:p>
        </w:tc>
      </w:tr>
    </w:tbl>
    <w:p w14:paraId="30067EF2">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ascii="黑体" w:hAnsi="黑体" w:cs="Times New Roman"/>
          <w:b w:val="0"/>
          <w:bCs/>
          <w:sz w:val="30"/>
          <w:szCs w:val="30"/>
          <w:lang w:val="en-US" w:eastAsia="zh-CN"/>
        </w:rPr>
      </w:pPr>
      <w:bookmarkStart w:id="24" w:name="_Toc8553"/>
      <w:r>
        <w:rPr>
          <w:rFonts w:hint="eastAsia" w:ascii="黑体" w:hAnsi="黑体" w:cs="Times New Roman"/>
          <w:b w:val="0"/>
          <w:bCs/>
          <w:sz w:val="30"/>
          <w:szCs w:val="30"/>
          <w:lang w:val="en-US" w:eastAsia="zh-CN"/>
        </w:rPr>
        <w:t>3.3个人信息情况</w:t>
      </w:r>
      <w:bookmarkEnd w:id="24"/>
    </w:p>
    <w:p w14:paraId="48287FE4">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Times New Roman" w:hAnsi="Times New Roman" w:eastAsia="仿宋_GB2312"/>
          <w:kern w:val="0"/>
          <w:sz w:val="32"/>
          <w:szCs w:val="32"/>
        </w:rPr>
      </w:pPr>
      <w:r>
        <w:rPr>
          <w:rFonts w:hint="eastAsia" w:ascii="黑体" w:hAnsi="黑体" w:eastAsia="黑体" w:cs="黑体"/>
          <w:b w:val="0"/>
          <w:bCs/>
          <w:sz w:val="28"/>
          <w:szCs w:val="28"/>
          <w:lang w:val="en-US" w:eastAsia="zh-CN"/>
        </w:rPr>
        <w:t>3.3.1个人信息基本情况</w:t>
      </w:r>
    </w:p>
    <w:p w14:paraId="5D16363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highlight w:val="none"/>
          <w:lang w:val="en-US" w:eastAsia="zh-CN"/>
        </w:rPr>
        <w:t>亲情服务未成年存量筛查适配改造需求</w:t>
      </w:r>
      <w:r>
        <w:rPr>
          <w:rFonts w:hint="eastAsia" w:ascii="仿宋" w:hAnsi="仿宋" w:eastAsia="仿宋" w:cs="仿宋"/>
          <w:kern w:val="0"/>
          <w:sz w:val="24"/>
          <w:szCs w:val="24"/>
          <w:lang w:val="en-US" w:eastAsia="zh-CN"/>
        </w:rPr>
        <w:t>的个人信息收集、使用、存储等情况见表5。</w:t>
      </w:r>
    </w:p>
    <w:p w14:paraId="015CDFB9">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5</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个人信息收集、使用、存储情况表</w:t>
      </w:r>
    </w:p>
    <w:tbl>
      <w:tblPr>
        <w:tblStyle w:val="15"/>
        <w:tblW w:w="8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6428"/>
      </w:tblGrid>
      <w:tr w14:paraId="64B8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4" w:hRule="atLeast"/>
          <w:jc w:val="center"/>
        </w:trPr>
        <w:tc>
          <w:tcPr>
            <w:tcW w:w="1926" w:type="dxa"/>
            <w:noWrap w:val="0"/>
            <w:vAlign w:val="center"/>
          </w:tcPr>
          <w:p w14:paraId="65EC2BD3">
            <w:pPr>
              <w:widowControl/>
              <w:jc w:val="center"/>
              <w:rPr>
                <w:rFonts w:hint="eastAsia" w:ascii="仿宋" w:hAnsi="仿宋" w:eastAsia="仿宋" w:cs="仿宋"/>
                <w:b/>
                <w:bCs/>
                <w:color w:val="000000"/>
                <w:kern w:val="0"/>
                <w:sz w:val="21"/>
                <w:szCs w:val="21"/>
                <w:lang w:val="en-US" w:eastAsia="zh-CN"/>
              </w:rPr>
            </w:pPr>
            <w:r>
              <w:rPr>
                <w:rFonts w:hint="eastAsia" w:ascii="仿宋" w:hAnsi="仿宋" w:eastAsia="仿宋" w:cs="仿宋"/>
                <w:b/>
                <w:bCs/>
                <w:color w:val="000000"/>
                <w:kern w:val="0"/>
                <w:sz w:val="21"/>
                <w:szCs w:val="21"/>
              </w:rPr>
              <w:t>个人信息主体</w:t>
            </w:r>
            <w:r>
              <w:rPr>
                <w:rFonts w:hint="eastAsia" w:ascii="仿宋" w:hAnsi="仿宋" w:eastAsia="仿宋" w:cs="仿宋"/>
                <w:b/>
                <w:bCs/>
                <w:color w:val="000000"/>
                <w:kern w:val="0"/>
                <w:sz w:val="21"/>
                <w:szCs w:val="21"/>
                <w:lang w:val="en-US" w:eastAsia="zh-CN"/>
              </w:rPr>
              <w:t>类别</w:t>
            </w:r>
          </w:p>
        </w:tc>
        <w:tc>
          <w:tcPr>
            <w:tcW w:w="6428" w:type="dxa"/>
            <w:noWrap w:val="0"/>
            <w:vAlign w:val="center"/>
          </w:tcPr>
          <w:p w14:paraId="7B57C515">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none"/>
                <w:lang w:val="en-US" w:eastAsia="zh-CN"/>
              </w:rPr>
              <w:t>客户（包括消费客户、潜在客户等）</w:t>
            </w:r>
          </w:p>
        </w:tc>
      </w:tr>
      <w:tr w14:paraId="1CCD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926" w:type="dxa"/>
            <w:noWrap w:val="0"/>
            <w:vAlign w:val="center"/>
          </w:tcPr>
          <w:p w14:paraId="42AA8135">
            <w:pPr>
              <w:widowControl/>
              <w:jc w:val="center"/>
              <w:rPr>
                <w:rFonts w:hint="eastAsia" w:ascii="仿宋" w:hAnsi="仿宋" w:eastAsia="仿宋" w:cs="仿宋"/>
                <w:b/>
                <w:bCs/>
                <w:color w:val="000000"/>
                <w:kern w:val="0"/>
                <w:sz w:val="21"/>
                <w:szCs w:val="21"/>
                <w:highlight w:val="none"/>
                <w:lang w:val="en-US" w:eastAsia="zh-CN" w:bidi="ar-SA"/>
              </w:rPr>
            </w:pPr>
            <w:r>
              <w:rPr>
                <w:rFonts w:hint="eastAsia" w:ascii="仿宋" w:hAnsi="仿宋" w:eastAsia="仿宋" w:cs="仿宋"/>
                <w:b/>
                <w:bCs/>
                <w:color w:val="000000"/>
                <w:kern w:val="0"/>
                <w:sz w:val="21"/>
                <w:szCs w:val="21"/>
                <w:highlight w:val="none"/>
              </w:rPr>
              <w:t>个人信息</w:t>
            </w:r>
            <w:r>
              <w:rPr>
                <w:rFonts w:hint="eastAsia" w:ascii="仿宋" w:hAnsi="仿宋" w:eastAsia="仿宋" w:cs="仿宋"/>
                <w:b/>
                <w:bCs/>
                <w:color w:val="000000"/>
                <w:kern w:val="0"/>
                <w:sz w:val="21"/>
                <w:szCs w:val="21"/>
                <w:highlight w:val="none"/>
                <w:lang w:val="en-US" w:eastAsia="zh-CN"/>
              </w:rPr>
              <w:t>类别</w:t>
            </w:r>
          </w:p>
        </w:tc>
        <w:tc>
          <w:tcPr>
            <w:tcW w:w="6428" w:type="dxa"/>
            <w:noWrap w:val="0"/>
            <w:vAlign w:val="center"/>
          </w:tcPr>
          <w:p w14:paraId="76ED1613">
            <w:pPr>
              <w:spacing w:line="520" w:lineRule="exact"/>
              <w:rPr>
                <w:rFonts w:hint="default" w:ascii="仿宋" w:hAnsi="仿宋" w:eastAsia="仿宋" w:cs="仿宋"/>
                <w:kern w:val="0"/>
                <w:sz w:val="21"/>
                <w:szCs w:val="21"/>
                <w:lang w:val="en-US" w:eastAsia="zh-CN"/>
              </w:rPr>
            </w:pPr>
            <w:r>
              <w:rPr>
                <w:rFonts w:hint="eastAsia" w:ascii="仿宋" w:hAnsi="仿宋" w:eastAsia="仿宋" w:cs="仿宋"/>
                <w:kern w:val="0"/>
                <w:sz w:val="21"/>
                <w:szCs w:val="21"/>
                <w:highlight w:val="yellow"/>
                <w:lang w:val="en-US" w:eastAsia="zh-CN"/>
              </w:rPr>
              <w:t>个人生物识别信息、个人身份信息、个人基本资料</w:t>
            </w:r>
          </w:p>
        </w:tc>
      </w:tr>
      <w:tr w14:paraId="0152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926" w:type="dxa"/>
            <w:noWrap w:val="0"/>
            <w:vAlign w:val="center"/>
          </w:tcPr>
          <w:p w14:paraId="7BBEA9A6">
            <w:pPr>
              <w:widowControl/>
              <w:jc w:val="center"/>
              <w:rPr>
                <w:rFonts w:hint="eastAsia" w:ascii="仿宋" w:hAnsi="仿宋" w:eastAsia="仿宋" w:cs="仿宋"/>
                <w:b/>
                <w:bCs/>
                <w:color w:val="000000"/>
                <w:kern w:val="0"/>
                <w:sz w:val="21"/>
                <w:szCs w:val="21"/>
                <w:highlight w:val="none"/>
                <w:lang w:val="en-US" w:eastAsia="zh-CN" w:bidi="ar-SA"/>
              </w:rPr>
            </w:pPr>
            <w:r>
              <w:rPr>
                <w:rFonts w:hint="eastAsia" w:ascii="仿宋" w:hAnsi="仿宋" w:eastAsia="仿宋" w:cs="仿宋"/>
                <w:b/>
                <w:bCs/>
                <w:color w:val="000000"/>
                <w:kern w:val="0"/>
                <w:sz w:val="21"/>
                <w:szCs w:val="21"/>
                <w:highlight w:val="none"/>
              </w:rPr>
              <w:t>个人信息字段</w:t>
            </w:r>
          </w:p>
        </w:tc>
        <w:tc>
          <w:tcPr>
            <w:tcW w:w="6428" w:type="dxa"/>
            <w:noWrap w:val="0"/>
            <w:vAlign w:val="center"/>
          </w:tcPr>
          <w:p w14:paraId="28DB539E">
            <w:pPr>
              <w:spacing w:line="520" w:lineRule="exact"/>
              <w:rPr>
                <w:rFonts w:hint="eastAsia" w:ascii="仿宋" w:hAnsi="仿宋" w:eastAsia="仿宋" w:cs="仿宋"/>
                <w:color w:val="000000"/>
                <w:kern w:val="0"/>
                <w:sz w:val="21"/>
                <w:szCs w:val="21"/>
                <w:lang w:val="en-US" w:eastAsia="zh-CN" w:bidi="ar-SA"/>
              </w:rPr>
            </w:pPr>
            <w:r>
              <w:rPr>
                <w:rFonts w:hint="eastAsia" w:ascii="仿宋" w:hAnsi="仿宋" w:eastAsia="仿宋" w:cs="仿宋"/>
                <w:kern w:val="0"/>
                <w:sz w:val="21"/>
                <w:szCs w:val="21"/>
                <w:highlight w:val="none"/>
                <w:lang w:val="en-US" w:eastAsia="zh-CN"/>
              </w:rPr>
              <w:t>人脸照片、社保卡照片、姓名、年龄、社会保障号码</w:t>
            </w:r>
          </w:p>
        </w:tc>
      </w:tr>
      <w:tr w14:paraId="0484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926" w:type="dxa"/>
            <w:noWrap w:val="0"/>
            <w:vAlign w:val="center"/>
          </w:tcPr>
          <w:p w14:paraId="778EE759">
            <w:pPr>
              <w:widowControl/>
              <w:jc w:val="center"/>
              <w:rPr>
                <w:rFonts w:hint="eastAsia" w:ascii="仿宋" w:hAnsi="仿宋" w:eastAsia="仿宋" w:cs="仿宋"/>
                <w:b/>
                <w:bCs/>
                <w:color w:val="000000"/>
                <w:kern w:val="0"/>
                <w:sz w:val="21"/>
                <w:szCs w:val="21"/>
                <w:highlight w:val="none"/>
                <w:lang w:val="en-US" w:eastAsia="zh-CN" w:bidi="ar-SA"/>
              </w:rPr>
            </w:pPr>
            <w:r>
              <w:rPr>
                <w:rFonts w:hint="eastAsia" w:ascii="仿宋" w:hAnsi="仿宋" w:eastAsia="仿宋" w:cs="仿宋"/>
                <w:b/>
                <w:bCs/>
                <w:color w:val="000000"/>
                <w:kern w:val="0"/>
                <w:sz w:val="21"/>
                <w:szCs w:val="21"/>
                <w:highlight w:val="none"/>
                <w:lang w:val="en-US" w:eastAsia="zh-CN"/>
              </w:rPr>
              <w:t>敏感</w:t>
            </w:r>
            <w:r>
              <w:rPr>
                <w:rFonts w:hint="eastAsia" w:ascii="仿宋" w:hAnsi="仿宋" w:eastAsia="仿宋" w:cs="仿宋"/>
                <w:b/>
                <w:bCs/>
                <w:color w:val="000000"/>
                <w:kern w:val="0"/>
                <w:sz w:val="21"/>
                <w:szCs w:val="21"/>
                <w:highlight w:val="none"/>
              </w:rPr>
              <w:t>个人信息</w:t>
            </w:r>
            <w:r>
              <w:rPr>
                <w:rFonts w:hint="eastAsia" w:ascii="仿宋" w:hAnsi="仿宋" w:eastAsia="仿宋" w:cs="仿宋"/>
                <w:b/>
                <w:bCs/>
                <w:color w:val="000000"/>
                <w:kern w:val="0"/>
                <w:sz w:val="21"/>
                <w:szCs w:val="21"/>
                <w:highlight w:val="none"/>
                <w:lang w:val="en-US" w:eastAsia="zh-CN"/>
              </w:rPr>
              <w:t>类别</w:t>
            </w:r>
          </w:p>
        </w:tc>
        <w:tc>
          <w:tcPr>
            <w:tcW w:w="6428" w:type="dxa"/>
            <w:noWrap w:val="0"/>
            <w:vAlign w:val="center"/>
          </w:tcPr>
          <w:p w14:paraId="43A8BA23">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yellow"/>
                <w:lang w:val="en-US" w:eastAsia="zh-CN"/>
              </w:rPr>
              <w:t>个人身份信息、个人生物识别信息、{```基本信息（产品经理）/D38```}</w:t>
            </w:r>
          </w:p>
        </w:tc>
      </w:tr>
      <w:tr w14:paraId="5DC9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1A24B971">
            <w:pPr>
              <w:widowControl/>
              <w:jc w:val="center"/>
              <w:rPr>
                <w:rFonts w:hint="eastAsia" w:ascii="仿宋" w:hAnsi="仿宋" w:eastAsia="仿宋" w:cs="仿宋"/>
                <w:b/>
                <w:bCs/>
                <w:color w:val="000000"/>
                <w:kern w:val="0"/>
                <w:sz w:val="21"/>
                <w:szCs w:val="21"/>
                <w:highlight w:val="none"/>
                <w:lang w:val="en-US" w:eastAsia="zh-CN" w:bidi="ar-SA"/>
              </w:rPr>
            </w:pPr>
            <w:r>
              <w:rPr>
                <w:rFonts w:hint="eastAsia" w:ascii="仿宋" w:hAnsi="仿宋" w:eastAsia="仿宋" w:cs="仿宋"/>
                <w:b/>
                <w:bCs/>
                <w:color w:val="000000"/>
                <w:kern w:val="0"/>
                <w:sz w:val="21"/>
                <w:szCs w:val="21"/>
                <w:highlight w:val="none"/>
                <w:lang w:val="en-US" w:eastAsia="zh-CN"/>
              </w:rPr>
              <w:t>敏感</w:t>
            </w:r>
            <w:r>
              <w:rPr>
                <w:rFonts w:hint="eastAsia" w:ascii="仿宋" w:hAnsi="仿宋" w:eastAsia="仿宋" w:cs="仿宋"/>
                <w:b/>
                <w:bCs/>
                <w:color w:val="000000"/>
                <w:kern w:val="0"/>
                <w:sz w:val="21"/>
                <w:szCs w:val="21"/>
                <w:highlight w:val="none"/>
              </w:rPr>
              <w:t>个人信息字段</w:t>
            </w:r>
          </w:p>
        </w:tc>
        <w:tc>
          <w:tcPr>
            <w:tcW w:w="6428" w:type="dxa"/>
            <w:noWrap w:val="0"/>
            <w:vAlign w:val="center"/>
          </w:tcPr>
          <w:p w14:paraId="341B5E1D">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none"/>
                <w:lang w:val="en-US" w:eastAsia="zh-CN"/>
              </w:rPr>
              <w:t>人脸照片、社保卡照片、社会保障号码</w:t>
            </w:r>
          </w:p>
        </w:tc>
      </w:tr>
      <w:tr w14:paraId="655E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135E2257">
            <w:pPr>
              <w:widowControl/>
              <w:jc w:val="center"/>
              <w:rPr>
                <w:rFonts w:hint="eastAsia" w:ascii="仿宋" w:hAnsi="仿宋" w:eastAsia="仿宋" w:cs="仿宋"/>
                <w:b/>
                <w:bCs/>
                <w:color w:val="000000"/>
                <w:kern w:val="0"/>
                <w:sz w:val="21"/>
                <w:szCs w:val="21"/>
                <w:lang w:val="en-US" w:eastAsia="zh-CN" w:bidi="ar-SA"/>
              </w:rPr>
            </w:pPr>
            <w:r>
              <w:rPr>
                <w:rFonts w:hint="eastAsia" w:ascii="仿宋" w:hAnsi="仿宋" w:eastAsia="仿宋" w:cs="仿宋"/>
                <w:b/>
                <w:bCs/>
                <w:color w:val="000000"/>
                <w:kern w:val="0"/>
                <w:sz w:val="21"/>
                <w:szCs w:val="21"/>
              </w:rPr>
              <w:t>数据格式</w:t>
            </w:r>
          </w:p>
        </w:tc>
        <w:tc>
          <w:tcPr>
            <w:tcW w:w="6428" w:type="dxa"/>
            <w:noWrap w:val="0"/>
            <w:vAlign w:val="center"/>
          </w:tcPr>
          <w:p w14:paraId="6295F0EA">
            <w:pPr>
              <w:spacing w:line="520" w:lineRule="exact"/>
              <w:rPr>
                <w:rFonts w:hint="eastAsia" w:ascii="仿宋" w:hAnsi="仿宋" w:eastAsia="仿宋" w:cs="仿宋"/>
                <w:color w:val="000000"/>
                <w:kern w:val="0"/>
                <w:sz w:val="21"/>
                <w:szCs w:val="21"/>
                <w:lang w:val="en-US" w:eastAsia="zh-CN"/>
              </w:rPr>
            </w:pPr>
            <w:r>
              <w:rPr>
                <w:rFonts w:hint="eastAsia" w:ascii="仿宋" w:hAnsi="仿宋" w:eastAsia="仿宋" w:cs="仿宋"/>
                <w:color w:val="000000"/>
                <w:kern w:val="0"/>
                <w:sz w:val="21"/>
                <w:szCs w:val="21"/>
                <w:lang w:val="en-US" w:eastAsia="zh-CN"/>
              </w:rPr>
              <w:t>结构化</w:t>
            </w:r>
          </w:p>
        </w:tc>
      </w:tr>
      <w:tr w14:paraId="2CC7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3CA563B2">
            <w:pPr>
              <w:widowControl/>
              <w:jc w:val="center"/>
              <w:rPr>
                <w:rFonts w:hint="eastAsia" w:ascii="仿宋" w:hAnsi="仿宋" w:eastAsia="仿宋" w:cs="仿宋"/>
                <w:b/>
                <w:bCs/>
                <w:color w:val="000000"/>
                <w:kern w:val="0"/>
                <w:sz w:val="21"/>
                <w:szCs w:val="21"/>
                <w:lang w:val="en-US" w:eastAsia="zh-CN" w:bidi="ar-SA"/>
              </w:rPr>
            </w:pPr>
            <w:r>
              <w:rPr>
                <w:rFonts w:hint="eastAsia" w:ascii="仿宋" w:hAnsi="仿宋" w:eastAsia="仿宋" w:cs="仿宋"/>
                <w:b/>
                <w:bCs/>
                <w:color w:val="000000"/>
                <w:kern w:val="0"/>
                <w:sz w:val="21"/>
                <w:szCs w:val="21"/>
              </w:rPr>
              <w:t>收集/产生方式</w:t>
            </w:r>
          </w:p>
        </w:tc>
        <w:tc>
          <w:tcPr>
            <w:tcW w:w="6428" w:type="dxa"/>
            <w:noWrap w:val="0"/>
            <w:vAlign w:val="center"/>
          </w:tcPr>
          <w:p w14:paraId="5A0B104D">
            <w:pPr>
              <w:spacing w:line="520" w:lineRule="exact"/>
              <w:rPr>
                <w:rFonts w:hint="eastAsia" w:ascii="仿宋" w:hAnsi="仿宋" w:eastAsia="仿宋" w:cs="仿宋"/>
                <w:kern w:val="0"/>
                <w:sz w:val="21"/>
                <w:szCs w:val="21"/>
                <w:highlight w:val="yellow"/>
                <w:lang w:val="en-US" w:eastAsia="zh-CN"/>
              </w:rPr>
            </w:pPr>
            <w:r>
              <w:rPr>
                <w:rFonts w:hint="eastAsia" w:ascii="仿宋" w:hAnsi="仿宋" w:eastAsia="仿宋" w:cs="仿宋"/>
                <w:kern w:val="0"/>
                <w:sz w:val="21"/>
                <w:szCs w:val="21"/>
                <w:highlight w:val="yellow"/>
                <w:lang w:val="en-US" w:eastAsia="zh-CN"/>
              </w:rPr>
              <w:t>其他，请在“补充说明”处进行说明</w:t>
            </w:r>
          </w:p>
          <w:p w14:paraId="50D132E2">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yellow"/>
                <w:lang w:val="en-US" w:eastAsia="zh-CN"/>
              </w:rPr>
              <w:t>{```基本信息（产品经理）/D46```}</w:t>
            </w:r>
          </w:p>
        </w:tc>
      </w:tr>
      <w:tr w14:paraId="089F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4ABE199E">
            <w:pPr>
              <w:widowControl/>
              <w:jc w:val="center"/>
              <w:rPr>
                <w:rFonts w:hint="eastAsia" w:ascii="仿宋" w:hAnsi="仿宋" w:eastAsia="仿宋" w:cs="仿宋"/>
                <w:b/>
                <w:bCs/>
                <w:color w:val="000000"/>
                <w:kern w:val="0"/>
                <w:sz w:val="21"/>
                <w:szCs w:val="21"/>
                <w:lang w:val="en-US" w:eastAsia="zh-CN" w:bidi="ar-SA"/>
              </w:rPr>
            </w:pPr>
            <w:r>
              <w:rPr>
                <w:rFonts w:hint="eastAsia" w:ascii="仿宋" w:hAnsi="仿宋" w:eastAsia="仿宋" w:cs="仿宋"/>
                <w:b/>
                <w:bCs/>
                <w:color w:val="000000"/>
                <w:kern w:val="0"/>
                <w:sz w:val="21"/>
                <w:szCs w:val="21"/>
              </w:rPr>
              <w:t>个人信息</w:t>
            </w:r>
            <w:r>
              <w:rPr>
                <w:rFonts w:hint="eastAsia" w:ascii="仿宋" w:hAnsi="仿宋" w:eastAsia="仿宋" w:cs="仿宋"/>
                <w:b/>
                <w:bCs/>
                <w:color w:val="000000"/>
                <w:kern w:val="0"/>
                <w:sz w:val="21"/>
                <w:szCs w:val="21"/>
                <w:lang w:val="en-US" w:eastAsia="zh-CN"/>
              </w:rPr>
              <w:t>主体</w:t>
            </w:r>
            <w:r>
              <w:rPr>
                <w:rFonts w:hint="eastAsia" w:ascii="仿宋" w:hAnsi="仿宋" w:eastAsia="仿宋" w:cs="仿宋"/>
                <w:b/>
                <w:bCs/>
                <w:color w:val="000000"/>
                <w:kern w:val="0"/>
                <w:sz w:val="21"/>
                <w:szCs w:val="21"/>
              </w:rPr>
              <w:t>数量</w:t>
            </w:r>
            <w:r>
              <w:rPr>
                <w:rFonts w:hint="eastAsia" w:ascii="仿宋" w:hAnsi="仿宋" w:eastAsia="仿宋" w:cs="仿宋"/>
                <w:b/>
                <w:bCs/>
                <w:color w:val="000000"/>
                <w:kern w:val="0"/>
                <w:sz w:val="21"/>
                <w:szCs w:val="21"/>
                <w:lang w:eastAsia="zh-CN"/>
              </w:rPr>
              <w:t>（</w:t>
            </w:r>
            <w:r>
              <w:rPr>
                <w:rFonts w:hint="eastAsia" w:ascii="仿宋" w:hAnsi="仿宋" w:eastAsia="仿宋" w:cs="仿宋"/>
                <w:b/>
                <w:bCs/>
                <w:color w:val="000000"/>
                <w:kern w:val="0"/>
                <w:sz w:val="21"/>
                <w:szCs w:val="21"/>
                <w:lang w:val="en-US" w:eastAsia="zh-CN"/>
              </w:rPr>
              <w:t>总量</w:t>
            </w:r>
            <w:r>
              <w:rPr>
                <w:rFonts w:hint="eastAsia" w:ascii="仿宋" w:hAnsi="仿宋" w:eastAsia="仿宋" w:cs="仿宋"/>
                <w:b/>
                <w:bCs/>
                <w:color w:val="000000"/>
                <w:kern w:val="0"/>
                <w:sz w:val="21"/>
                <w:szCs w:val="21"/>
                <w:lang w:eastAsia="zh-CN"/>
              </w:rPr>
              <w:t>）</w:t>
            </w:r>
          </w:p>
        </w:tc>
        <w:tc>
          <w:tcPr>
            <w:tcW w:w="6428" w:type="dxa"/>
            <w:noWrap w:val="0"/>
            <w:vAlign w:val="center"/>
          </w:tcPr>
          <w:p w14:paraId="12B7232B">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none"/>
                <w:lang w:val="en-US" w:eastAsia="zh-CN"/>
              </w:rPr>
              <w:t>1万到10万人</w:t>
            </w:r>
          </w:p>
        </w:tc>
      </w:tr>
      <w:tr w14:paraId="3070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68CB07EC">
            <w:pPr>
              <w:widowControl/>
              <w:jc w:val="center"/>
              <w:rPr>
                <w:rFonts w:hint="eastAsia" w:ascii="仿宋" w:hAnsi="仿宋" w:eastAsia="仿宋" w:cs="仿宋"/>
                <w:b/>
                <w:bCs/>
                <w:color w:val="000000"/>
                <w:kern w:val="0"/>
                <w:sz w:val="21"/>
                <w:szCs w:val="21"/>
                <w:lang w:val="en-US" w:eastAsia="zh-CN" w:bidi="ar-SA"/>
              </w:rPr>
            </w:pPr>
            <w:r>
              <w:rPr>
                <w:rFonts w:hint="eastAsia" w:ascii="仿宋" w:hAnsi="仿宋" w:eastAsia="仿宋" w:cs="仿宋"/>
                <w:b/>
                <w:bCs/>
                <w:color w:val="000000"/>
                <w:kern w:val="0"/>
                <w:sz w:val="21"/>
                <w:szCs w:val="21"/>
                <w:lang w:val="en-US" w:eastAsia="zh-CN"/>
              </w:rPr>
              <w:t>存储地点</w:t>
            </w:r>
          </w:p>
        </w:tc>
        <w:tc>
          <w:tcPr>
            <w:tcW w:w="6428" w:type="dxa"/>
            <w:noWrap w:val="0"/>
            <w:vAlign w:val="center"/>
          </w:tcPr>
          <w:p w14:paraId="5232A9AB">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none"/>
                <w:lang w:val="en-US" w:eastAsia="zh-CN"/>
              </w:rPr>
              <w:t>本地数据中心</w:t>
            </w:r>
          </w:p>
        </w:tc>
      </w:tr>
    </w:tbl>
    <w:p w14:paraId="70D2A9A3">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3.3.2个人信息映射分析</w:t>
      </w:r>
    </w:p>
    <w:p w14:paraId="126D8F2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仿宋_GB2312"/>
          <w:kern w:val="0"/>
          <w:sz w:val="24"/>
          <w:szCs w:val="24"/>
        </w:rPr>
      </w:pPr>
      <w:r>
        <w:rPr>
          <w:rFonts w:hint="eastAsia" w:ascii="仿宋" w:hAnsi="仿宋" w:eastAsia="仿宋" w:cs="仿宋"/>
          <w:kern w:val="0"/>
          <w:sz w:val="24"/>
          <w:szCs w:val="24"/>
          <w:lang w:val="en-US" w:eastAsia="zh-CN"/>
        </w:rPr>
        <w:t>个人信息映射分析表详见附录A。</w:t>
      </w:r>
    </w:p>
    <w:p w14:paraId="606D53B4">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25" w:name="_Toc32601"/>
      <w:bookmarkStart w:id="26" w:name="_Toc1235"/>
      <w:r>
        <w:rPr>
          <w:rFonts w:hint="eastAsia" w:ascii="黑体" w:hAnsi="黑体" w:cs="Times New Roman"/>
          <w:b w:val="0"/>
          <w:bCs/>
          <w:sz w:val="30"/>
          <w:szCs w:val="30"/>
          <w:lang w:val="en-US" w:eastAsia="zh-CN"/>
        </w:rPr>
        <w:t>3.4第三方情况</w:t>
      </w:r>
      <w:bookmarkEnd w:id="25"/>
    </w:p>
    <w:p w14:paraId="76B885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是否涉及第三方：</w:t>
      </w:r>
      <w:r>
        <w:rPr>
          <w:rFonts w:hint="eastAsia" w:ascii="仿宋" w:hAnsi="仿宋" w:eastAsia="仿宋" w:cs="仿宋"/>
          <w:kern w:val="0"/>
          <w:sz w:val="24"/>
          <w:szCs w:val="24"/>
          <w:highlight w:val="none"/>
          <w:lang w:val="en-US" w:eastAsia="zh-CN"/>
        </w:rPr>
        <w:t>否</w:t>
      </w:r>
    </w:p>
    <w:p w14:paraId="5D3B667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default" w:ascii="仿宋" w:hAnsi="仿宋" w:eastAsia="仿宋" w:cs="仿宋"/>
          <w:kern w:val="0"/>
          <w:sz w:val="24"/>
          <w:szCs w:val="24"/>
          <w:lang w:val="en-US" w:eastAsia="zh-CN"/>
        </w:rPr>
        <w:t>第三方公司名称和向其提供的个人信息</w:t>
      </w:r>
      <w:r>
        <w:rPr>
          <w:rFonts w:hint="eastAsia" w:ascii="仿宋" w:hAnsi="仿宋" w:eastAsia="仿宋" w:cs="仿宋"/>
          <w:kern w:val="0"/>
          <w:sz w:val="24"/>
          <w:szCs w:val="24"/>
          <w:lang w:val="en-US" w:eastAsia="zh-CN"/>
        </w:rPr>
        <w:t>：</w:t>
      </w:r>
      <w:r>
        <w:rPr>
          <w:rFonts w:hint="eastAsia" w:ascii="仿宋" w:hAnsi="仿宋" w:eastAsia="仿宋" w:cs="仿宋"/>
          <w:kern w:val="0"/>
          <w:sz w:val="24"/>
          <w:szCs w:val="24"/>
          <w:highlight w:val="none"/>
          <w:lang w:val="en-US" w:eastAsia="zh-CN"/>
        </w:rPr>
        <w:t>{```基本信息（产品经理）/E43```}</w:t>
      </w:r>
    </w:p>
    <w:p w14:paraId="30EF26E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与第三方的关系是否为委托处理：</w:t>
      </w:r>
      <w:r>
        <w:rPr>
          <w:rFonts w:hint="eastAsia" w:ascii="仿宋" w:hAnsi="仿宋" w:eastAsia="仿宋" w:cs="仿宋"/>
          <w:kern w:val="0"/>
          <w:sz w:val="24"/>
          <w:szCs w:val="24"/>
          <w:highlight w:val="none"/>
          <w:lang w:val="en-US" w:eastAsia="zh-CN"/>
        </w:rPr>
        <w:t>不适用</w:t>
      </w:r>
    </w:p>
    <w:p w14:paraId="276C05A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是否与第三方签订委托处理协议：</w:t>
      </w:r>
      <w:r>
        <w:rPr>
          <w:rFonts w:hint="eastAsia" w:ascii="仿宋" w:hAnsi="仿宋" w:eastAsia="仿宋" w:cs="仿宋"/>
          <w:kern w:val="0"/>
          <w:sz w:val="24"/>
          <w:szCs w:val="24"/>
          <w:highlight w:val="none"/>
          <w:lang w:val="en-US" w:eastAsia="zh-CN"/>
        </w:rPr>
        <w:t>不适用</w:t>
      </w:r>
    </w:p>
    <w:p w14:paraId="2D1AC86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与第三方的关系是否为共享：</w:t>
      </w:r>
      <w:r>
        <w:rPr>
          <w:rFonts w:hint="eastAsia" w:ascii="仿宋" w:hAnsi="仿宋" w:eastAsia="仿宋" w:cs="仿宋"/>
          <w:kern w:val="0"/>
          <w:sz w:val="24"/>
          <w:szCs w:val="24"/>
          <w:highlight w:val="none"/>
          <w:lang w:val="en-US" w:eastAsia="zh-CN"/>
        </w:rPr>
        <w:t>不适用</w:t>
      </w:r>
    </w:p>
    <w:p w14:paraId="07B885A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是否与第三方签订委共享协议：</w:t>
      </w:r>
      <w:r>
        <w:rPr>
          <w:rFonts w:hint="eastAsia" w:ascii="仿宋" w:hAnsi="仿宋" w:eastAsia="仿宋" w:cs="仿宋"/>
          <w:kern w:val="0"/>
          <w:sz w:val="24"/>
          <w:szCs w:val="24"/>
          <w:highlight w:val="none"/>
          <w:lang w:val="en-US" w:eastAsia="zh-CN"/>
        </w:rPr>
        <w:t>不适用</w:t>
      </w:r>
    </w:p>
    <w:p w14:paraId="6190FBE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p>
    <w:p w14:paraId="1527B078">
      <w:pPr>
        <w:rPr>
          <w:rFonts w:hint="default" w:ascii="黑体" w:hAnsi="黑体" w:cs="Times New Roman"/>
          <w:b w:val="0"/>
          <w:bCs/>
          <w:sz w:val="30"/>
          <w:szCs w:val="30"/>
          <w:lang w:val="en-US" w:eastAsia="zh-CN"/>
        </w:rPr>
      </w:pPr>
    </w:p>
    <w:p w14:paraId="4087FCD8">
      <w:pPr>
        <w:pStyle w:val="2"/>
        <w:keepNext/>
        <w:keepLines/>
        <w:pageBreakBefore/>
        <w:widowControl w:val="0"/>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default" w:ascii="黑体" w:hAnsi="黑体" w:eastAsia="黑体" w:cs="Times New Roman"/>
          <w:b w:val="0"/>
          <w:bCs/>
          <w:sz w:val="36"/>
          <w:szCs w:val="36"/>
          <w:lang w:val="en-US" w:eastAsia="zh-CN"/>
        </w:rPr>
      </w:pPr>
      <w:bookmarkStart w:id="27" w:name="_Toc10543"/>
      <w:r>
        <w:rPr>
          <w:rFonts w:hint="eastAsia" w:ascii="黑体" w:hAnsi="黑体" w:eastAsia="黑体" w:cs="Times New Roman"/>
          <w:b w:val="0"/>
          <w:bCs/>
          <w:sz w:val="36"/>
          <w:szCs w:val="36"/>
          <w:lang w:val="en-US" w:eastAsia="zh-CN"/>
        </w:rPr>
        <w:t>四</w:t>
      </w:r>
      <w:r>
        <w:rPr>
          <w:rFonts w:hint="eastAsia" w:ascii="黑体" w:hAnsi="黑体" w:eastAsia="黑体" w:cs="Times New Roman"/>
          <w:b w:val="0"/>
          <w:bCs/>
          <w:sz w:val="36"/>
          <w:szCs w:val="36"/>
        </w:rPr>
        <w:t>、</w:t>
      </w:r>
      <w:bookmarkEnd w:id="26"/>
      <w:r>
        <w:rPr>
          <w:rFonts w:hint="eastAsia" w:ascii="黑体" w:hAnsi="黑体" w:eastAsia="黑体" w:cs="Times New Roman"/>
          <w:b w:val="0"/>
          <w:bCs/>
          <w:sz w:val="36"/>
          <w:szCs w:val="36"/>
          <w:lang w:val="en-US" w:eastAsia="zh-CN"/>
        </w:rPr>
        <w:t>个人信息保护影响评估及分析</w:t>
      </w:r>
      <w:bookmarkEnd w:id="27"/>
    </w:p>
    <w:p w14:paraId="72B1E8A2">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28" w:name="_Toc16174"/>
      <w:r>
        <w:rPr>
          <w:rFonts w:hint="eastAsia" w:ascii="黑体" w:hAnsi="黑体" w:cs="Times New Roman"/>
          <w:b w:val="0"/>
          <w:bCs/>
          <w:sz w:val="30"/>
          <w:szCs w:val="30"/>
          <w:lang w:val="en-US" w:eastAsia="zh-CN"/>
        </w:rPr>
        <w:t>4.1评估内容</w:t>
      </w:r>
      <w:bookmarkEnd w:id="28"/>
    </w:p>
    <w:p w14:paraId="60B6FC4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个人信息保护影响评估内容详见附录B。</w:t>
      </w:r>
    </w:p>
    <w:p w14:paraId="477783E9">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29" w:name="_Toc26461"/>
      <w:r>
        <w:rPr>
          <w:rFonts w:hint="eastAsia" w:ascii="黑体" w:hAnsi="黑体" w:cs="Times New Roman"/>
          <w:b w:val="0"/>
          <w:bCs/>
          <w:sz w:val="30"/>
          <w:szCs w:val="30"/>
          <w:lang w:val="en-US" w:eastAsia="zh-CN"/>
        </w:rPr>
        <w:t>4.2 具体分析</w:t>
      </w:r>
      <w:bookmarkEnd w:id="29"/>
    </w:p>
    <w:p w14:paraId="53A12F10">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bookmarkStart w:id="30" w:name="_Toc10264"/>
      <w:r>
        <w:rPr>
          <w:rFonts w:hint="eastAsia" w:ascii="黑体" w:hAnsi="黑体" w:eastAsia="黑体" w:cs="黑体"/>
          <w:b w:val="0"/>
          <w:bCs/>
          <w:sz w:val="28"/>
          <w:szCs w:val="28"/>
          <w:lang w:val="en-US" w:eastAsia="zh-CN"/>
        </w:rPr>
        <w:t>4.2.1合法、正当、必要</w:t>
      </w:r>
      <w:bookmarkEnd w:id="30"/>
      <w:r>
        <w:rPr>
          <w:rFonts w:hint="eastAsia" w:ascii="黑体" w:hAnsi="黑体" w:eastAsia="黑体" w:cs="黑体"/>
          <w:b w:val="0"/>
          <w:bCs/>
          <w:sz w:val="28"/>
          <w:szCs w:val="28"/>
          <w:lang w:val="en-US" w:eastAsia="zh-CN"/>
        </w:rPr>
        <w:t>性分析</w:t>
      </w:r>
    </w:p>
    <w:p w14:paraId="12C627E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《中华人民共和国个人信息保护法》第五条规定，处理个人信息应当遵循合法、正当、必要和诚信原则，不得通过误导、欺诈、胁迫等方式处理个人信息。</w:t>
      </w:r>
    </w:p>
    <w:p w14:paraId="20A3386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highlight w:val="none"/>
          <w:lang w:val="en-US" w:eastAsia="zh-CN"/>
        </w:rPr>
      </w:pPr>
      <w:r>
        <w:rPr>
          <w:rFonts w:hint="eastAsia" w:ascii="仿宋" w:hAnsi="仿宋" w:eastAsia="仿宋" w:cs="仿宋"/>
          <w:kern w:val="0"/>
          <w:sz w:val="24"/>
          <w:szCs w:val="24"/>
          <w:lang w:val="en-US" w:eastAsia="zh-CN"/>
        </w:rPr>
        <w:t>合法性方面，</w:t>
      </w:r>
      <w:r>
        <w:rPr>
          <w:rFonts w:hint="eastAsia" w:ascii="仿宋" w:hAnsi="仿宋" w:eastAsia="仿宋" w:cs="仿宋"/>
          <w:kern w:val="0"/>
          <w:sz w:val="24"/>
          <w:szCs w:val="24"/>
          <w:highlight w:val="none"/>
          <w:lang w:val="en-US" w:eastAsia="zh-CN"/>
        </w:rPr>
        <w:t>统一管理平台-风控系统</w:t>
      </w:r>
      <w:r>
        <w:rPr>
          <w:rFonts w:hint="eastAsia" w:ascii="仿宋" w:hAnsi="仿宋" w:eastAsia="仿宋" w:cs="仿宋"/>
          <w:kern w:val="0"/>
          <w:sz w:val="24"/>
          <w:szCs w:val="24"/>
          <w:lang w:val="en-US" w:eastAsia="zh-CN"/>
        </w:rPr>
        <w:t>制定并发布了</w:t>
      </w:r>
      <w:r>
        <w:rPr>
          <w:rFonts w:hint="eastAsia" w:ascii="仿宋" w:hAnsi="仿宋" w:eastAsia="仿宋" w:cs="仿宋"/>
          <w:kern w:val="0"/>
          <w:sz w:val="24"/>
          <w:szCs w:val="24"/>
          <w:highlight w:val="yellow"/>
          <w:lang w:val="en-US" w:eastAsia="zh-CN"/>
        </w:rPr>
        <w:t>《XX服务协议》和《隐私政策》</w:t>
      </w:r>
      <w:r>
        <w:rPr>
          <w:rFonts w:hint="eastAsia" w:ascii="仿宋" w:hAnsi="仿宋" w:eastAsia="仿宋" w:cs="仿宋"/>
          <w:kern w:val="0"/>
          <w:sz w:val="24"/>
          <w:szCs w:val="24"/>
          <w:lang w:val="en-US" w:eastAsia="zh-CN"/>
        </w:rPr>
        <w:t>，明确告知用户个人信息收集的目的、处理方式、共享对象、响应用户权益方式，用户勾选同意后才开始收集个人信息，不存在误导、欺诈、胁迫个人授权同意的情况，符合社会公德和伦理。</w:t>
      </w:r>
      <w:r>
        <w:rPr>
          <w:rFonts w:hint="eastAsia" w:ascii="仿宋" w:hAnsi="仿宋" w:eastAsia="仿宋" w:cs="仿宋"/>
          <w:kern w:val="0"/>
          <w:sz w:val="24"/>
          <w:szCs w:val="24"/>
          <w:highlight w:val="none"/>
          <w:lang w:val="en-US" w:eastAsia="zh-CN"/>
        </w:rPr>
        <w:t>在撤回同意权方面，本次需求不涉及；在账号注销方面，本次需求不涉及。</w:t>
      </w:r>
    </w:p>
    <w:p w14:paraId="4727C5B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正当性方面，</w:t>
      </w:r>
      <w:r>
        <w:rPr>
          <w:rFonts w:hint="eastAsia" w:ascii="仿宋" w:hAnsi="仿宋" w:eastAsia="仿宋" w:cs="仿宋"/>
          <w:kern w:val="0"/>
          <w:sz w:val="24"/>
          <w:szCs w:val="24"/>
          <w:highlight w:val="none"/>
          <w:lang w:val="en-US" w:eastAsia="zh-CN"/>
        </w:rPr>
        <w:t>亲情服务未成年存量筛查适配改造</w:t>
      </w:r>
      <w:r>
        <w:rPr>
          <w:rFonts w:hint="eastAsia" w:ascii="仿宋" w:hAnsi="仿宋" w:eastAsia="仿宋" w:cs="仿宋"/>
          <w:kern w:val="0"/>
          <w:sz w:val="24"/>
          <w:szCs w:val="24"/>
          <w:lang w:val="en-US" w:eastAsia="zh-CN"/>
        </w:rPr>
        <w:t>通过</w:t>
      </w:r>
      <w:r>
        <w:rPr>
          <w:rFonts w:hint="eastAsia" w:ascii="仿宋" w:hAnsi="仿宋" w:eastAsia="仿宋" w:cs="仿宋"/>
          <w:kern w:val="0"/>
          <w:sz w:val="24"/>
          <w:szCs w:val="24"/>
          <w:highlight w:val="yellow"/>
          <w:lang w:val="en-US" w:eastAsia="zh-CN"/>
        </w:rPr>
        <w:t>用户主动填写、基于用户授权</w:t>
      </w:r>
      <w:r>
        <w:rPr>
          <w:rFonts w:hint="eastAsia" w:ascii="仿宋" w:hAnsi="仿宋" w:eastAsia="仿宋" w:cs="仿宋"/>
          <w:kern w:val="0"/>
          <w:sz w:val="24"/>
          <w:szCs w:val="24"/>
          <w:lang w:val="en-US" w:eastAsia="zh-CN"/>
        </w:rPr>
        <w:t>等合法途径收集个人信息，未通过爬虫、非法交换等不正当手段获取个人信息。个人信息收集和处理仅用于《</w:t>
      </w:r>
      <w:r>
        <w:rPr>
          <w:rFonts w:hint="eastAsia" w:ascii="仿宋" w:hAnsi="仿宋" w:eastAsia="仿宋" w:cs="仿宋"/>
          <w:kern w:val="0"/>
          <w:sz w:val="24"/>
          <w:szCs w:val="24"/>
          <w:highlight w:val="yellow"/>
          <w:lang w:val="en-US" w:eastAsia="zh-CN"/>
        </w:rPr>
        <w:t>隐私政策》</w:t>
      </w:r>
      <w:r>
        <w:rPr>
          <w:rFonts w:hint="eastAsia" w:ascii="仿宋" w:hAnsi="仿宋" w:eastAsia="仿宋" w:cs="仿宋"/>
          <w:kern w:val="0"/>
          <w:sz w:val="24"/>
          <w:szCs w:val="24"/>
          <w:lang w:val="en-US" w:eastAsia="zh-CN"/>
        </w:rPr>
        <w:t>中向主体告知的目的，不会将用户个人信息用于其他用途。</w:t>
      </w:r>
    </w:p>
    <w:p w14:paraId="56AE4132">
      <w:pPr>
        <w:spacing w:beforeLines="0" w:afterLines="0" w:line="300" w:lineRule="auto"/>
        <w:ind w:firstLine="480" w:firstLineChars="200"/>
        <w:rPr>
          <w:rFonts w:hint="eastAsia" w:ascii="Times New Roman" w:hAnsi="Times New Roman" w:eastAsia="仿宋_GB2312"/>
          <w:kern w:val="0"/>
          <w:sz w:val="32"/>
          <w:szCs w:val="32"/>
        </w:rPr>
      </w:pPr>
      <w:r>
        <w:rPr>
          <w:rFonts w:hint="eastAsia" w:ascii="仿宋" w:hAnsi="仿宋" w:eastAsia="仿宋" w:cs="仿宋"/>
          <w:kern w:val="0"/>
          <w:sz w:val="24"/>
          <w:szCs w:val="24"/>
        </w:rPr>
        <w:t>必要性方面，收集用户信息遵循最小必要原则，未收集与目的无关的非必要个人信息。收集</w:t>
      </w:r>
      <w:r>
        <w:rPr>
          <w:rFonts w:hint="eastAsia" w:ascii="仿宋" w:hAnsi="仿宋" w:eastAsia="仿宋" w:cs="仿宋"/>
          <w:kern w:val="0"/>
          <w:sz w:val="24"/>
          <w:szCs w:val="24"/>
          <w:highlight w:val="yellow"/>
        </w:rPr>
        <w:t>用户的人脸照片、社保卡照片、姓名、年龄、社会保障号码是实现亲情服务未成年存量筛查适配改造所必须，不处理则无法实现业务功能。</w:t>
      </w:r>
    </w:p>
    <w:p w14:paraId="0F304025">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4.2.2安全保护措施分析</w:t>
      </w:r>
    </w:p>
    <w:p w14:paraId="0B37BA28">
      <w:pPr>
        <w:pStyle w:val="14"/>
        <w:keepNext w:val="0"/>
        <w:keepLines w:val="0"/>
        <w:pageBreakBefore w:val="0"/>
        <w:widowControl w:val="0"/>
        <w:kinsoku/>
        <w:wordWrap/>
        <w:overflowPunct/>
        <w:topLinePunct w:val="0"/>
        <w:autoSpaceDE/>
        <w:autoSpaceDN/>
        <w:bidi w:val="0"/>
        <w:adjustRightInd/>
        <w:snapToGrid/>
        <w:spacing w:after="0" w:line="300" w:lineRule="auto"/>
        <w:ind w:left="0" w:leftChars="0" w:firstLine="640"/>
        <w:jc w:val="left"/>
        <w:textAlignment w:val="auto"/>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个人信息主体权益响应方面，建立了个人信息主体权益响应机制和联系渠道。通过</w:t>
      </w:r>
      <w:r>
        <w:rPr>
          <w:rFonts w:hint="eastAsia" w:ascii="仿宋" w:hAnsi="仿宋" w:eastAsia="仿宋" w:cs="仿宋"/>
          <w:color w:val="auto"/>
          <w:kern w:val="0"/>
          <w:sz w:val="24"/>
          <w:szCs w:val="24"/>
          <w:highlight w:val="yellow"/>
          <w:lang w:val="en-US" w:eastAsia="zh-CN"/>
        </w:rPr>
        <w:t>《隐私政策》</w:t>
      </w:r>
      <w:r>
        <w:rPr>
          <w:rFonts w:hint="eastAsia" w:ascii="仿宋" w:hAnsi="仿宋" w:eastAsia="仿宋" w:cs="仿宋"/>
          <w:color w:val="auto"/>
          <w:kern w:val="0"/>
          <w:sz w:val="24"/>
          <w:szCs w:val="24"/>
          <w:lang w:val="en-US" w:eastAsia="zh-CN"/>
        </w:rPr>
        <w:t>向个人信息主体告知用户依法享有其个人信息的访问权、更正权、删除权、撤回同意权、注销权、复制权等权益。</w:t>
      </w:r>
      <w:r>
        <w:rPr>
          <w:rFonts w:hint="eastAsia" w:ascii="仿宋" w:hAnsi="仿宋" w:eastAsia="仿宋" w:cs="仿宋"/>
          <w:color w:val="auto"/>
          <w:kern w:val="0"/>
          <w:sz w:val="24"/>
          <w:szCs w:val="24"/>
          <w:highlight w:val="yellow"/>
          <w:lang w:val="en-US" w:eastAsia="zh-CN"/>
        </w:rPr>
        <w:t>《隐私政策》</w:t>
      </w:r>
      <w:r>
        <w:rPr>
          <w:rFonts w:hint="eastAsia" w:ascii="仿宋" w:hAnsi="仿宋" w:eastAsia="仿宋" w:cs="仿宋"/>
          <w:color w:val="auto"/>
          <w:kern w:val="0"/>
          <w:sz w:val="24"/>
          <w:szCs w:val="24"/>
          <w:lang w:val="en-US" w:eastAsia="zh-CN"/>
        </w:rPr>
        <w:t>中披露个人信息处理者公司主体名称、个人信息主体权益响应方式，用户可通过个人信息保护负责人邮箱或客服热线享有其权益。</w:t>
      </w:r>
    </w:p>
    <w:p w14:paraId="0612404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kern w:val="0"/>
          <w:sz w:val="24"/>
          <w:szCs w:val="24"/>
          <w:highlight w:val="none"/>
          <w:lang w:val="en-US" w:eastAsia="zh-CN"/>
        </w:rPr>
        <w:t>亲情服务未成年存量筛查适配改造</w:t>
      </w:r>
      <w:r>
        <w:rPr>
          <w:rFonts w:hint="eastAsia" w:ascii="仿宋" w:hAnsi="仿宋" w:eastAsia="仿宋" w:cs="仿宋"/>
          <w:color w:val="auto"/>
          <w:kern w:val="0"/>
          <w:sz w:val="24"/>
          <w:szCs w:val="24"/>
          <w:lang w:val="en-US" w:eastAsia="zh-CN"/>
        </w:rPr>
        <w:t>采取如下技术手段保护用户个人信息安全。在身份鉴别和访问控制方面，</w:t>
      </w:r>
      <w:r>
        <w:rPr>
          <w:rFonts w:hint="eastAsia" w:ascii="仿宋" w:hAnsi="仿宋" w:eastAsia="仿宋" w:cs="仿宋"/>
          <w:color w:val="auto"/>
          <w:kern w:val="0"/>
          <w:sz w:val="24"/>
          <w:szCs w:val="24"/>
          <w:highlight w:val="none"/>
          <w:lang w:val="en-US" w:eastAsia="zh-CN"/>
        </w:rPr>
        <w:t>仅1名审核员具有审核权限，且只能通过云桌面访问</w:t>
      </w:r>
      <w:r>
        <w:rPr>
          <w:rFonts w:hint="eastAsia" w:ascii="仿宋" w:hAnsi="仿宋" w:eastAsia="仿宋" w:cs="仿宋"/>
          <w:color w:val="auto"/>
          <w:kern w:val="0"/>
          <w:sz w:val="24"/>
          <w:szCs w:val="24"/>
          <w:lang w:val="en-US" w:eastAsia="zh-CN"/>
        </w:rPr>
        <w:t>；在传输方面，</w:t>
      </w:r>
      <w:r>
        <w:rPr>
          <w:rFonts w:hint="eastAsia" w:ascii="仿宋" w:hAnsi="仿宋" w:eastAsia="仿宋" w:cs="仿宋"/>
          <w:color w:val="auto"/>
          <w:kern w:val="0"/>
          <w:sz w:val="24"/>
          <w:szCs w:val="24"/>
          <w:highlight w:val="none"/>
          <w:lang w:val="en-US" w:eastAsia="zh-CN"/>
        </w:rPr>
        <w:t>大数据平台向基础平台传输UserID或社会保障号码，其中身份证号码SM3加密传输</w:t>
      </w:r>
      <w:r>
        <w:rPr>
          <w:rFonts w:hint="eastAsia" w:ascii="仿宋" w:hAnsi="仿宋" w:eastAsia="仿宋" w:cs="仿宋"/>
          <w:color w:val="auto"/>
          <w:kern w:val="0"/>
          <w:sz w:val="24"/>
          <w:szCs w:val="24"/>
          <w:lang w:val="en-US" w:eastAsia="zh-CN"/>
        </w:rPr>
        <w:t>；在存储方面，</w:t>
      </w:r>
      <w:r>
        <w:rPr>
          <w:rFonts w:hint="eastAsia" w:ascii="仿宋" w:hAnsi="仿宋" w:eastAsia="仿宋" w:cs="仿宋"/>
          <w:color w:val="auto"/>
          <w:kern w:val="0"/>
          <w:sz w:val="24"/>
          <w:szCs w:val="24"/>
          <w:highlight w:val="none"/>
          <w:lang w:val="en-US" w:eastAsia="zh-CN"/>
        </w:rPr>
        <w:t>社会保障号码使用加密机加密</w:t>
      </w:r>
      <w:r>
        <w:rPr>
          <w:rFonts w:hint="eastAsia" w:ascii="仿宋" w:hAnsi="仿宋" w:eastAsia="仿宋" w:cs="仿宋"/>
          <w:color w:val="auto"/>
          <w:kern w:val="0"/>
          <w:sz w:val="24"/>
          <w:szCs w:val="24"/>
          <w:lang w:val="en-US" w:eastAsia="zh-CN"/>
        </w:rPr>
        <w:t>；在数据备份方面，</w:t>
      </w:r>
      <w:r>
        <w:rPr>
          <w:rFonts w:hint="eastAsia" w:ascii="仿宋" w:hAnsi="仿宋" w:eastAsia="仿宋" w:cs="仿宋"/>
          <w:color w:val="auto"/>
          <w:kern w:val="0"/>
          <w:sz w:val="24"/>
          <w:szCs w:val="24"/>
          <w:highlight w:val="none"/>
          <w:lang w:val="en-US" w:eastAsia="zh-CN"/>
        </w:rPr>
        <w:t>按公司技术安全要求执行</w:t>
      </w:r>
      <w:r>
        <w:rPr>
          <w:rFonts w:hint="eastAsia" w:ascii="仿宋" w:hAnsi="仿宋" w:eastAsia="仿宋" w:cs="仿宋"/>
          <w:color w:val="auto"/>
          <w:kern w:val="0"/>
          <w:sz w:val="24"/>
          <w:szCs w:val="24"/>
          <w:lang w:val="en-US" w:eastAsia="zh-CN"/>
        </w:rPr>
        <w:t>；在日志记录方面，</w:t>
      </w:r>
      <w:r>
        <w:rPr>
          <w:rFonts w:hint="eastAsia" w:ascii="仿宋" w:hAnsi="仿宋" w:eastAsia="仿宋" w:cs="仿宋"/>
          <w:color w:val="auto"/>
          <w:kern w:val="0"/>
          <w:sz w:val="24"/>
          <w:szCs w:val="24"/>
          <w:highlight w:val="none"/>
          <w:lang w:val="en-US" w:eastAsia="zh-CN"/>
        </w:rPr>
        <w:t>统一管理平台可追溯操作日志</w:t>
      </w:r>
      <w:r>
        <w:rPr>
          <w:rFonts w:hint="eastAsia" w:ascii="仿宋" w:hAnsi="仿宋" w:eastAsia="仿宋" w:cs="仿宋"/>
          <w:color w:val="auto"/>
          <w:kern w:val="0"/>
          <w:sz w:val="24"/>
          <w:szCs w:val="24"/>
          <w:lang w:val="en-US" w:eastAsia="zh-CN"/>
        </w:rPr>
        <w:t>；通过界面展示敏感个人信息方面，</w:t>
      </w:r>
      <w:r>
        <w:rPr>
          <w:rFonts w:hint="eastAsia" w:ascii="仿宋" w:hAnsi="仿宋" w:eastAsia="仿宋" w:cs="仿宋"/>
          <w:color w:val="auto"/>
          <w:kern w:val="0"/>
          <w:sz w:val="24"/>
          <w:szCs w:val="24"/>
          <w:highlight w:val="none"/>
          <w:lang w:val="en-US" w:eastAsia="zh-CN"/>
        </w:rPr>
        <w:t>风控页面展示姓名等文字信息已脱敏，导入名单后用户信息中姓名、社会保障号码展示脱敏。为实现风控筛查目的，社保卡照片、人脸照片无法脱敏。</w:t>
      </w:r>
      <w:r>
        <w:rPr>
          <w:rFonts w:hint="eastAsia" w:ascii="仿宋" w:hAnsi="仿宋" w:eastAsia="仿宋" w:cs="仿宋"/>
          <w:color w:val="auto"/>
          <w:kern w:val="0"/>
          <w:sz w:val="24"/>
          <w:szCs w:val="24"/>
          <w:lang w:val="en-US" w:eastAsia="zh-CN"/>
        </w:rPr>
        <w:t>。</w:t>
      </w:r>
    </w:p>
    <w:p w14:paraId="7E6E3A1D">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default" w:ascii="黑体" w:hAnsi="黑体" w:eastAsia="黑体" w:cs="黑体"/>
          <w:b w:val="0"/>
          <w:bCs/>
          <w:sz w:val="28"/>
          <w:szCs w:val="28"/>
          <w:lang w:val="en-US" w:eastAsia="zh-CN"/>
        </w:rPr>
      </w:pPr>
      <w:bookmarkStart w:id="31" w:name="_Toc29458"/>
      <w:r>
        <w:rPr>
          <w:rFonts w:hint="eastAsia" w:ascii="黑体" w:hAnsi="黑体" w:eastAsia="黑体" w:cs="黑体"/>
          <w:b w:val="0"/>
          <w:bCs/>
          <w:sz w:val="28"/>
          <w:szCs w:val="28"/>
          <w:lang w:val="en-US" w:eastAsia="zh-CN"/>
        </w:rPr>
        <w:t>4.2.3通用安全保护措施分析</w:t>
      </w:r>
    </w:p>
    <w:p w14:paraId="44C47935">
      <w:pPr>
        <w:pStyle w:val="14"/>
        <w:keepNext w:val="0"/>
        <w:keepLines w:val="0"/>
        <w:pageBreakBefore w:val="0"/>
        <w:widowControl w:val="0"/>
        <w:kinsoku/>
        <w:wordWrap/>
        <w:overflowPunct/>
        <w:topLinePunct w:val="0"/>
        <w:autoSpaceDE/>
        <w:autoSpaceDN/>
        <w:bidi w:val="0"/>
        <w:adjustRightInd/>
        <w:snapToGrid/>
        <w:spacing w:after="0" w:line="300" w:lineRule="auto"/>
        <w:ind w:left="0" w:leftChars="0" w:firstLine="640"/>
        <w:jc w:val="left"/>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公司按照《中华人民共和国个人信息保护法》《网络数据安全管理条例》《GB/T 35273-2020 信息安全技术 个人信息安全规范》等法规法规、标准要求，采取一系列措施以响应个人信息主体权益、降低个人信息主体不利影响，包括建立个人信息主体权益响应机制，发布个人信息保护管理制度，采取个人信息保护技术措施，以保障个人信息安全。</w:t>
      </w:r>
    </w:p>
    <w:p w14:paraId="6353FA74">
      <w:pPr>
        <w:pStyle w:val="14"/>
        <w:keepNext w:val="0"/>
        <w:keepLines w:val="0"/>
        <w:pageBreakBefore w:val="0"/>
        <w:widowControl w:val="0"/>
        <w:kinsoku/>
        <w:wordWrap/>
        <w:overflowPunct/>
        <w:topLinePunct w:val="0"/>
        <w:autoSpaceDE/>
        <w:autoSpaceDN/>
        <w:bidi w:val="0"/>
        <w:adjustRightInd/>
        <w:snapToGrid/>
        <w:spacing w:after="0" w:line="300" w:lineRule="auto"/>
        <w:ind w:left="0" w:leftChars="0" w:firstLine="640"/>
        <w:jc w:val="left"/>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个人信息保护管理方面，公司发布了《数据安全管理办法》，明确数据安全管理组织架构及职责，明确了数据分类分级、全生命周期保护要求；发布了《个人信息保护管理办法》，明确个人信息全生命周期管理、隐私政策管理、个人信息主体权力响应、个人信息安全事件应急响应等方面的要求；发布了《密码管理办法》，明确密码算法使用要求，建立密钥生成、分发、存储、备份与恢复、销毁的管理要求；建立个人信息保护影响评估机制，在个人信息处理活动开展前实施个人信息保护影响评估活动；建立生产环境数据流转操作规程，明确相关方职责、数据流转要求、工作程序、审批流程等，规范生产环境数据流转工作；通过OA系统对账号申请、权限申请、数据申请及数据销毁等工作实现规范化、流程化管理，实现全流程线上留痕与可追溯，保障相关操作合规可控。</w:t>
      </w:r>
    </w:p>
    <w:p w14:paraId="1904206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身份管理方面，公司建设了“统一身份认证平台”，实现办公网和生产网各业务系统间的用户统一身份登录和管理。在传统账号密码登录方式的基础上，通过二维码、指纹等多因素认证因子，实现了无密码认证，加强用户身份鉴别能力；建立了账号管理服务流程，实现离职、转岗人员系统权限快速关停；建立了集中的用户行为审计和风险分析能力，保障了用户身份安全；建设了密码服务平台，升级改造国密算法，满足了身份认证的国密要求。</w:t>
      </w:r>
    </w:p>
    <w:p w14:paraId="1F9F5A5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访问控制方面，公司发布了《访问控制安全管理办法》，明确定期审核、最小授权、职责分离等账号管理原则，建立权限申请审批机制，员工在开通业务系统账号时，需通过OA系统提交申请，并经由分管领导完成审批后方能开通；明确用户密码策略的复杂度要求，包括多次尝试登录失败后锁定、自动退出策略、用户口令字符类型、长度、更新频率等要求，强化了员工账号安全管理能力。</w:t>
      </w:r>
    </w:p>
    <w:p w14:paraId="7F8B571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终端防护方面，员工办公终端电脑安装了奇安信天擎防病毒软件、联软安全助手、迅软DSE客户端等终端防护工具，对员工终端电脑进行安全管控，防止员工私自安装非办公必要软件或向外传输公司内部文档。</w:t>
      </w:r>
    </w:p>
    <w:p w14:paraId="2976F8E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安全监控和审计方面，公司发布了《操作安全管理办法》，明确日志记录和保护管理要求；将云桌面、堡垒机、WAF日志统一接入SIEM安全信息和事件管理平台，并配置告警策略，一旦发现高危操作行为，企业微信自动化机器人将告警提示信息发送到网络安全团队。</w:t>
      </w:r>
    </w:p>
    <w:p w14:paraId="2293480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边界防护方面，公司发布了《网络安全管理办法》，在互联网接入区部署路由器、DDOS、交换机、防火墙、SSL VPN、IPS、分流器、流量探针。公众服务网核心区部署流量探针、堡垒机、防火墙、分流器。业务专网部署流量探针、堡垒机、防火墙、分流器、负载均衡。私有云平台部署态势感知平台，能够对云服务客户发起的网络攻击行为（如异常流量、大规模攻击流量、高级持续性攻击、SQL注入、跨站脚本等）进行检测、记录及报警，记录的信息包括攻击源IP地址、攻击目的IP地址、攻击类型、攻击目的、攻击时间、攻击日期、攻击流量等。</w:t>
      </w:r>
    </w:p>
    <w:p w14:paraId="15E6674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安全运维方面，公司定期扫描并推动修复生产漏洞，定期开展渗透测试，实时拦截外部攻击，监控异常流量，查杀终端病毒，阻断非授权外联和违规数据外发行为，定期更新安全资产。每月总结生成《安全运营月报》，确保及时有效防治安全威胁。</w:t>
      </w:r>
    </w:p>
    <w:p w14:paraId="05D9B2A1">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4.2.4安全事件发生</w:t>
      </w:r>
      <w:bookmarkEnd w:id="31"/>
      <w:r>
        <w:rPr>
          <w:rFonts w:hint="eastAsia" w:ascii="黑体" w:hAnsi="黑体" w:eastAsia="黑体" w:cs="黑体"/>
          <w:b w:val="0"/>
          <w:bCs/>
          <w:sz w:val="28"/>
          <w:szCs w:val="28"/>
          <w:lang w:val="en-US" w:eastAsia="zh-CN"/>
        </w:rPr>
        <w:t>的可能性分析</w:t>
      </w:r>
    </w:p>
    <w:p w14:paraId="55C5DD2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公司按照《中华人民共和国个人信息保护法》《网络数据安全管理条例》《GB/T 35273-2020信息安全技术 个人信息安全规范》等法规法规、标准要求，建立个人信息保护能力，采取充分的管理和技术措施（见4.2.2节和4.2.3节），防范个人信息泄露、篡改、丢失、毁损或者被非法获取、非法出售、非法使用的风险。</w:t>
      </w:r>
    </w:p>
    <w:p w14:paraId="0527F93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bookmarkStart w:id="32" w:name="_Hlk201221488"/>
      <w:r>
        <w:rPr>
          <w:rFonts w:hint="eastAsia" w:ascii="仿宋" w:hAnsi="仿宋" w:eastAsia="仿宋" w:cs="仿宋"/>
          <w:kern w:val="0"/>
          <w:sz w:val="24"/>
          <w:szCs w:val="24"/>
          <w:lang w:val="en-US" w:eastAsia="zh-CN"/>
        </w:rPr>
        <w:t>个人信息安全事件应急响应方面，公司建立了《个人信息安全事件应急预案》，明确个人信息泄露、篡改、破坏、非法获取、非法利用等场景的应急处置流程，以提高对各类个人信息安全事件的应急响应能力，最大程度降低事件对个人信息主体造成的危害和不良影响。</w:t>
      </w:r>
    </w:p>
    <w:bookmarkEnd w:id="32"/>
    <w:p w14:paraId="70437306">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bookmarkStart w:id="33" w:name="_Toc7759"/>
      <w:r>
        <w:rPr>
          <w:rFonts w:hint="eastAsia" w:ascii="黑体" w:hAnsi="黑体" w:eastAsia="黑体" w:cs="黑体"/>
          <w:b w:val="0"/>
          <w:bCs/>
          <w:sz w:val="28"/>
          <w:szCs w:val="28"/>
          <w:lang w:val="en-US" w:eastAsia="zh-CN"/>
        </w:rPr>
        <w:t>4.2.5其他可能影响个人信息安全的事项</w:t>
      </w:r>
      <w:bookmarkEnd w:id="33"/>
    </w:p>
    <w:p w14:paraId="094082D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仿宋_GB2312"/>
          <w:kern w:val="0"/>
          <w:sz w:val="32"/>
          <w:szCs w:val="32"/>
        </w:rPr>
      </w:pPr>
      <w:r>
        <w:rPr>
          <w:rFonts w:hint="eastAsia" w:ascii="仿宋" w:hAnsi="仿宋" w:eastAsia="仿宋" w:cs="仿宋"/>
          <w:kern w:val="0"/>
          <w:sz w:val="24"/>
          <w:szCs w:val="24"/>
          <w:lang w:val="en-US" w:eastAsia="zh-CN"/>
        </w:rPr>
        <w:t>自评估过程中未发现其他可能影响个人信息安全的事项。</w:t>
      </w:r>
    </w:p>
    <w:p w14:paraId="43CE8AA3">
      <w:pPr>
        <w:pStyle w:val="2"/>
        <w:keepNext/>
        <w:keepLines/>
        <w:pageBreakBefore/>
        <w:widowControl w:val="0"/>
        <w:numPr>
          <w:ilvl w:val="0"/>
          <w:numId w:val="0"/>
        </w:numPr>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ascii="黑体" w:hAnsi="黑体" w:eastAsia="黑体" w:cs="Times New Roman"/>
          <w:b w:val="0"/>
          <w:bCs/>
          <w:sz w:val="36"/>
          <w:szCs w:val="36"/>
          <w:lang w:val="en-US" w:eastAsia="zh-CN"/>
        </w:rPr>
      </w:pPr>
      <w:bookmarkStart w:id="34" w:name="_Toc572"/>
      <w:bookmarkStart w:id="35" w:name="_Toc27111"/>
      <w:r>
        <w:rPr>
          <w:rFonts w:hint="eastAsia" w:ascii="黑体" w:hAnsi="黑体" w:eastAsia="黑体" w:cs="Times New Roman"/>
          <w:b w:val="0"/>
          <w:bCs/>
          <w:sz w:val="36"/>
          <w:szCs w:val="36"/>
          <w:lang w:val="en-US" w:eastAsia="zh-CN"/>
        </w:rPr>
        <w:t>五、风险综合分析</w:t>
      </w:r>
      <w:bookmarkEnd w:id="34"/>
    </w:p>
    <w:p w14:paraId="5CCBF281">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36" w:name="_Toc16778"/>
      <w:r>
        <w:rPr>
          <w:rFonts w:hint="eastAsia" w:ascii="黑体" w:hAnsi="黑体" w:cs="Times New Roman"/>
          <w:b w:val="0"/>
          <w:bCs/>
          <w:sz w:val="30"/>
          <w:szCs w:val="30"/>
          <w:lang w:val="en-US" w:eastAsia="zh-CN"/>
        </w:rPr>
        <w:t>5.1风险判定规则</w:t>
      </w:r>
      <w:bookmarkEnd w:id="36"/>
    </w:p>
    <w:p w14:paraId="428D1A68">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6</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风险判定规则表</w:t>
      </w:r>
    </w:p>
    <w:tbl>
      <w:tblPr>
        <w:tblStyle w:val="15"/>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1"/>
        <w:gridCol w:w="1706"/>
        <w:gridCol w:w="1223"/>
        <w:gridCol w:w="1180"/>
        <w:gridCol w:w="1250"/>
        <w:gridCol w:w="1373"/>
      </w:tblGrid>
      <w:tr w14:paraId="7A189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2048" w:type="pct"/>
            <w:gridSpan w:val="2"/>
            <w:vMerge w:val="restart"/>
            <w:tcBorders>
              <w:tl2br w:val="nil"/>
              <w:tr2bl w:val="nil"/>
            </w:tcBorders>
            <w:noWrap w:val="0"/>
            <w:vAlign w:val="center"/>
          </w:tcPr>
          <w:p w14:paraId="5166CBB6">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风险等级</w:t>
            </w:r>
            <w:r>
              <w:rPr>
                <w:rFonts w:hint="eastAsia" w:ascii="仿宋" w:hAnsi="仿宋" w:eastAsia="仿宋" w:cs="仿宋"/>
                <w:b/>
                <w:bCs/>
                <w:i w:val="0"/>
                <w:iCs w:val="0"/>
                <w:color w:val="auto"/>
                <w:kern w:val="0"/>
                <w:sz w:val="21"/>
                <w:szCs w:val="21"/>
                <w:u w:val="none"/>
                <w:lang w:val="en-US" w:eastAsia="zh-CN" w:bidi="ar"/>
              </w:rPr>
              <w:br w:type="textWrapping"/>
            </w:r>
            <w:r>
              <w:rPr>
                <w:rFonts w:hint="eastAsia" w:ascii="仿宋" w:hAnsi="仿宋" w:eastAsia="仿宋" w:cs="仿宋"/>
                <w:b/>
                <w:bCs/>
                <w:i w:val="0"/>
                <w:iCs w:val="0"/>
                <w:color w:val="auto"/>
                <w:kern w:val="0"/>
                <w:sz w:val="21"/>
                <w:szCs w:val="21"/>
                <w:u w:val="none"/>
                <w:lang w:val="en-US" w:eastAsia="zh-CN" w:bidi="ar"/>
              </w:rPr>
              <w:t>（影响级別*风险发生可能性级別）</w:t>
            </w:r>
          </w:p>
        </w:tc>
        <w:tc>
          <w:tcPr>
            <w:tcW w:w="2951" w:type="pct"/>
            <w:gridSpan w:val="4"/>
            <w:tcBorders>
              <w:tl2br w:val="nil"/>
              <w:tr2bl w:val="nil"/>
            </w:tcBorders>
            <w:noWrap w:val="0"/>
            <w:vAlign w:val="center"/>
          </w:tcPr>
          <w:p w14:paraId="65C9AE9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风险发生可能性级別</w:t>
            </w:r>
          </w:p>
        </w:tc>
      </w:tr>
      <w:tr w14:paraId="653D6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2048" w:type="pct"/>
            <w:gridSpan w:val="2"/>
            <w:vMerge w:val="continue"/>
            <w:tcBorders>
              <w:tl2br w:val="nil"/>
              <w:tr2bl w:val="nil"/>
            </w:tcBorders>
            <w:noWrap w:val="0"/>
            <w:vAlign w:val="center"/>
          </w:tcPr>
          <w:p w14:paraId="1F006B95">
            <w:pPr>
              <w:jc w:val="center"/>
              <w:rPr>
                <w:rFonts w:hint="eastAsia" w:ascii="仿宋" w:hAnsi="仿宋" w:eastAsia="仿宋" w:cs="仿宋"/>
                <w:b/>
                <w:bCs/>
                <w:i w:val="0"/>
                <w:iCs w:val="0"/>
                <w:color w:val="auto"/>
                <w:sz w:val="21"/>
                <w:szCs w:val="21"/>
                <w:u w:val="none"/>
              </w:rPr>
            </w:pPr>
          </w:p>
        </w:tc>
        <w:tc>
          <w:tcPr>
            <w:tcW w:w="718" w:type="pct"/>
            <w:tcBorders>
              <w:tl2br w:val="nil"/>
              <w:tr2bl w:val="nil"/>
            </w:tcBorders>
            <w:noWrap w:val="0"/>
            <w:vAlign w:val="center"/>
          </w:tcPr>
          <w:p w14:paraId="0D02C0C1">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低</w:t>
            </w:r>
          </w:p>
        </w:tc>
        <w:tc>
          <w:tcPr>
            <w:tcW w:w="693" w:type="pct"/>
            <w:tcBorders>
              <w:tl2br w:val="nil"/>
              <w:tr2bl w:val="nil"/>
            </w:tcBorders>
            <w:noWrap w:val="0"/>
            <w:vAlign w:val="center"/>
          </w:tcPr>
          <w:p w14:paraId="5496ADA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中</w:t>
            </w:r>
          </w:p>
        </w:tc>
        <w:tc>
          <w:tcPr>
            <w:tcW w:w="734" w:type="pct"/>
            <w:tcBorders>
              <w:tl2br w:val="nil"/>
              <w:tr2bl w:val="nil"/>
            </w:tcBorders>
            <w:noWrap w:val="0"/>
            <w:vAlign w:val="center"/>
          </w:tcPr>
          <w:p w14:paraId="0480389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高</w:t>
            </w:r>
          </w:p>
        </w:tc>
        <w:tc>
          <w:tcPr>
            <w:tcW w:w="806" w:type="pct"/>
            <w:tcBorders>
              <w:tl2br w:val="nil"/>
              <w:tr2bl w:val="nil"/>
            </w:tcBorders>
            <w:noWrap w:val="0"/>
            <w:vAlign w:val="center"/>
          </w:tcPr>
          <w:p w14:paraId="23F5DAA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极高</w:t>
            </w:r>
          </w:p>
        </w:tc>
      </w:tr>
      <w:tr w14:paraId="628AE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046" w:type="pct"/>
            <w:vMerge w:val="restart"/>
            <w:tcBorders>
              <w:tl2br w:val="nil"/>
              <w:tr2bl w:val="nil"/>
            </w:tcBorders>
            <w:noWrap w:val="0"/>
            <w:vAlign w:val="center"/>
          </w:tcPr>
          <w:p w14:paraId="52DCF856">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影响级別</w:t>
            </w:r>
          </w:p>
        </w:tc>
        <w:tc>
          <w:tcPr>
            <w:tcW w:w="1001" w:type="pct"/>
            <w:tcBorders>
              <w:tl2br w:val="nil"/>
              <w:tr2bl w:val="nil"/>
            </w:tcBorders>
            <w:noWrap w:val="0"/>
            <w:vAlign w:val="center"/>
          </w:tcPr>
          <w:p w14:paraId="48EB34E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极高</w:t>
            </w:r>
          </w:p>
        </w:tc>
        <w:tc>
          <w:tcPr>
            <w:tcW w:w="718" w:type="pct"/>
            <w:tcBorders>
              <w:tl2br w:val="nil"/>
              <w:tr2bl w:val="nil"/>
            </w:tcBorders>
            <w:noWrap w:val="0"/>
            <w:vAlign w:val="center"/>
          </w:tcPr>
          <w:p w14:paraId="7D995EEC">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693" w:type="pct"/>
            <w:tcBorders>
              <w:tl2br w:val="nil"/>
              <w:tr2bl w:val="nil"/>
            </w:tcBorders>
            <w:noWrap w:val="0"/>
            <w:vAlign w:val="center"/>
          </w:tcPr>
          <w:p w14:paraId="4BAB301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高</w:t>
            </w:r>
          </w:p>
        </w:tc>
        <w:tc>
          <w:tcPr>
            <w:tcW w:w="734" w:type="pct"/>
            <w:tcBorders>
              <w:tl2br w:val="nil"/>
              <w:tr2bl w:val="nil"/>
            </w:tcBorders>
            <w:noWrap w:val="0"/>
            <w:vAlign w:val="center"/>
          </w:tcPr>
          <w:p w14:paraId="679762D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极高</w:t>
            </w:r>
          </w:p>
        </w:tc>
        <w:tc>
          <w:tcPr>
            <w:tcW w:w="806" w:type="pct"/>
            <w:tcBorders>
              <w:tl2br w:val="nil"/>
              <w:tr2bl w:val="nil"/>
            </w:tcBorders>
            <w:noWrap/>
            <w:vAlign w:val="center"/>
          </w:tcPr>
          <w:p w14:paraId="11EAACD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极高</w:t>
            </w:r>
          </w:p>
        </w:tc>
      </w:tr>
      <w:tr w14:paraId="6698A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046" w:type="pct"/>
            <w:vMerge w:val="continue"/>
            <w:tcBorders>
              <w:tl2br w:val="nil"/>
              <w:tr2bl w:val="nil"/>
            </w:tcBorders>
            <w:noWrap w:val="0"/>
            <w:vAlign w:val="center"/>
          </w:tcPr>
          <w:p w14:paraId="4C7C3DCA">
            <w:pPr>
              <w:jc w:val="center"/>
              <w:rPr>
                <w:rFonts w:hint="eastAsia" w:ascii="仿宋" w:hAnsi="仿宋" w:eastAsia="仿宋" w:cs="仿宋"/>
                <w:b/>
                <w:bCs/>
                <w:i w:val="0"/>
                <w:iCs w:val="0"/>
                <w:color w:val="auto"/>
                <w:sz w:val="21"/>
                <w:szCs w:val="21"/>
                <w:u w:val="none"/>
              </w:rPr>
            </w:pPr>
          </w:p>
        </w:tc>
        <w:tc>
          <w:tcPr>
            <w:tcW w:w="1001" w:type="pct"/>
            <w:tcBorders>
              <w:tl2br w:val="nil"/>
              <w:tr2bl w:val="nil"/>
            </w:tcBorders>
            <w:noWrap w:val="0"/>
            <w:vAlign w:val="center"/>
          </w:tcPr>
          <w:p w14:paraId="40B3B42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高</w:t>
            </w:r>
          </w:p>
        </w:tc>
        <w:tc>
          <w:tcPr>
            <w:tcW w:w="718" w:type="pct"/>
            <w:tcBorders>
              <w:tl2br w:val="nil"/>
              <w:tr2bl w:val="nil"/>
            </w:tcBorders>
            <w:noWrap w:val="0"/>
            <w:vAlign w:val="center"/>
          </w:tcPr>
          <w:p w14:paraId="3C9ED07B">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693" w:type="pct"/>
            <w:tcBorders>
              <w:tl2br w:val="nil"/>
              <w:tr2bl w:val="nil"/>
            </w:tcBorders>
            <w:noWrap w:val="0"/>
            <w:vAlign w:val="center"/>
          </w:tcPr>
          <w:p w14:paraId="2BD7C98B">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734" w:type="pct"/>
            <w:tcBorders>
              <w:tl2br w:val="nil"/>
              <w:tr2bl w:val="nil"/>
            </w:tcBorders>
            <w:noWrap w:val="0"/>
            <w:vAlign w:val="center"/>
          </w:tcPr>
          <w:p w14:paraId="006D035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高</w:t>
            </w:r>
          </w:p>
        </w:tc>
        <w:tc>
          <w:tcPr>
            <w:tcW w:w="806" w:type="pct"/>
            <w:tcBorders>
              <w:tl2br w:val="nil"/>
              <w:tr2bl w:val="nil"/>
            </w:tcBorders>
            <w:noWrap w:val="0"/>
            <w:vAlign w:val="center"/>
          </w:tcPr>
          <w:p w14:paraId="177C8A2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极高</w:t>
            </w:r>
          </w:p>
        </w:tc>
      </w:tr>
      <w:tr w14:paraId="708F9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046" w:type="pct"/>
            <w:vMerge w:val="continue"/>
            <w:tcBorders>
              <w:tl2br w:val="nil"/>
              <w:tr2bl w:val="nil"/>
            </w:tcBorders>
            <w:noWrap w:val="0"/>
            <w:vAlign w:val="center"/>
          </w:tcPr>
          <w:p w14:paraId="7F697D36">
            <w:pPr>
              <w:jc w:val="center"/>
              <w:rPr>
                <w:rFonts w:hint="eastAsia" w:ascii="仿宋" w:hAnsi="仿宋" w:eastAsia="仿宋" w:cs="仿宋"/>
                <w:b/>
                <w:bCs/>
                <w:i w:val="0"/>
                <w:iCs w:val="0"/>
                <w:color w:val="auto"/>
                <w:sz w:val="21"/>
                <w:szCs w:val="21"/>
                <w:u w:val="none"/>
              </w:rPr>
            </w:pPr>
          </w:p>
        </w:tc>
        <w:tc>
          <w:tcPr>
            <w:tcW w:w="1001" w:type="pct"/>
            <w:tcBorders>
              <w:tl2br w:val="nil"/>
              <w:tr2bl w:val="nil"/>
            </w:tcBorders>
            <w:noWrap w:val="0"/>
            <w:vAlign w:val="center"/>
          </w:tcPr>
          <w:p w14:paraId="5E83328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中</w:t>
            </w:r>
          </w:p>
        </w:tc>
        <w:tc>
          <w:tcPr>
            <w:tcW w:w="718" w:type="pct"/>
            <w:tcBorders>
              <w:tl2br w:val="nil"/>
              <w:tr2bl w:val="nil"/>
            </w:tcBorders>
            <w:noWrap w:val="0"/>
            <w:vAlign w:val="center"/>
          </w:tcPr>
          <w:p w14:paraId="10E30E1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低</w:t>
            </w:r>
          </w:p>
        </w:tc>
        <w:tc>
          <w:tcPr>
            <w:tcW w:w="693" w:type="pct"/>
            <w:tcBorders>
              <w:tl2br w:val="nil"/>
              <w:tr2bl w:val="nil"/>
            </w:tcBorders>
            <w:noWrap w:val="0"/>
            <w:vAlign w:val="center"/>
          </w:tcPr>
          <w:p w14:paraId="74224AB1">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734" w:type="pct"/>
            <w:tcBorders>
              <w:tl2br w:val="nil"/>
              <w:tr2bl w:val="nil"/>
            </w:tcBorders>
            <w:noWrap w:val="0"/>
            <w:vAlign w:val="center"/>
          </w:tcPr>
          <w:p w14:paraId="4A60E6D3">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806" w:type="pct"/>
            <w:tcBorders>
              <w:tl2br w:val="nil"/>
              <w:tr2bl w:val="nil"/>
            </w:tcBorders>
            <w:noWrap w:val="0"/>
            <w:vAlign w:val="center"/>
          </w:tcPr>
          <w:p w14:paraId="6F79DD67">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高</w:t>
            </w:r>
          </w:p>
        </w:tc>
      </w:tr>
      <w:tr w14:paraId="3DC27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 w:hRule="atLeast"/>
        </w:trPr>
        <w:tc>
          <w:tcPr>
            <w:tcW w:w="1046" w:type="pct"/>
            <w:vMerge w:val="continue"/>
            <w:tcBorders>
              <w:tl2br w:val="nil"/>
              <w:tr2bl w:val="nil"/>
            </w:tcBorders>
            <w:noWrap w:val="0"/>
            <w:vAlign w:val="center"/>
          </w:tcPr>
          <w:p w14:paraId="56079AC8">
            <w:pPr>
              <w:jc w:val="center"/>
              <w:rPr>
                <w:rFonts w:hint="eastAsia" w:ascii="仿宋" w:hAnsi="仿宋" w:eastAsia="仿宋" w:cs="仿宋"/>
                <w:b/>
                <w:bCs/>
                <w:i w:val="0"/>
                <w:iCs w:val="0"/>
                <w:color w:val="auto"/>
                <w:sz w:val="21"/>
                <w:szCs w:val="21"/>
                <w:u w:val="none"/>
              </w:rPr>
            </w:pPr>
          </w:p>
        </w:tc>
        <w:tc>
          <w:tcPr>
            <w:tcW w:w="1001" w:type="pct"/>
            <w:tcBorders>
              <w:tl2br w:val="nil"/>
              <w:tr2bl w:val="nil"/>
            </w:tcBorders>
            <w:noWrap w:val="0"/>
            <w:vAlign w:val="center"/>
          </w:tcPr>
          <w:p w14:paraId="3EC154E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低</w:t>
            </w:r>
          </w:p>
        </w:tc>
        <w:tc>
          <w:tcPr>
            <w:tcW w:w="718" w:type="pct"/>
            <w:tcBorders>
              <w:tl2br w:val="nil"/>
              <w:tr2bl w:val="nil"/>
            </w:tcBorders>
            <w:noWrap w:val="0"/>
            <w:vAlign w:val="center"/>
          </w:tcPr>
          <w:p w14:paraId="42BE0D3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低</w:t>
            </w:r>
          </w:p>
        </w:tc>
        <w:tc>
          <w:tcPr>
            <w:tcW w:w="693" w:type="pct"/>
            <w:tcBorders>
              <w:tl2br w:val="nil"/>
              <w:tr2bl w:val="nil"/>
            </w:tcBorders>
            <w:noWrap w:val="0"/>
            <w:vAlign w:val="center"/>
          </w:tcPr>
          <w:p w14:paraId="3108503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低</w:t>
            </w:r>
          </w:p>
        </w:tc>
        <w:tc>
          <w:tcPr>
            <w:tcW w:w="734" w:type="pct"/>
            <w:tcBorders>
              <w:tl2br w:val="nil"/>
              <w:tr2bl w:val="nil"/>
            </w:tcBorders>
            <w:noWrap w:val="0"/>
            <w:vAlign w:val="center"/>
          </w:tcPr>
          <w:p w14:paraId="1017DA0A">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806" w:type="pct"/>
            <w:tcBorders>
              <w:tl2br w:val="nil"/>
              <w:tr2bl w:val="nil"/>
            </w:tcBorders>
            <w:noWrap w:val="0"/>
            <w:vAlign w:val="center"/>
          </w:tcPr>
          <w:p w14:paraId="6A33C8E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r>
    </w:tbl>
    <w:p w14:paraId="66EFF76D">
      <w:pPr>
        <w:rPr>
          <w:rFonts w:hint="default"/>
          <w:lang w:val="en-US" w:eastAsia="zh-CN"/>
        </w:rPr>
      </w:pPr>
    </w:p>
    <w:p w14:paraId="1661BE81">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37" w:name="_Toc13650"/>
      <w:r>
        <w:rPr>
          <w:rFonts w:hint="eastAsia" w:ascii="黑体" w:hAnsi="黑体" w:cs="Times New Roman"/>
          <w:b w:val="0"/>
          <w:bCs/>
          <w:sz w:val="30"/>
          <w:szCs w:val="30"/>
          <w:lang w:val="en-US" w:eastAsia="zh-CN"/>
        </w:rPr>
        <w:t>5.2</w:t>
      </w:r>
      <w:bookmarkEnd w:id="37"/>
      <w:r>
        <w:rPr>
          <w:rFonts w:hint="eastAsia" w:ascii="黑体" w:hAnsi="黑体" w:cs="Times New Roman"/>
          <w:b w:val="0"/>
          <w:bCs/>
          <w:sz w:val="30"/>
          <w:szCs w:val="30"/>
          <w:lang w:val="en-US" w:eastAsia="zh-CN"/>
        </w:rPr>
        <w:t>影响级別</w:t>
      </w:r>
    </w:p>
    <w:p w14:paraId="2DFA7E13">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7</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影响级別计算表</w:t>
      </w:r>
    </w:p>
    <w:tbl>
      <w:tblPr>
        <w:tblStyle w:val="15"/>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56"/>
        <w:gridCol w:w="4026"/>
        <w:gridCol w:w="1082"/>
        <w:gridCol w:w="794"/>
        <w:gridCol w:w="1155"/>
      </w:tblGrid>
      <w:tr w14:paraId="026C8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0" w:hRule="atLeast"/>
        </w:trPr>
        <w:tc>
          <w:tcPr>
            <w:tcW w:w="855" w:type="pct"/>
            <w:tcBorders>
              <w:tl2br w:val="nil"/>
              <w:tr2bl w:val="nil"/>
            </w:tcBorders>
            <w:noWrap w:val="0"/>
            <w:vAlign w:val="center"/>
          </w:tcPr>
          <w:p w14:paraId="33E736E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评估项目</w:t>
            </w:r>
          </w:p>
        </w:tc>
        <w:tc>
          <w:tcPr>
            <w:tcW w:w="2364" w:type="pct"/>
            <w:tcBorders>
              <w:tl2br w:val="nil"/>
              <w:tr2bl w:val="nil"/>
            </w:tcBorders>
            <w:noWrap w:val="0"/>
            <w:vAlign w:val="center"/>
          </w:tcPr>
          <w:p w14:paraId="552C9E42">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分类</w:t>
            </w:r>
          </w:p>
        </w:tc>
        <w:tc>
          <w:tcPr>
            <w:tcW w:w="635" w:type="pct"/>
            <w:tcBorders>
              <w:tl2br w:val="nil"/>
              <w:tr2bl w:val="nil"/>
            </w:tcBorders>
            <w:noWrap w:val="0"/>
            <w:vAlign w:val="center"/>
          </w:tcPr>
          <w:p w14:paraId="0873E042">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影响评分判断标准</w:t>
            </w:r>
          </w:p>
        </w:tc>
        <w:tc>
          <w:tcPr>
            <w:tcW w:w="466" w:type="pct"/>
            <w:tcBorders>
              <w:tl2br w:val="nil"/>
              <w:tr2bl w:val="nil"/>
            </w:tcBorders>
            <w:noWrap w:val="0"/>
            <w:vAlign w:val="center"/>
          </w:tcPr>
          <w:p w14:paraId="204840E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影响评分</w:t>
            </w:r>
          </w:p>
        </w:tc>
        <w:tc>
          <w:tcPr>
            <w:tcW w:w="678" w:type="pct"/>
            <w:tcBorders>
              <w:tl2br w:val="nil"/>
              <w:tr2bl w:val="nil"/>
            </w:tcBorders>
            <w:noWrap w:val="0"/>
            <w:vAlign w:val="center"/>
          </w:tcPr>
          <w:p w14:paraId="50FFAB8A">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影响级別</w:t>
            </w:r>
          </w:p>
        </w:tc>
      </w:tr>
      <w:tr w14:paraId="6390D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0" w:hRule="atLeast"/>
        </w:trPr>
        <w:tc>
          <w:tcPr>
            <w:tcW w:w="855" w:type="pct"/>
            <w:vMerge w:val="restart"/>
            <w:tcBorders>
              <w:tl2br w:val="nil"/>
              <w:tr2bl w:val="nil"/>
            </w:tcBorders>
            <w:noWrap w:val="0"/>
            <w:vAlign w:val="center"/>
          </w:tcPr>
          <w:p w14:paraId="486510A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个人信息类别</w:t>
            </w:r>
          </w:p>
        </w:tc>
        <w:tc>
          <w:tcPr>
            <w:tcW w:w="2364" w:type="pct"/>
            <w:tcBorders>
              <w:tl2br w:val="nil"/>
              <w:tr2bl w:val="nil"/>
            </w:tcBorders>
            <w:noWrap w:val="0"/>
            <w:vAlign w:val="center"/>
          </w:tcPr>
          <w:p w14:paraId="2FEB1F13">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包括除个人身份识别信息之外的敏感个人信息，敏感个人信息种类</w:t>
            </w:r>
            <w:r>
              <w:rPr>
                <w:rStyle w:val="36"/>
                <w:rFonts w:hint="eastAsia" w:ascii="仿宋" w:hAnsi="仿宋" w:eastAsia="仿宋" w:cs="仿宋"/>
                <w:color w:val="auto"/>
                <w:sz w:val="21"/>
                <w:szCs w:val="21"/>
                <w:u w:val="none"/>
                <w:lang w:val="en-US" w:eastAsia="zh-CN" w:bidi="ar"/>
              </w:rPr>
              <w:t>多于2种</w:t>
            </w:r>
            <w:r>
              <w:rPr>
                <w:rStyle w:val="35"/>
                <w:rFonts w:hint="eastAsia" w:ascii="仿宋" w:hAnsi="仿宋" w:eastAsia="仿宋" w:cs="仿宋"/>
                <w:color w:val="auto"/>
                <w:sz w:val="21"/>
                <w:szCs w:val="21"/>
                <w:u w:val="none"/>
                <w:lang w:val="en-US" w:eastAsia="zh-CN" w:bidi="ar"/>
              </w:rPr>
              <w:t>。</w:t>
            </w:r>
            <w:r>
              <w:rPr>
                <w:rStyle w:val="37"/>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敏感个人信息除个人身份识别信息之外，还包括：个人财产信息、个人健康生理信息、个人生物识别信息等。</w:t>
            </w:r>
          </w:p>
        </w:tc>
        <w:tc>
          <w:tcPr>
            <w:tcW w:w="635" w:type="pct"/>
            <w:tcBorders>
              <w:tl2br w:val="nil"/>
              <w:tr2bl w:val="nil"/>
            </w:tcBorders>
            <w:noWrap/>
            <w:vAlign w:val="center"/>
          </w:tcPr>
          <w:p w14:paraId="588614C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40F6F2A7">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3</w:t>
            </w:r>
          </w:p>
        </w:tc>
        <w:tc>
          <w:tcPr>
            <w:tcW w:w="678" w:type="pct"/>
            <w:vMerge w:val="restart"/>
            <w:tcBorders>
              <w:tl2br w:val="nil"/>
              <w:tr2bl w:val="nil"/>
            </w:tcBorders>
            <w:noWrap/>
            <w:vAlign w:val="center"/>
          </w:tcPr>
          <w:p w14:paraId="1794B83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低</w:t>
            </w:r>
          </w:p>
        </w:tc>
      </w:tr>
      <w:tr w14:paraId="16283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855" w:type="pct"/>
            <w:vMerge w:val="continue"/>
            <w:tcBorders>
              <w:tl2br w:val="nil"/>
              <w:tr2bl w:val="nil"/>
            </w:tcBorders>
            <w:noWrap w:val="0"/>
            <w:vAlign w:val="center"/>
          </w:tcPr>
          <w:p w14:paraId="5D63CCA0">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A4902BE">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Style w:val="35"/>
                <w:rFonts w:hint="eastAsia" w:ascii="仿宋" w:hAnsi="仿宋" w:eastAsia="仿宋" w:cs="仿宋"/>
                <w:color w:val="auto"/>
                <w:sz w:val="21"/>
                <w:szCs w:val="21"/>
                <w:u w:val="none"/>
                <w:lang w:val="en-US" w:eastAsia="zh-CN" w:bidi="ar"/>
              </w:rPr>
              <w:t>包括除个人身份识别信息之外的敏感个人信息，敏感个人信息种类</w:t>
            </w:r>
            <w:r>
              <w:rPr>
                <w:rStyle w:val="36"/>
                <w:rFonts w:hint="eastAsia" w:ascii="仿宋" w:hAnsi="仿宋" w:eastAsia="仿宋" w:cs="仿宋"/>
                <w:color w:val="auto"/>
                <w:sz w:val="21"/>
                <w:szCs w:val="21"/>
                <w:u w:val="none"/>
                <w:lang w:val="en-US" w:eastAsia="zh-CN" w:bidi="ar"/>
              </w:rPr>
              <w:t>1-2种</w:t>
            </w:r>
            <w:r>
              <w:rPr>
                <w:rStyle w:val="35"/>
                <w:rFonts w:hint="eastAsia" w:ascii="仿宋" w:hAnsi="仿宋" w:eastAsia="仿宋" w:cs="仿宋"/>
                <w:color w:val="auto"/>
                <w:sz w:val="21"/>
                <w:szCs w:val="21"/>
                <w:u w:val="none"/>
                <w:lang w:val="en-US" w:eastAsia="zh-CN" w:bidi="ar"/>
              </w:rPr>
              <w:t>。</w:t>
            </w:r>
          </w:p>
        </w:tc>
        <w:tc>
          <w:tcPr>
            <w:tcW w:w="635" w:type="pct"/>
            <w:tcBorders>
              <w:tl2br w:val="nil"/>
              <w:tr2bl w:val="nil"/>
            </w:tcBorders>
            <w:noWrap/>
            <w:vAlign w:val="center"/>
          </w:tcPr>
          <w:p w14:paraId="47F8198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6B0FFC71">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02055589">
            <w:pPr>
              <w:jc w:val="center"/>
              <w:rPr>
                <w:rFonts w:hint="eastAsia" w:ascii="仿宋" w:hAnsi="仿宋" w:eastAsia="仿宋" w:cs="仿宋"/>
                <w:b/>
                <w:bCs/>
                <w:i w:val="0"/>
                <w:iCs w:val="0"/>
                <w:color w:val="auto"/>
                <w:sz w:val="21"/>
                <w:szCs w:val="21"/>
                <w:u w:val="none"/>
              </w:rPr>
            </w:pPr>
          </w:p>
        </w:tc>
      </w:tr>
      <w:tr w14:paraId="5A73A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3" w:hRule="atLeast"/>
        </w:trPr>
        <w:tc>
          <w:tcPr>
            <w:tcW w:w="855" w:type="pct"/>
            <w:vMerge w:val="continue"/>
            <w:tcBorders>
              <w:tl2br w:val="nil"/>
              <w:tr2bl w:val="nil"/>
            </w:tcBorders>
            <w:noWrap w:val="0"/>
            <w:vAlign w:val="center"/>
          </w:tcPr>
          <w:p w14:paraId="6CC9FC68">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682914ED">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包含敏感个人信息，但</w:t>
            </w:r>
            <w:r>
              <w:rPr>
                <w:rStyle w:val="36"/>
                <w:rFonts w:hint="eastAsia" w:ascii="仿宋" w:hAnsi="仿宋" w:eastAsia="仿宋" w:cs="仿宋"/>
                <w:color w:val="auto"/>
                <w:sz w:val="21"/>
                <w:szCs w:val="21"/>
                <w:u w:val="none"/>
                <w:lang w:val="en-US" w:eastAsia="zh-CN" w:bidi="ar"/>
              </w:rPr>
              <w:t>仅包含</w:t>
            </w:r>
            <w:r>
              <w:rPr>
                <w:rStyle w:val="35"/>
                <w:rFonts w:hint="eastAsia" w:ascii="仿宋" w:hAnsi="仿宋" w:eastAsia="仿宋" w:cs="仿宋"/>
                <w:color w:val="auto"/>
                <w:sz w:val="21"/>
                <w:szCs w:val="21"/>
                <w:u w:val="none"/>
                <w:lang w:val="en-US" w:eastAsia="zh-CN" w:bidi="ar"/>
              </w:rPr>
              <w:t>个人身份识别信息。</w:t>
            </w:r>
            <w:r>
              <w:rPr>
                <w:rStyle w:val="37"/>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个人身份识别信息包括：包括身份证、护照、学生证、驾驶证等。</w:t>
            </w:r>
          </w:p>
        </w:tc>
        <w:tc>
          <w:tcPr>
            <w:tcW w:w="635" w:type="pct"/>
            <w:tcBorders>
              <w:tl2br w:val="nil"/>
              <w:tr2bl w:val="nil"/>
            </w:tcBorders>
            <w:noWrap/>
            <w:vAlign w:val="center"/>
          </w:tcPr>
          <w:p w14:paraId="46FF6B54">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6A75D0D8">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74C5E310">
            <w:pPr>
              <w:jc w:val="center"/>
              <w:rPr>
                <w:rFonts w:hint="eastAsia" w:ascii="仿宋" w:hAnsi="仿宋" w:eastAsia="仿宋" w:cs="仿宋"/>
                <w:b/>
                <w:bCs/>
                <w:i w:val="0"/>
                <w:iCs w:val="0"/>
                <w:color w:val="auto"/>
                <w:sz w:val="21"/>
                <w:szCs w:val="21"/>
                <w:u w:val="none"/>
              </w:rPr>
            </w:pPr>
          </w:p>
        </w:tc>
      </w:tr>
      <w:tr w14:paraId="7390C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855" w:type="pct"/>
            <w:vMerge w:val="continue"/>
            <w:tcBorders>
              <w:tl2br w:val="nil"/>
              <w:tr2bl w:val="nil"/>
            </w:tcBorders>
            <w:noWrap w:val="0"/>
            <w:vAlign w:val="center"/>
          </w:tcPr>
          <w:p w14:paraId="3BE33F16">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4CFA31E">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仅为个人信息，</w:t>
            </w:r>
            <w:r>
              <w:rPr>
                <w:rStyle w:val="36"/>
                <w:rFonts w:hint="eastAsia" w:ascii="仿宋" w:hAnsi="仿宋" w:eastAsia="仿宋" w:cs="仿宋"/>
                <w:color w:val="auto"/>
                <w:sz w:val="21"/>
                <w:szCs w:val="21"/>
                <w:u w:val="none"/>
                <w:lang w:val="en-US" w:eastAsia="zh-CN" w:bidi="ar"/>
              </w:rPr>
              <w:t>不包含</w:t>
            </w:r>
            <w:r>
              <w:rPr>
                <w:rStyle w:val="35"/>
                <w:rFonts w:hint="eastAsia" w:ascii="仿宋" w:hAnsi="仿宋" w:eastAsia="仿宋" w:cs="仿宋"/>
                <w:color w:val="auto"/>
                <w:sz w:val="21"/>
                <w:szCs w:val="21"/>
                <w:u w:val="none"/>
                <w:lang w:val="en-US" w:eastAsia="zh-CN" w:bidi="ar"/>
              </w:rPr>
              <w:t>敏感个人信息。</w:t>
            </w:r>
          </w:p>
        </w:tc>
        <w:tc>
          <w:tcPr>
            <w:tcW w:w="635" w:type="pct"/>
            <w:tcBorders>
              <w:tl2br w:val="nil"/>
              <w:tr2bl w:val="nil"/>
            </w:tcBorders>
            <w:noWrap/>
            <w:vAlign w:val="center"/>
          </w:tcPr>
          <w:p w14:paraId="6850CAFC">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6C67738A">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43ECF1EB">
            <w:pPr>
              <w:jc w:val="center"/>
              <w:rPr>
                <w:rFonts w:hint="eastAsia" w:ascii="仿宋" w:hAnsi="仿宋" w:eastAsia="仿宋" w:cs="仿宋"/>
                <w:b/>
                <w:bCs/>
                <w:i w:val="0"/>
                <w:iCs w:val="0"/>
                <w:color w:val="auto"/>
                <w:sz w:val="21"/>
                <w:szCs w:val="21"/>
                <w:u w:val="none"/>
              </w:rPr>
            </w:pPr>
          </w:p>
        </w:tc>
      </w:tr>
      <w:tr w14:paraId="13AB6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restart"/>
            <w:tcBorders>
              <w:tl2br w:val="nil"/>
              <w:tr2bl w:val="nil"/>
            </w:tcBorders>
            <w:noWrap w:val="0"/>
            <w:vAlign w:val="center"/>
          </w:tcPr>
          <w:p w14:paraId="62185ACD">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个人信息主体数量</w:t>
            </w:r>
          </w:p>
        </w:tc>
        <w:tc>
          <w:tcPr>
            <w:tcW w:w="2364" w:type="pct"/>
            <w:tcBorders>
              <w:tl2br w:val="nil"/>
              <w:tr2bl w:val="nil"/>
            </w:tcBorders>
            <w:noWrap w:val="0"/>
            <w:vAlign w:val="center"/>
          </w:tcPr>
          <w:p w14:paraId="0E5FC32E">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大于1000万人</w:t>
            </w:r>
          </w:p>
        </w:tc>
        <w:tc>
          <w:tcPr>
            <w:tcW w:w="635" w:type="pct"/>
            <w:tcBorders>
              <w:tl2br w:val="nil"/>
              <w:tr2bl w:val="nil"/>
            </w:tcBorders>
            <w:noWrap/>
            <w:vAlign w:val="center"/>
          </w:tcPr>
          <w:p w14:paraId="3D8F2AA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374A0902">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1</w:t>
            </w:r>
          </w:p>
        </w:tc>
        <w:tc>
          <w:tcPr>
            <w:tcW w:w="678" w:type="pct"/>
            <w:vMerge w:val="continue"/>
            <w:tcBorders>
              <w:tl2br w:val="nil"/>
              <w:tr2bl w:val="nil"/>
            </w:tcBorders>
            <w:noWrap/>
            <w:vAlign w:val="center"/>
          </w:tcPr>
          <w:p w14:paraId="3BBCF2A3">
            <w:pPr>
              <w:jc w:val="center"/>
              <w:rPr>
                <w:rFonts w:hint="eastAsia" w:ascii="仿宋" w:hAnsi="仿宋" w:eastAsia="仿宋" w:cs="仿宋"/>
                <w:b/>
                <w:bCs/>
                <w:i w:val="0"/>
                <w:iCs w:val="0"/>
                <w:color w:val="auto"/>
                <w:sz w:val="21"/>
                <w:szCs w:val="21"/>
                <w:u w:val="none"/>
              </w:rPr>
            </w:pPr>
          </w:p>
        </w:tc>
      </w:tr>
      <w:tr w14:paraId="5A262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continue"/>
            <w:tcBorders>
              <w:tl2br w:val="nil"/>
              <w:tr2bl w:val="nil"/>
            </w:tcBorders>
            <w:noWrap w:val="0"/>
            <w:vAlign w:val="center"/>
          </w:tcPr>
          <w:p w14:paraId="22A19502">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2C2C0B22">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100万到1000万人</w:t>
            </w:r>
          </w:p>
        </w:tc>
        <w:tc>
          <w:tcPr>
            <w:tcW w:w="635" w:type="pct"/>
            <w:tcBorders>
              <w:tl2br w:val="nil"/>
              <w:tr2bl w:val="nil"/>
            </w:tcBorders>
            <w:noWrap/>
            <w:vAlign w:val="center"/>
          </w:tcPr>
          <w:p w14:paraId="7E89412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53A55674">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759B95F1">
            <w:pPr>
              <w:jc w:val="center"/>
              <w:rPr>
                <w:rFonts w:hint="eastAsia" w:ascii="仿宋" w:hAnsi="仿宋" w:eastAsia="仿宋" w:cs="仿宋"/>
                <w:b/>
                <w:bCs/>
                <w:i w:val="0"/>
                <w:iCs w:val="0"/>
                <w:color w:val="auto"/>
                <w:sz w:val="21"/>
                <w:szCs w:val="21"/>
                <w:u w:val="none"/>
              </w:rPr>
            </w:pPr>
          </w:p>
        </w:tc>
      </w:tr>
      <w:tr w14:paraId="71898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continue"/>
            <w:tcBorders>
              <w:tl2br w:val="nil"/>
              <w:tr2bl w:val="nil"/>
            </w:tcBorders>
            <w:noWrap w:val="0"/>
            <w:vAlign w:val="center"/>
          </w:tcPr>
          <w:p w14:paraId="14BB6EC4">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2824EBAE">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10到100万人</w:t>
            </w:r>
          </w:p>
        </w:tc>
        <w:tc>
          <w:tcPr>
            <w:tcW w:w="635" w:type="pct"/>
            <w:tcBorders>
              <w:tl2br w:val="nil"/>
              <w:tr2bl w:val="nil"/>
            </w:tcBorders>
            <w:noWrap/>
            <w:vAlign w:val="center"/>
          </w:tcPr>
          <w:p w14:paraId="73702A6B">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6230CA35">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4615A6B6">
            <w:pPr>
              <w:jc w:val="center"/>
              <w:rPr>
                <w:rFonts w:hint="eastAsia" w:ascii="仿宋" w:hAnsi="仿宋" w:eastAsia="仿宋" w:cs="仿宋"/>
                <w:b/>
                <w:bCs/>
                <w:i w:val="0"/>
                <w:iCs w:val="0"/>
                <w:color w:val="auto"/>
                <w:sz w:val="21"/>
                <w:szCs w:val="21"/>
                <w:u w:val="none"/>
              </w:rPr>
            </w:pPr>
          </w:p>
        </w:tc>
      </w:tr>
      <w:tr w14:paraId="53E7E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 w:hRule="atLeast"/>
        </w:trPr>
        <w:tc>
          <w:tcPr>
            <w:tcW w:w="855" w:type="pct"/>
            <w:vMerge w:val="continue"/>
            <w:tcBorders>
              <w:tl2br w:val="nil"/>
              <w:tr2bl w:val="nil"/>
            </w:tcBorders>
            <w:noWrap w:val="0"/>
            <w:vAlign w:val="center"/>
          </w:tcPr>
          <w:p w14:paraId="52A8670F">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2BD9E5BA">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小于10万人</w:t>
            </w:r>
          </w:p>
        </w:tc>
        <w:tc>
          <w:tcPr>
            <w:tcW w:w="635" w:type="pct"/>
            <w:tcBorders>
              <w:tl2br w:val="nil"/>
              <w:tr2bl w:val="nil"/>
            </w:tcBorders>
            <w:noWrap/>
            <w:vAlign w:val="center"/>
          </w:tcPr>
          <w:p w14:paraId="39A6FF7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21798531">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633FD705">
            <w:pPr>
              <w:jc w:val="center"/>
              <w:rPr>
                <w:rFonts w:hint="eastAsia" w:ascii="仿宋" w:hAnsi="仿宋" w:eastAsia="仿宋" w:cs="仿宋"/>
                <w:b/>
                <w:bCs/>
                <w:i w:val="0"/>
                <w:iCs w:val="0"/>
                <w:color w:val="auto"/>
                <w:sz w:val="21"/>
                <w:szCs w:val="21"/>
                <w:u w:val="none"/>
              </w:rPr>
            </w:pPr>
          </w:p>
        </w:tc>
      </w:tr>
      <w:tr w14:paraId="09DEE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trPr>
        <w:tc>
          <w:tcPr>
            <w:tcW w:w="855" w:type="pct"/>
            <w:vMerge w:val="restart"/>
            <w:tcBorders>
              <w:tl2br w:val="nil"/>
              <w:tr2bl w:val="nil"/>
            </w:tcBorders>
            <w:noWrap w:val="0"/>
            <w:vAlign w:val="center"/>
          </w:tcPr>
          <w:p w14:paraId="725FD8B6">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Style w:val="38"/>
                <w:rFonts w:hint="eastAsia" w:ascii="仿宋" w:hAnsi="仿宋" w:eastAsia="仿宋" w:cs="仿宋"/>
                <w:color w:val="auto"/>
                <w:sz w:val="21"/>
                <w:szCs w:val="21"/>
                <w:lang w:val="en-US" w:eastAsia="zh-CN" w:bidi="ar"/>
              </w:rPr>
              <w:t>个人信息存储</w:t>
            </w:r>
            <w:r>
              <w:rPr>
                <w:rStyle w:val="38"/>
                <w:rFonts w:hint="eastAsia" w:ascii="仿宋" w:hAnsi="仿宋" w:eastAsia="仿宋" w:cs="仿宋"/>
                <w:color w:val="auto"/>
                <w:sz w:val="21"/>
                <w:szCs w:val="21"/>
                <w:lang w:val="en-US" w:eastAsia="zh-CN" w:bidi="ar"/>
              </w:rPr>
              <w:br w:type="textWrapping"/>
            </w:r>
            <w:r>
              <w:rPr>
                <w:rStyle w:val="39"/>
                <w:rFonts w:hint="eastAsia" w:ascii="仿宋" w:hAnsi="仿宋" w:eastAsia="仿宋" w:cs="仿宋"/>
                <w:color w:val="auto"/>
                <w:sz w:val="21"/>
                <w:szCs w:val="21"/>
                <w:lang w:val="en-US" w:eastAsia="zh-CN" w:bidi="ar"/>
              </w:rPr>
              <w:t>（*境外：指相对于数据主体所属国家的境外国家）</w:t>
            </w:r>
          </w:p>
        </w:tc>
        <w:tc>
          <w:tcPr>
            <w:tcW w:w="2364" w:type="pct"/>
            <w:tcBorders>
              <w:tl2br w:val="nil"/>
              <w:tr2bl w:val="nil"/>
            </w:tcBorders>
            <w:noWrap w:val="0"/>
            <w:vAlign w:val="center"/>
          </w:tcPr>
          <w:p w14:paraId="7AF919D5">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存在个人信息跨境传输，且数据境外分散存放</w:t>
            </w:r>
            <w:r>
              <w:rPr>
                <w:rStyle w:val="37"/>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（超过1处境外数据中心存储）</w:t>
            </w:r>
          </w:p>
        </w:tc>
        <w:tc>
          <w:tcPr>
            <w:tcW w:w="635" w:type="pct"/>
            <w:tcBorders>
              <w:tl2br w:val="nil"/>
              <w:tr2bl w:val="nil"/>
            </w:tcBorders>
            <w:noWrap/>
            <w:vAlign w:val="center"/>
          </w:tcPr>
          <w:p w14:paraId="11498286">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755969C3">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1</w:t>
            </w:r>
          </w:p>
        </w:tc>
        <w:tc>
          <w:tcPr>
            <w:tcW w:w="678" w:type="pct"/>
            <w:vMerge w:val="continue"/>
            <w:tcBorders>
              <w:tl2br w:val="nil"/>
              <w:tr2bl w:val="nil"/>
            </w:tcBorders>
            <w:noWrap/>
            <w:vAlign w:val="center"/>
          </w:tcPr>
          <w:p w14:paraId="29D2269A">
            <w:pPr>
              <w:jc w:val="center"/>
              <w:rPr>
                <w:rFonts w:hint="eastAsia" w:ascii="仿宋" w:hAnsi="仿宋" w:eastAsia="仿宋" w:cs="仿宋"/>
                <w:b/>
                <w:bCs/>
                <w:i w:val="0"/>
                <w:iCs w:val="0"/>
                <w:color w:val="auto"/>
                <w:sz w:val="21"/>
                <w:szCs w:val="21"/>
                <w:u w:val="none"/>
              </w:rPr>
            </w:pPr>
          </w:p>
        </w:tc>
      </w:tr>
      <w:tr w14:paraId="2A865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trPr>
        <w:tc>
          <w:tcPr>
            <w:tcW w:w="855" w:type="pct"/>
            <w:vMerge w:val="continue"/>
            <w:tcBorders>
              <w:tl2br w:val="nil"/>
              <w:tr2bl w:val="nil"/>
            </w:tcBorders>
            <w:noWrap w:val="0"/>
            <w:vAlign w:val="center"/>
          </w:tcPr>
          <w:p w14:paraId="02FE18B4">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5880640F">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存在个人信息跨境传输，但数据境外统一存放</w:t>
            </w:r>
            <w:r>
              <w:rPr>
                <w:rStyle w:val="37"/>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（1处境外数据中心存储）</w:t>
            </w:r>
          </w:p>
        </w:tc>
        <w:tc>
          <w:tcPr>
            <w:tcW w:w="635" w:type="pct"/>
            <w:tcBorders>
              <w:tl2br w:val="nil"/>
              <w:tr2bl w:val="nil"/>
            </w:tcBorders>
            <w:noWrap/>
            <w:vAlign w:val="center"/>
          </w:tcPr>
          <w:p w14:paraId="79FDF38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51165157">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4B8A3002">
            <w:pPr>
              <w:jc w:val="center"/>
              <w:rPr>
                <w:rFonts w:hint="eastAsia" w:ascii="仿宋" w:hAnsi="仿宋" w:eastAsia="仿宋" w:cs="仿宋"/>
                <w:b/>
                <w:bCs/>
                <w:i w:val="0"/>
                <w:iCs w:val="0"/>
                <w:color w:val="auto"/>
                <w:sz w:val="21"/>
                <w:szCs w:val="21"/>
                <w:u w:val="none"/>
              </w:rPr>
            </w:pPr>
          </w:p>
        </w:tc>
      </w:tr>
      <w:tr w14:paraId="18E3A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trPr>
        <w:tc>
          <w:tcPr>
            <w:tcW w:w="855" w:type="pct"/>
            <w:vMerge w:val="continue"/>
            <w:tcBorders>
              <w:tl2br w:val="nil"/>
              <w:tr2bl w:val="nil"/>
            </w:tcBorders>
            <w:noWrap w:val="0"/>
            <w:vAlign w:val="center"/>
          </w:tcPr>
          <w:p w14:paraId="19C5D9E8">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8BEF097">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Style w:val="35"/>
                <w:rFonts w:hint="eastAsia" w:ascii="仿宋" w:hAnsi="仿宋" w:eastAsia="仿宋" w:cs="仿宋"/>
                <w:color w:val="auto"/>
                <w:sz w:val="21"/>
                <w:szCs w:val="21"/>
                <w:u w:val="none"/>
                <w:lang w:val="en-US" w:eastAsia="zh-CN" w:bidi="ar"/>
              </w:rPr>
              <w:t>不涉及个人信息跨境传输，数据存储在第三方数据中心</w:t>
            </w:r>
            <w:r>
              <w:rPr>
                <w:rStyle w:val="35"/>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（非公司所有的数据中心）</w:t>
            </w:r>
          </w:p>
        </w:tc>
        <w:tc>
          <w:tcPr>
            <w:tcW w:w="635" w:type="pct"/>
            <w:tcBorders>
              <w:tl2br w:val="nil"/>
              <w:tr2bl w:val="nil"/>
            </w:tcBorders>
            <w:noWrap/>
            <w:vAlign w:val="center"/>
          </w:tcPr>
          <w:p w14:paraId="09066FDD">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28C0A698">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342A6D1B">
            <w:pPr>
              <w:jc w:val="center"/>
              <w:rPr>
                <w:rFonts w:hint="eastAsia" w:ascii="仿宋" w:hAnsi="仿宋" w:eastAsia="仿宋" w:cs="仿宋"/>
                <w:b/>
                <w:bCs/>
                <w:i w:val="0"/>
                <w:iCs w:val="0"/>
                <w:color w:val="auto"/>
                <w:sz w:val="21"/>
                <w:szCs w:val="21"/>
                <w:u w:val="none"/>
              </w:rPr>
            </w:pPr>
          </w:p>
        </w:tc>
      </w:tr>
      <w:tr w14:paraId="63F8D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5" w:hRule="atLeast"/>
        </w:trPr>
        <w:tc>
          <w:tcPr>
            <w:tcW w:w="855" w:type="pct"/>
            <w:vMerge w:val="continue"/>
            <w:tcBorders>
              <w:tl2br w:val="nil"/>
              <w:tr2bl w:val="nil"/>
            </w:tcBorders>
            <w:noWrap w:val="0"/>
            <w:vAlign w:val="center"/>
          </w:tcPr>
          <w:p w14:paraId="76F7357B">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3503147D">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不涉及个人信息跨境传输，数据存储在本地数据中心</w:t>
            </w:r>
          </w:p>
        </w:tc>
        <w:tc>
          <w:tcPr>
            <w:tcW w:w="635" w:type="pct"/>
            <w:tcBorders>
              <w:tl2br w:val="nil"/>
              <w:tr2bl w:val="nil"/>
            </w:tcBorders>
            <w:noWrap/>
            <w:vAlign w:val="center"/>
          </w:tcPr>
          <w:p w14:paraId="63122B30">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72470405">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461DD327">
            <w:pPr>
              <w:jc w:val="center"/>
              <w:rPr>
                <w:rFonts w:hint="eastAsia" w:ascii="仿宋" w:hAnsi="仿宋" w:eastAsia="仿宋" w:cs="仿宋"/>
                <w:b/>
                <w:bCs/>
                <w:i w:val="0"/>
                <w:iCs w:val="0"/>
                <w:color w:val="auto"/>
                <w:sz w:val="21"/>
                <w:szCs w:val="21"/>
                <w:u w:val="none"/>
              </w:rPr>
            </w:pPr>
          </w:p>
        </w:tc>
      </w:tr>
      <w:tr w14:paraId="33FC1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3" w:hRule="atLeast"/>
        </w:trPr>
        <w:tc>
          <w:tcPr>
            <w:tcW w:w="855" w:type="pct"/>
            <w:vMerge w:val="restart"/>
            <w:tcBorders>
              <w:tl2br w:val="nil"/>
              <w:tr2bl w:val="nil"/>
            </w:tcBorders>
            <w:noWrap/>
            <w:vAlign w:val="center"/>
          </w:tcPr>
          <w:p w14:paraId="4B4F93BF">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个人信息主体</w:t>
            </w:r>
          </w:p>
        </w:tc>
        <w:tc>
          <w:tcPr>
            <w:tcW w:w="2364" w:type="pct"/>
            <w:tcBorders>
              <w:tl2br w:val="nil"/>
              <w:tr2bl w:val="nil"/>
            </w:tcBorders>
            <w:noWrap w:val="0"/>
            <w:vAlign w:val="center"/>
          </w:tcPr>
          <w:p w14:paraId="09AEFD96">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涉及客户信息</w:t>
            </w:r>
            <w:r>
              <w:rPr>
                <w:rStyle w:val="37"/>
                <w:rFonts w:hint="eastAsia" w:ascii="仿宋" w:hAnsi="仿宋" w:eastAsia="仿宋" w:cs="仿宋"/>
                <w:color w:val="auto"/>
                <w:sz w:val="21"/>
                <w:szCs w:val="21"/>
                <w:u w:val="none"/>
                <w:lang w:val="en-US" w:eastAsia="zh-CN" w:bidi="ar"/>
              </w:rPr>
              <w:br w:type="textWrapping"/>
            </w:r>
            <w:r>
              <w:rPr>
                <w:rFonts w:hint="eastAsia" w:ascii="仿宋" w:hAnsi="仿宋" w:eastAsia="仿宋" w:cs="仿宋"/>
                <w:i/>
                <w:iCs/>
                <w:color w:val="auto"/>
                <w:kern w:val="0"/>
                <w:sz w:val="21"/>
                <w:szCs w:val="21"/>
                <w:u w:val="none"/>
                <w:lang w:val="en-US" w:eastAsia="zh-CN" w:bidi="ar"/>
              </w:rPr>
              <w:t>包括产品客户、潜在客户等</w:t>
            </w:r>
          </w:p>
        </w:tc>
        <w:tc>
          <w:tcPr>
            <w:tcW w:w="635" w:type="pct"/>
            <w:tcBorders>
              <w:tl2br w:val="nil"/>
              <w:tr2bl w:val="nil"/>
            </w:tcBorders>
            <w:noWrap/>
            <w:vAlign w:val="center"/>
          </w:tcPr>
          <w:p w14:paraId="15F397CB">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restart"/>
            <w:tcBorders>
              <w:tl2br w:val="nil"/>
              <w:tr2bl w:val="nil"/>
            </w:tcBorders>
            <w:noWrap/>
            <w:vAlign w:val="center"/>
          </w:tcPr>
          <w:p w14:paraId="0C351278">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2</w:t>
            </w:r>
          </w:p>
        </w:tc>
        <w:tc>
          <w:tcPr>
            <w:tcW w:w="678" w:type="pct"/>
            <w:vMerge w:val="continue"/>
            <w:tcBorders>
              <w:tl2br w:val="nil"/>
              <w:tr2bl w:val="nil"/>
            </w:tcBorders>
            <w:noWrap/>
            <w:vAlign w:val="center"/>
          </w:tcPr>
          <w:p w14:paraId="4A44A3D2">
            <w:pPr>
              <w:jc w:val="center"/>
              <w:rPr>
                <w:rFonts w:hint="eastAsia" w:ascii="仿宋" w:hAnsi="仿宋" w:eastAsia="仿宋" w:cs="仿宋"/>
                <w:b/>
                <w:bCs/>
                <w:i w:val="0"/>
                <w:iCs w:val="0"/>
                <w:color w:val="auto"/>
                <w:sz w:val="21"/>
                <w:szCs w:val="21"/>
                <w:u w:val="none"/>
              </w:rPr>
            </w:pPr>
          </w:p>
        </w:tc>
      </w:tr>
      <w:tr w14:paraId="07C59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3" w:hRule="atLeast"/>
        </w:trPr>
        <w:tc>
          <w:tcPr>
            <w:tcW w:w="855" w:type="pct"/>
            <w:vMerge w:val="continue"/>
            <w:tcBorders>
              <w:tl2br w:val="nil"/>
              <w:tr2bl w:val="nil"/>
            </w:tcBorders>
            <w:noWrap/>
            <w:vAlign w:val="center"/>
          </w:tcPr>
          <w:p w14:paraId="305EE753">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1976F6E6">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不涉及客户信息，仅包含员工或第三方人员信息。</w:t>
            </w:r>
            <w:r>
              <w:rPr>
                <w:rStyle w:val="37"/>
                <w:rFonts w:hint="eastAsia" w:ascii="仿宋" w:hAnsi="仿宋" w:eastAsia="仿宋" w:cs="仿宋"/>
                <w:color w:val="auto"/>
                <w:sz w:val="21"/>
                <w:szCs w:val="21"/>
                <w:u w:val="none"/>
                <w:lang w:val="en-US" w:eastAsia="zh-CN" w:bidi="ar"/>
              </w:rPr>
              <w:br w:type="textWrapping"/>
            </w:r>
            <w:r>
              <w:rPr>
                <w:rFonts w:hint="eastAsia" w:ascii="仿宋" w:hAnsi="仿宋" w:eastAsia="仿宋" w:cs="仿宋"/>
                <w:i/>
                <w:iCs/>
                <w:color w:val="auto"/>
                <w:kern w:val="0"/>
                <w:sz w:val="21"/>
                <w:szCs w:val="21"/>
                <w:u w:val="none"/>
                <w:lang w:val="en-US" w:eastAsia="zh-CN" w:bidi="ar"/>
              </w:rPr>
              <w:t>包括签订合同的公司员工、外包人员、合作公司、服务商等</w:t>
            </w:r>
          </w:p>
        </w:tc>
        <w:tc>
          <w:tcPr>
            <w:tcW w:w="635" w:type="pct"/>
            <w:tcBorders>
              <w:tl2br w:val="nil"/>
              <w:tr2bl w:val="nil"/>
            </w:tcBorders>
            <w:noWrap/>
            <w:vAlign w:val="center"/>
          </w:tcPr>
          <w:p w14:paraId="5F6056B3">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ign w:val="center"/>
          </w:tcPr>
          <w:p w14:paraId="4916459E">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5FE5CEB6">
            <w:pPr>
              <w:jc w:val="center"/>
              <w:rPr>
                <w:rFonts w:hint="eastAsia" w:ascii="仿宋" w:hAnsi="仿宋" w:eastAsia="仿宋" w:cs="仿宋"/>
                <w:b/>
                <w:bCs/>
                <w:i w:val="0"/>
                <w:iCs w:val="0"/>
                <w:color w:val="auto"/>
                <w:sz w:val="21"/>
                <w:szCs w:val="21"/>
                <w:u w:val="none"/>
              </w:rPr>
            </w:pPr>
          </w:p>
        </w:tc>
      </w:tr>
      <w:tr w14:paraId="1CEC6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restart"/>
            <w:tcBorders>
              <w:tl2br w:val="nil"/>
              <w:tr2bl w:val="nil"/>
            </w:tcBorders>
            <w:noWrap/>
            <w:vAlign w:val="center"/>
          </w:tcPr>
          <w:p w14:paraId="14AB1971">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系统访问</w:t>
            </w:r>
          </w:p>
        </w:tc>
        <w:tc>
          <w:tcPr>
            <w:tcW w:w="2364" w:type="pct"/>
            <w:tcBorders>
              <w:tl2br w:val="nil"/>
              <w:tr2bl w:val="nil"/>
            </w:tcBorders>
            <w:noWrap w:val="0"/>
            <w:vAlign w:val="center"/>
          </w:tcPr>
          <w:p w14:paraId="73A2C72B">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系统可以通过互联网访问，且和大量系统有交互</w:t>
            </w:r>
            <w:r>
              <w:rPr>
                <w:rStyle w:val="37"/>
                <w:rFonts w:hint="eastAsia" w:ascii="仿宋" w:hAnsi="仿宋" w:eastAsia="仿宋" w:cs="仿宋"/>
                <w:color w:val="auto"/>
                <w:sz w:val="21"/>
                <w:szCs w:val="21"/>
                <w:u w:val="none"/>
                <w:lang w:val="en-US" w:eastAsia="zh-CN" w:bidi="ar"/>
              </w:rPr>
              <w:t>（超过5个）。</w:t>
            </w:r>
          </w:p>
        </w:tc>
        <w:tc>
          <w:tcPr>
            <w:tcW w:w="635" w:type="pct"/>
            <w:tcBorders>
              <w:tl2br w:val="nil"/>
              <w:tr2bl w:val="nil"/>
            </w:tcBorders>
            <w:noWrap/>
            <w:vAlign w:val="bottom"/>
          </w:tcPr>
          <w:p w14:paraId="57F1FA1B">
            <w:pPr>
              <w:keepNext w:val="0"/>
              <w:keepLines w:val="0"/>
              <w:widowControl/>
              <w:suppressLineNumbers w:val="0"/>
              <w:jc w:val="center"/>
              <w:textAlignment w:val="bottom"/>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456396CD">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1</w:t>
            </w:r>
          </w:p>
        </w:tc>
        <w:tc>
          <w:tcPr>
            <w:tcW w:w="678" w:type="pct"/>
            <w:vMerge w:val="continue"/>
            <w:tcBorders>
              <w:tl2br w:val="nil"/>
              <w:tr2bl w:val="nil"/>
            </w:tcBorders>
            <w:noWrap/>
            <w:vAlign w:val="center"/>
          </w:tcPr>
          <w:p w14:paraId="52DE59FD">
            <w:pPr>
              <w:jc w:val="center"/>
              <w:rPr>
                <w:rFonts w:hint="eastAsia" w:ascii="仿宋" w:hAnsi="仿宋" w:eastAsia="仿宋" w:cs="仿宋"/>
                <w:b/>
                <w:bCs/>
                <w:i w:val="0"/>
                <w:iCs w:val="0"/>
                <w:color w:val="auto"/>
                <w:sz w:val="21"/>
                <w:szCs w:val="21"/>
                <w:u w:val="none"/>
              </w:rPr>
            </w:pPr>
          </w:p>
        </w:tc>
      </w:tr>
      <w:tr w14:paraId="4E88D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continue"/>
            <w:tcBorders>
              <w:tl2br w:val="nil"/>
              <w:tr2bl w:val="nil"/>
            </w:tcBorders>
            <w:noWrap/>
            <w:vAlign w:val="center"/>
          </w:tcPr>
          <w:p w14:paraId="0BBE295E">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708F345">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系统可以通过互联网访问，且和其他信息系统有较多交互</w:t>
            </w:r>
            <w:r>
              <w:rPr>
                <w:rStyle w:val="37"/>
                <w:rFonts w:hint="eastAsia" w:ascii="仿宋" w:hAnsi="仿宋" w:eastAsia="仿宋" w:cs="仿宋"/>
                <w:color w:val="auto"/>
                <w:sz w:val="21"/>
                <w:szCs w:val="21"/>
                <w:u w:val="none"/>
                <w:lang w:val="en-US" w:eastAsia="zh-CN" w:bidi="ar"/>
              </w:rPr>
              <w:t>（1-4个系统）。</w:t>
            </w:r>
          </w:p>
        </w:tc>
        <w:tc>
          <w:tcPr>
            <w:tcW w:w="635" w:type="pct"/>
            <w:tcBorders>
              <w:tl2br w:val="nil"/>
              <w:tr2bl w:val="nil"/>
            </w:tcBorders>
            <w:noWrap/>
            <w:vAlign w:val="bottom"/>
          </w:tcPr>
          <w:p w14:paraId="0ED1257D">
            <w:pPr>
              <w:keepNext w:val="0"/>
              <w:keepLines w:val="0"/>
              <w:widowControl/>
              <w:suppressLineNumbers w:val="0"/>
              <w:jc w:val="center"/>
              <w:textAlignment w:val="bottom"/>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6D4A9B6D">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1D92966A">
            <w:pPr>
              <w:jc w:val="center"/>
              <w:rPr>
                <w:rFonts w:hint="eastAsia" w:ascii="仿宋" w:hAnsi="仿宋" w:eastAsia="仿宋" w:cs="仿宋"/>
                <w:b/>
                <w:bCs/>
                <w:i w:val="0"/>
                <w:iCs w:val="0"/>
                <w:color w:val="auto"/>
                <w:sz w:val="21"/>
                <w:szCs w:val="21"/>
                <w:u w:val="none"/>
              </w:rPr>
            </w:pPr>
          </w:p>
        </w:tc>
      </w:tr>
      <w:tr w14:paraId="7BFFC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continue"/>
            <w:tcBorders>
              <w:tl2br w:val="nil"/>
              <w:tr2bl w:val="nil"/>
            </w:tcBorders>
            <w:noWrap/>
            <w:vAlign w:val="center"/>
          </w:tcPr>
          <w:p w14:paraId="6941A444">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3881F187">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系统可以通过互联网访问，但和其他系统没有交互。</w:t>
            </w:r>
          </w:p>
        </w:tc>
        <w:tc>
          <w:tcPr>
            <w:tcW w:w="635" w:type="pct"/>
            <w:tcBorders>
              <w:tl2br w:val="nil"/>
              <w:tr2bl w:val="nil"/>
            </w:tcBorders>
            <w:noWrap/>
            <w:vAlign w:val="bottom"/>
          </w:tcPr>
          <w:p w14:paraId="2B2953E7">
            <w:pPr>
              <w:keepNext w:val="0"/>
              <w:keepLines w:val="0"/>
              <w:widowControl/>
              <w:suppressLineNumbers w:val="0"/>
              <w:jc w:val="center"/>
              <w:textAlignment w:val="bottom"/>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17F72B2B">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235D60D9">
            <w:pPr>
              <w:jc w:val="center"/>
              <w:rPr>
                <w:rFonts w:hint="eastAsia" w:ascii="仿宋" w:hAnsi="仿宋" w:eastAsia="仿宋" w:cs="仿宋"/>
                <w:b/>
                <w:bCs/>
                <w:i w:val="0"/>
                <w:iCs w:val="0"/>
                <w:color w:val="auto"/>
                <w:sz w:val="21"/>
                <w:szCs w:val="21"/>
                <w:u w:val="none"/>
              </w:rPr>
            </w:pPr>
          </w:p>
        </w:tc>
      </w:tr>
      <w:tr w14:paraId="6B54B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 w:hRule="atLeast"/>
        </w:trPr>
        <w:tc>
          <w:tcPr>
            <w:tcW w:w="855" w:type="pct"/>
            <w:vMerge w:val="continue"/>
            <w:tcBorders>
              <w:tl2br w:val="nil"/>
              <w:tr2bl w:val="nil"/>
            </w:tcBorders>
            <w:noWrap/>
            <w:vAlign w:val="center"/>
          </w:tcPr>
          <w:p w14:paraId="6BE1722C">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7124E58C">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系统仅内网可以访问。</w:t>
            </w:r>
          </w:p>
        </w:tc>
        <w:tc>
          <w:tcPr>
            <w:tcW w:w="635" w:type="pct"/>
            <w:tcBorders>
              <w:tl2br w:val="nil"/>
              <w:tr2bl w:val="nil"/>
            </w:tcBorders>
            <w:noWrap/>
            <w:vAlign w:val="bottom"/>
          </w:tcPr>
          <w:p w14:paraId="6805157F">
            <w:pPr>
              <w:keepNext w:val="0"/>
              <w:keepLines w:val="0"/>
              <w:widowControl/>
              <w:suppressLineNumbers w:val="0"/>
              <w:jc w:val="center"/>
              <w:textAlignment w:val="bottom"/>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73B7129A">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02ABFE3C">
            <w:pPr>
              <w:jc w:val="center"/>
              <w:rPr>
                <w:rFonts w:hint="eastAsia" w:ascii="仿宋" w:hAnsi="仿宋" w:eastAsia="仿宋" w:cs="仿宋"/>
                <w:b/>
                <w:bCs/>
                <w:i w:val="0"/>
                <w:iCs w:val="0"/>
                <w:color w:val="auto"/>
                <w:sz w:val="21"/>
                <w:szCs w:val="21"/>
                <w:u w:val="none"/>
              </w:rPr>
            </w:pPr>
          </w:p>
        </w:tc>
      </w:tr>
      <w:tr w14:paraId="16233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tcW w:w="855" w:type="pct"/>
            <w:vMerge w:val="restart"/>
            <w:tcBorders>
              <w:tl2br w:val="nil"/>
              <w:tr2bl w:val="nil"/>
            </w:tcBorders>
            <w:noWrap w:val="0"/>
            <w:vAlign w:val="center"/>
          </w:tcPr>
          <w:p w14:paraId="34F70FCD">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业务属性</w:t>
            </w:r>
          </w:p>
        </w:tc>
        <w:tc>
          <w:tcPr>
            <w:tcW w:w="2364" w:type="pct"/>
            <w:tcBorders>
              <w:tl2br w:val="nil"/>
              <w:tr2bl w:val="nil"/>
            </w:tcBorders>
            <w:noWrap w:val="0"/>
            <w:vAlign w:val="center"/>
          </w:tcPr>
          <w:p w14:paraId="4CA4113F">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 xml:space="preserve">涉及对外业务，业务触发频率极高 </w:t>
            </w:r>
            <w:r>
              <w:rPr>
                <w:rStyle w:val="37"/>
                <w:rFonts w:hint="eastAsia" w:ascii="仿宋" w:hAnsi="仿宋" w:eastAsia="仿宋" w:cs="仿宋"/>
                <w:color w:val="auto"/>
                <w:sz w:val="21"/>
                <w:szCs w:val="21"/>
                <w:u w:val="none"/>
                <w:lang w:val="en-US" w:eastAsia="zh-CN" w:bidi="ar"/>
              </w:rPr>
              <w:t>（每日不间断触发）</w:t>
            </w:r>
          </w:p>
        </w:tc>
        <w:tc>
          <w:tcPr>
            <w:tcW w:w="635" w:type="pct"/>
            <w:tcBorders>
              <w:tl2br w:val="nil"/>
              <w:tr2bl w:val="nil"/>
            </w:tcBorders>
            <w:noWrap w:val="0"/>
            <w:vAlign w:val="center"/>
          </w:tcPr>
          <w:p w14:paraId="5E4DB3ED">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7E8D2784">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1</w:t>
            </w:r>
          </w:p>
        </w:tc>
        <w:tc>
          <w:tcPr>
            <w:tcW w:w="678" w:type="pct"/>
            <w:vMerge w:val="continue"/>
            <w:tcBorders>
              <w:tl2br w:val="nil"/>
              <w:tr2bl w:val="nil"/>
            </w:tcBorders>
            <w:noWrap/>
            <w:vAlign w:val="center"/>
          </w:tcPr>
          <w:p w14:paraId="1C3DCBEE">
            <w:pPr>
              <w:jc w:val="center"/>
              <w:rPr>
                <w:rFonts w:hint="eastAsia" w:ascii="仿宋" w:hAnsi="仿宋" w:eastAsia="仿宋" w:cs="仿宋"/>
                <w:b/>
                <w:bCs/>
                <w:i w:val="0"/>
                <w:iCs w:val="0"/>
                <w:color w:val="auto"/>
                <w:sz w:val="21"/>
                <w:szCs w:val="21"/>
                <w:u w:val="none"/>
              </w:rPr>
            </w:pPr>
          </w:p>
        </w:tc>
      </w:tr>
      <w:tr w14:paraId="4CB0E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W w:w="855" w:type="pct"/>
            <w:vMerge w:val="continue"/>
            <w:tcBorders>
              <w:tl2br w:val="nil"/>
              <w:tr2bl w:val="nil"/>
            </w:tcBorders>
            <w:noWrap w:val="0"/>
            <w:vAlign w:val="center"/>
          </w:tcPr>
          <w:p w14:paraId="348F8DF3">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1A01FCC6">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涉及对外业务，业务触发频率高</w:t>
            </w:r>
            <w:r>
              <w:rPr>
                <w:rStyle w:val="37"/>
                <w:rFonts w:hint="eastAsia" w:ascii="仿宋" w:hAnsi="仿宋" w:eastAsia="仿宋" w:cs="仿宋"/>
                <w:color w:val="auto"/>
                <w:sz w:val="21"/>
                <w:szCs w:val="21"/>
                <w:u w:val="none"/>
                <w:lang w:val="en-US" w:eastAsia="zh-CN" w:bidi="ar"/>
              </w:rPr>
              <w:t>（每日多次触发）</w:t>
            </w:r>
          </w:p>
        </w:tc>
        <w:tc>
          <w:tcPr>
            <w:tcW w:w="635" w:type="pct"/>
            <w:tcBorders>
              <w:tl2br w:val="nil"/>
              <w:tr2bl w:val="nil"/>
            </w:tcBorders>
            <w:noWrap w:val="0"/>
            <w:vAlign w:val="center"/>
          </w:tcPr>
          <w:p w14:paraId="7DAFC8D0">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7C3EAE24">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11F8B555">
            <w:pPr>
              <w:jc w:val="center"/>
              <w:rPr>
                <w:rFonts w:hint="eastAsia" w:ascii="仿宋" w:hAnsi="仿宋" w:eastAsia="仿宋" w:cs="仿宋"/>
                <w:b/>
                <w:bCs/>
                <w:i w:val="0"/>
                <w:iCs w:val="0"/>
                <w:color w:val="auto"/>
                <w:sz w:val="21"/>
                <w:szCs w:val="21"/>
                <w:u w:val="none"/>
              </w:rPr>
            </w:pPr>
          </w:p>
        </w:tc>
      </w:tr>
      <w:tr w14:paraId="7BF1A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8" w:hRule="atLeast"/>
        </w:trPr>
        <w:tc>
          <w:tcPr>
            <w:tcW w:w="855" w:type="pct"/>
            <w:vMerge w:val="continue"/>
            <w:tcBorders>
              <w:tl2br w:val="nil"/>
              <w:tr2bl w:val="nil"/>
            </w:tcBorders>
            <w:noWrap w:val="0"/>
            <w:vAlign w:val="center"/>
          </w:tcPr>
          <w:p w14:paraId="1839CA60">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50BA9942">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涉及对外业务，业务触发频率低</w:t>
            </w:r>
            <w:r>
              <w:rPr>
                <w:rStyle w:val="37"/>
                <w:rFonts w:hint="eastAsia" w:ascii="仿宋" w:hAnsi="仿宋" w:eastAsia="仿宋" w:cs="仿宋"/>
                <w:color w:val="auto"/>
                <w:sz w:val="21"/>
                <w:szCs w:val="21"/>
                <w:u w:val="none"/>
                <w:lang w:val="en-US" w:eastAsia="zh-CN" w:bidi="ar"/>
              </w:rPr>
              <w:t>（每年触发频率&lt;365次）</w:t>
            </w:r>
          </w:p>
        </w:tc>
        <w:tc>
          <w:tcPr>
            <w:tcW w:w="635" w:type="pct"/>
            <w:tcBorders>
              <w:tl2br w:val="nil"/>
              <w:tr2bl w:val="nil"/>
            </w:tcBorders>
            <w:noWrap w:val="0"/>
            <w:vAlign w:val="center"/>
          </w:tcPr>
          <w:p w14:paraId="7F65BA34">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3FDFC16F">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04416EF9">
            <w:pPr>
              <w:jc w:val="center"/>
              <w:rPr>
                <w:rFonts w:hint="eastAsia" w:ascii="仿宋" w:hAnsi="仿宋" w:eastAsia="仿宋" w:cs="仿宋"/>
                <w:b/>
                <w:bCs/>
                <w:i w:val="0"/>
                <w:iCs w:val="0"/>
                <w:color w:val="auto"/>
                <w:sz w:val="21"/>
                <w:szCs w:val="21"/>
                <w:u w:val="none"/>
              </w:rPr>
            </w:pPr>
          </w:p>
        </w:tc>
      </w:tr>
      <w:tr w14:paraId="2DF74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855" w:type="pct"/>
            <w:vMerge w:val="continue"/>
            <w:tcBorders>
              <w:tl2br w:val="nil"/>
              <w:tr2bl w:val="nil"/>
            </w:tcBorders>
            <w:noWrap w:val="0"/>
            <w:vAlign w:val="center"/>
          </w:tcPr>
          <w:p w14:paraId="386766F6">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B2FD020">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仅为企业内部管理事务，不涉及对外业务。</w:t>
            </w:r>
          </w:p>
        </w:tc>
        <w:tc>
          <w:tcPr>
            <w:tcW w:w="635" w:type="pct"/>
            <w:tcBorders>
              <w:tl2br w:val="nil"/>
              <w:tr2bl w:val="nil"/>
            </w:tcBorders>
            <w:noWrap w:val="0"/>
            <w:vAlign w:val="center"/>
          </w:tcPr>
          <w:p w14:paraId="365F3D1A">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0F6F020D">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350EECD3">
            <w:pPr>
              <w:jc w:val="center"/>
              <w:rPr>
                <w:rFonts w:hint="eastAsia" w:ascii="仿宋" w:hAnsi="仿宋" w:eastAsia="仿宋" w:cs="仿宋"/>
                <w:b/>
                <w:bCs/>
                <w:i w:val="0"/>
                <w:iCs w:val="0"/>
                <w:color w:val="auto"/>
                <w:sz w:val="21"/>
                <w:szCs w:val="21"/>
                <w:u w:val="none"/>
              </w:rPr>
            </w:pPr>
          </w:p>
        </w:tc>
      </w:tr>
    </w:tbl>
    <w:p w14:paraId="2EB8781D">
      <w:pPr>
        <w:rPr>
          <w:rFonts w:hint="eastAsia"/>
          <w:lang w:val="en-US" w:eastAsia="zh-CN"/>
        </w:rPr>
      </w:pPr>
    </w:p>
    <w:p w14:paraId="4321F839">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38" w:name="_Toc24722"/>
      <w:r>
        <w:rPr>
          <w:rFonts w:hint="eastAsia" w:ascii="黑体" w:hAnsi="黑体" w:cs="Times New Roman"/>
          <w:b w:val="0"/>
          <w:bCs/>
          <w:sz w:val="30"/>
          <w:szCs w:val="30"/>
          <w:lang w:val="en-US" w:eastAsia="zh-CN"/>
        </w:rPr>
        <w:t>5.3</w:t>
      </w:r>
      <w:bookmarkEnd w:id="38"/>
      <w:r>
        <w:rPr>
          <w:rFonts w:hint="eastAsia" w:ascii="黑体" w:hAnsi="黑体" w:cs="Times New Roman"/>
          <w:b w:val="0"/>
          <w:bCs/>
          <w:sz w:val="30"/>
          <w:szCs w:val="30"/>
          <w:lang w:val="en-US" w:eastAsia="zh-CN"/>
        </w:rPr>
        <w:t>风险发生可能性级別</w:t>
      </w:r>
    </w:p>
    <w:p w14:paraId="7A2F08E8">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8</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风险发生可能性级別计算表</w:t>
      </w:r>
    </w:p>
    <w:tbl>
      <w:tblPr>
        <w:tblStyle w:val="1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70"/>
        <w:gridCol w:w="1568"/>
        <w:gridCol w:w="1749"/>
        <w:gridCol w:w="1733"/>
        <w:gridCol w:w="1167"/>
        <w:gridCol w:w="1129"/>
      </w:tblGrid>
      <w:tr w14:paraId="0028F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blHeader/>
        </w:trPr>
        <w:tc>
          <w:tcPr>
            <w:tcW w:w="686" w:type="pct"/>
            <w:tcBorders>
              <w:tl2br w:val="nil"/>
              <w:tr2bl w:val="nil"/>
            </w:tcBorders>
            <w:noWrap w:val="0"/>
            <w:vAlign w:val="center"/>
          </w:tcPr>
          <w:p w14:paraId="4DFB1F0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评估域</w:t>
            </w:r>
          </w:p>
        </w:tc>
        <w:tc>
          <w:tcPr>
            <w:tcW w:w="920" w:type="pct"/>
            <w:tcBorders>
              <w:tl2br w:val="nil"/>
              <w:tr2bl w:val="nil"/>
            </w:tcBorders>
            <w:noWrap w:val="0"/>
            <w:vAlign w:val="center"/>
          </w:tcPr>
          <w:p w14:paraId="2B47B920">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评估项</w:t>
            </w:r>
          </w:p>
        </w:tc>
        <w:tc>
          <w:tcPr>
            <w:tcW w:w="1026" w:type="pct"/>
            <w:tcBorders>
              <w:tl2br w:val="nil"/>
              <w:tr2bl w:val="nil"/>
            </w:tcBorders>
            <w:noWrap w:val="0"/>
            <w:vAlign w:val="center"/>
          </w:tcPr>
          <w:p w14:paraId="761D197C">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差距项数量</w:t>
            </w:r>
          </w:p>
        </w:tc>
        <w:tc>
          <w:tcPr>
            <w:tcW w:w="1017" w:type="pct"/>
            <w:tcBorders>
              <w:tl2br w:val="nil"/>
              <w:tr2bl w:val="nil"/>
            </w:tcBorders>
            <w:noWrap w:val="0"/>
            <w:vAlign w:val="center"/>
          </w:tcPr>
          <w:p w14:paraId="790541F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评估结果</w:t>
            </w:r>
          </w:p>
        </w:tc>
        <w:tc>
          <w:tcPr>
            <w:tcW w:w="685" w:type="pct"/>
            <w:tcBorders>
              <w:tl2br w:val="nil"/>
              <w:tr2bl w:val="nil"/>
            </w:tcBorders>
            <w:noWrap w:val="0"/>
            <w:vAlign w:val="center"/>
          </w:tcPr>
          <w:p w14:paraId="67E4DA2B">
            <w:pPr>
              <w:keepNext w:val="0"/>
              <w:keepLines w:val="0"/>
              <w:widowControl/>
              <w:suppressLineNumbers w:val="0"/>
              <w:jc w:val="center"/>
              <w:textAlignment w:val="center"/>
              <w:rPr>
                <w:rFonts w:hint="default" w:ascii="仿宋" w:hAnsi="仿宋" w:eastAsia="仿宋" w:cs="仿宋"/>
                <w:b/>
                <w:bCs/>
                <w:i w:val="0"/>
                <w:iCs w:val="0"/>
                <w:color w:val="auto"/>
                <w:sz w:val="21"/>
                <w:szCs w:val="21"/>
                <w:u w:val="none"/>
                <w:lang w:val="en-US" w:eastAsia="zh-CN"/>
              </w:rPr>
            </w:pPr>
            <w:r>
              <w:rPr>
                <w:rFonts w:hint="eastAsia" w:ascii="仿宋" w:hAnsi="仿宋" w:eastAsia="仿宋" w:cs="仿宋"/>
                <w:b/>
                <w:bCs/>
                <w:i w:val="0"/>
                <w:iCs w:val="0"/>
                <w:color w:val="auto"/>
                <w:sz w:val="21"/>
                <w:szCs w:val="21"/>
                <w:u w:val="none"/>
                <w:lang w:val="en-US" w:eastAsia="zh-CN"/>
              </w:rPr>
              <w:t>不满足项占比</w:t>
            </w:r>
          </w:p>
        </w:tc>
        <w:tc>
          <w:tcPr>
            <w:tcW w:w="662" w:type="pct"/>
            <w:tcBorders>
              <w:tl2br w:val="nil"/>
              <w:tr2bl w:val="nil"/>
            </w:tcBorders>
            <w:noWrap w:val="0"/>
            <w:vAlign w:val="center"/>
          </w:tcPr>
          <w:p w14:paraId="0EDAEA8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风险发生可能性级別</w:t>
            </w:r>
          </w:p>
        </w:tc>
      </w:tr>
      <w:tr w14:paraId="329F5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2FF9447F">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个人信息的收集</w:t>
            </w:r>
          </w:p>
        </w:tc>
        <w:tc>
          <w:tcPr>
            <w:tcW w:w="920" w:type="pct"/>
            <w:tcBorders>
              <w:tl2br w:val="nil"/>
              <w:tr2bl w:val="nil"/>
            </w:tcBorders>
            <w:noWrap w:val="0"/>
            <w:vAlign w:val="center"/>
          </w:tcPr>
          <w:p w14:paraId="5D0F3CA4">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隐私政策</w:t>
            </w:r>
          </w:p>
        </w:tc>
        <w:tc>
          <w:tcPr>
            <w:tcW w:w="1026" w:type="pct"/>
            <w:tcBorders>
              <w:tl2br w:val="nil"/>
              <w:tr2bl w:val="nil"/>
            </w:tcBorders>
            <w:noWrap/>
            <w:vAlign w:val="center"/>
          </w:tcPr>
          <w:p w14:paraId="62D5A48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7ADD82A1">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restart"/>
            <w:tcBorders>
              <w:tl2br w:val="nil"/>
              <w:tr2bl w:val="nil"/>
            </w:tcBorders>
            <w:noWrap/>
            <w:vAlign w:val="center"/>
          </w:tcPr>
          <w:p w14:paraId="358F0397">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662" w:type="pct"/>
            <w:vMerge w:val="restart"/>
            <w:tcBorders>
              <w:tl2br w:val="nil"/>
              <w:tr2bl w:val="nil"/>
            </w:tcBorders>
            <w:noWrap/>
            <w:vAlign w:val="center"/>
          </w:tcPr>
          <w:p w14:paraId="4007B312">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低</w:t>
            </w:r>
          </w:p>
        </w:tc>
      </w:tr>
      <w:tr w14:paraId="21AFC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4AB6B078">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1EA72E39">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授权同意</w:t>
            </w:r>
          </w:p>
        </w:tc>
        <w:tc>
          <w:tcPr>
            <w:tcW w:w="1026" w:type="pct"/>
            <w:tcBorders>
              <w:tl2br w:val="nil"/>
              <w:tr2bl w:val="nil"/>
            </w:tcBorders>
            <w:noWrap/>
            <w:vAlign w:val="center"/>
          </w:tcPr>
          <w:p w14:paraId="5550C033">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0BC176E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15786FB6">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29B01CBE">
            <w:pPr>
              <w:jc w:val="center"/>
              <w:rPr>
                <w:rFonts w:hint="eastAsia" w:ascii="仿宋" w:hAnsi="仿宋" w:eastAsia="仿宋" w:cs="仿宋"/>
                <w:b/>
                <w:bCs/>
                <w:i w:val="0"/>
                <w:iCs w:val="0"/>
                <w:color w:val="auto"/>
                <w:sz w:val="21"/>
                <w:szCs w:val="21"/>
                <w:u w:val="none"/>
              </w:rPr>
            </w:pPr>
          </w:p>
        </w:tc>
      </w:tr>
      <w:tr w14:paraId="327D7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2C355122">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07CF015B">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强制收集</w:t>
            </w:r>
          </w:p>
        </w:tc>
        <w:tc>
          <w:tcPr>
            <w:tcW w:w="1026" w:type="pct"/>
            <w:tcBorders>
              <w:tl2br w:val="nil"/>
              <w:tr2bl w:val="nil"/>
            </w:tcBorders>
            <w:noWrap/>
            <w:vAlign w:val="center"/>
          </w:tcPr>
          <w:p w14:paraId="7C2D38B1">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5635F8A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280A31D0">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0EFDFB27">
            <w:pPr>
              <w:jc w:val="center"/>
              <w:rPr>
                <w:rFonts w:hint="eastAsia" w:ascii="仿宋" w:hAnsi="仿宋" w:eastAsia="仿宋" w:cs="仿宋"/>
                <w:b/>
                <w:bCs/>
                <w:i w:val="0"/>
                <w:iCs w:val="0"/>
                <w:color w:val="auto"/>
                <w:sz w:val="21"/>
                <w:szCs w:val="21"/>
                <w:u w:val="none"/>
              </w:rPr>
            </w:pPr>
          </w:p>
        </w:tc>
      </w:tr>
      <w:tr w14:paraId="3C008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77E8CEE6">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36189881">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信息最小化</w:t>
            </w:r>
          </w:p>
        </w:tc>
        <w:tc>
          <w:tcPr>
            <w:tcW w:w="1026" w:type="pct"/>
            <w:tcBorders>
              <w:tl2br w:val="nil"/>
              <w:tr2bl w:val="nil"/>
            </w:tcBorders>
            <w:noWrap/>
            <w:vAlign w:val="center"/>
          </w:tcPr>
          <w:p w14:paraId="51CFF3D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2BB36E7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22C83D3D">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11B8E831">
            <w:pPr>
              <w:jc w:val="center"/>
              <w:rPr>
                <w:rFonts w:hint="eastAsia" w:ascii="仿宋" w:hAnsi="仿宋" w:eastAsia="仿宋" w:cs="仿宋"/>
                <w:b/>
                <w:bCs/>
                <w:i w:val="0"/>
                <w:iCs w:val="0"/>
                <w:color w:val="auto"/>
                <w:sz w:val="21"/>
                <w:szCs w:val="21"/>
                <w:u w:val="none"/>
              </w:rPr>
            </w:pPr>
          </w:p>
        </w:tc>
      </w:tr>
      <w:tr w14:paraId="0040C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207E62B1">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1EA817B3">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目的明确</w:t>
            </w:r>
          </w:p>
        </w:tc>
        <w:tc>
          <w:tcPr>
            <w:tcW w:w="1026" w:type="pct"/>
            <w:tcBorders>
              <w:tl2br w:val="nil"/>
              <w:tr2bl w:val="nil"/>
            </w:tcBorders>
            <w:noWrap/>
            <w:vAlign w:val="center"/>
          </w:tcPr>
          <w:p w14:paraId="44FF52A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0564659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5284B6A1">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12DD6182">
            <w:pPr>
              <w:jc w:val="center"/>
              <w:rPr>
                <w:rFonts w:hint="eastAsia" w:ascii="仿宋" w:hAnsi="仿宋" w:eastAsia="仿宋" w:cs="仿宋"/>
                <w:b/>
                <w:bCs/>
                <w:i w:val="0"/>
                <w:iCs w:val="0"/>
                <w:color w:val="auto"/>
                <w:sz w:val="21"/>
                <w:szCs w:val="21"/>
                <w:u w:val="none"/>
              </w:rPr>
            </w:pPr>
          </w:p>
        </w:tc>
      </w:tr>
      <w:tr w14:paraId="6625E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2C4D4AC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个人信息的存储</w:t>
            </w:r>
          </w:p>
        </w:tc>
        <w:tc>
          <w:tcPr>
            <w:tcW w:w="920" w:type="pct"/>
            <w:tcBorders>
              <w:tl2br w:val="nil"/>
              <w:tr2bl w:val="nil"/>
            </w:tcBorders>
            <w:noWrap w:val="0"/>
            <w:vAlign w:val="center"/>
          </w:tcPr>
          <w:p w14:paraId="155F4560">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保存期限</w:t>
            </w:r>
          </w:p>
        </w:tc>
        <w:tc>
          <w:tcPr>
            <w:tcW w:w="1026" w:type="pct"/>
            <w:tcBorders>
              <w:tl2br w:val="nil"/>
              <w:tr2bl w:val="nil"/>
            </w:tcBorders>
            <w:noWrap/>
            <w:vAlign w:val="center"/>
          </w:tcPr>
          <w:p w14:paraId="718F491C">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2497FFA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7F763BEF">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5C9397EE">
            <w:pPr>
              <w:jc w:val="center"/>
              <w:rPr>
                <w:rFonts w:hint="eastAsia" w:ascii="仿宋" w:hAnsi="仿宋" w:eastAsia="仿宋" w:cs="仿宋"/>
                <w:b/>
                <w:bCs/>
                <w:i w:val="0"/>
                <w:iCs w:val="0"/>
                <w:color w:val="auto"/>
                <w:sz w:val="21"/>
                <w:szCs w:val="21"/>
                <w:u w:val="none"/>
              </w:rPr>
            </w:pPr>
          </w:p>
        </w:tc>
      </w:tr>
      <w:tr w14:paraId="7EFB1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512373E2">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17F267BC">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存储方式</w:t>
            </w:r>
          </w:p>
        </w:tc>
        <w:tc>
          <w:tcPr>
            <w:tcW w:w="1026" w:type="pct"/>
            <w:tcBorders>
              <w:tl2br w:val="nil"/>
              <w:tr2bl w:val="nil"/>
            </w:tcBorders>
            <w:noWrap/>
            <w:vAlign w:val="center"/>
          </w:tcPr>
          <w:p w14:paraId="236BEC1D">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6C8FB82A">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7CA0BC7C">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41D08904">
            <w:pPr>
              <w:jc w:val="center"/>
              <w:rPr>
                <w:rFonts w:hint="eastAsia" w:ascii="仿宋" w:hAnsi="仿宋" w:eastAsia="仿宋" w:cs="仿宋"/>
                <w:b/>
                <w:bCs/>
                <w:i w:val="0"/>
                <w:iCs w:val="0"/>
                <w:color w:val="auto"/>
                <w:sz w:val="21"/>
                <w:szCs w:val="21"/>
                <w:u w:val="none"/>
              </w:rPr>
            </w:pPr>
          </w:p>
        </w:tc>
      </w:tr>
      <w:tr w14:paraId="0432C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50D34B7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个人信息的使用</w:t>
            </w:r>
          </w:p>
        </w:tc>
        <w:tc>
          <w:tcPr>
            <w:tcW w:w="920" w:type="pct"/>
            <w:tcBorders>
              <w:tl2br w:val="nil"/>
              <w:tr2bl w:val="nil"/>
            </w:tcBorders>
            <w:noWrap w:val="0"/>
            <w:vAlign w:val="center"/>
          </w:tcPr>
          <w:p w14:paraId="6C5C6062">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使用目的</w:t>
            </w:r>
          </w:p>
        </w:tc>
        <w:tc>
          <w:tcPr>
            <w:tcW w:w="1026" w:type="pct"/>
            <w:tcBorders>
              <w:tl2br w:val="nil"/>
              <w:tr2bl w:val="nil"/>
            </w:tcBorders>
            <w:noWrap/>
            <w:vAlign w:val="center"/>
          </w:tcPr>
          <w:p w14:paraId="4D44FB3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7A678EF7">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1A9257D4">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49DE7E79">
            <w:pPr>
              <w:jc w:val="center"/>
              <w:rPr>
                <w:rFonts w:hint="eastAsia" w:ascii="仿宋" w:hAnsi="仿宋" w:eastAsia="仿宋" w:cs="仿宋"/>
                <w:b/>
                <w:bCs/>
                <w:i w:val="0"/>
                <w:iCs w:val="0"/>
                <w:color w:val="auto"/>
                <w:sz w:val="21"/>
                <w:szCs w:val="21"/>
                <w:u w:val="none"/>
              </w:rPr>
            </w:pPr>
          </w:p>
        </w:tc>
      </w:tr>
      <w:tr w14:paraId="1C69B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161C2BD9">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6F82639C">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使用管理措施</w:t>
            </w:r>
          </w:p>
        </w:tc>
        <w:tc>
          <w:tcPr>
            <w:tcW w:w="1026" w:type="pct"/>
            <w:tcBorders>
              <w:tl2br w:val="nil"/>
              <w:tr2bl w:val="nil"/>
            </w:tcBorders>
            <w:noWrap/>
            <w:vAlign w:val="center"/>
          </w:tcPr>
          <w:p w14:paraId="45B0327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149B2082">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41AF874C">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7207B8EC">
            <w:pPr>
              <w:jc w:val="center"/>
              <w:rPr>
                <w:rFonts w:hint="eastAsia" w:ascii="仿宋" w:hAnsi="仿宋" w:eastAsia="仿宋" w:cs="仿宋"/>
                <w:b/>
                <w:bCs/>
                <w:i w:val="0"/>
                <w:iCs w:val="0"/>
                <w:color w:val="auto"/>
                <w:sz w:val="21"/>
                <w:szCs w:val="21"/>
                <w:u w:val="none"/>
              </w:rPr>
            </w:pPr>
          </w:p>
        </w:tc>
      </w:tr>
      <w:tr w14:paraId="57FF2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1FDE4A5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个人信息的委托处理、共享、转让、公开披露、出境</w:t>
            </w:r>
          </w:p>
        </w:tc>
        <w:tc>
          <w:tcPr>
            <w:tcW w:w="920" w:type="pct"/>
            <w:tcBorders>
              <w:tl2br w:val="nil"/>
              <w:tr2bl w:val="nil"/>
            </w:tcBorders>
            <w:noWrap w:val="0"/>
            <w:vAlign w:val="center"/>
          </w:tcPr>
          <w:p w14:paraId="73816A02">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委托处理</w:t>
            </w:r>
          </w:p>
        </w:tc>
        <w:tc>
          <w:tcPr>
            <w:tcW w:w="1026" w:type="pct"/>
            <w:tcBorders>
              <w:tl2br w:val="nil"/>
              <w:tr2bl w:val="nil"/>
            </w:tcBorders>
            <w:noWrap/>
            <w:vAlign w:val="center"/>
          </w:tcPr>
          <w:p w14:paraId="40F53F3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523A4C1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2BB882A7">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0C8DD1D2">
            <w:pPr>
              <w:jc w:val="center"/>
              <w:rPr>
                <w:rFonts w:hint="eastAsia" w:ascii="仿宋" w:hAnsi="仿宋" w:eastAsia="仿宋" w:cs="仿宋"/>
                <w:b/>
                <w:bCs/>
                <w:i w:val="0"/>
                <w:iCs w:val="0"/>
                <w:color w:val="auto"/>
                <w:sz w:val="21"/>
                <w:szCs w:val="21"/>
                <w:u w:val="none"/>
              </w:rPr>
            </w:pPr>
          </w:p>
        </w:tc>
      </w:tr>
      <w:tr w14:paraId="4BF8A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546E32F1">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4CC042C7">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共享、转让</w:t>
            </w:r>
          </w:p>
        </w:tc>
        <w:tc>
          <w:tcPr>
            <w:tcW w:w="1026" w:type="pct"/>
            <w:tcBorders>
              <w:tl2br w:val="nil"/>
              <w:tr2bl w:val="nil"/>
            </w:tcBorders>
            <w:noWrap/>
            <w:vAlign w:val="center"/>
          </w:tcPr>
          <w:p w14:paraId="4EE6009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6CF4FD82">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4F06C8BB">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0BE4BA08">
            <w:pPr>
              <w:jc w:val="center"/>
              <w:rPr>
                <w:rFonts w:hint="eastAsia" w:ascii="仿宋" w:hAnsi="仿宋" w:eastAsia="仿宋" w:cs="仿宋"/>
                <w:b/>
                <w:bCs/>
                <w:i w:val="0"/>
                <w:iCs w:val="0"/>
                <w:color w:val="auto"/>
                <w:sz w:val="21"/>
                <w:szCs w:val="21"/>
                <w:u w:val="none"/>
              </w:rPr>
            </w:pPr>
          </w:p>
        </w:tc>
      </w:tr>
      <w:tr w14:paraId="38236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45E8FE4C">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3C1924B5">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公开披露</w:t>
            </w:r>
          </w:p>
        </w:tc>
        <w:tc>
          <w:tcPr>
            <w:tcW w:w="1026" w:type="pct"/>
            <w:tcBorders>
              <w:tl2br w:val="nil"/>
              <w:tr2bl w:val="nil"/>
            </w:tcBorders>
            <w:noWrap/>
            <w:vAlign w:val="center"/>
          </w:tcPr>
          <w:p w14:paraId="7319C29E">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47176F7F">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370E6226">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160833FC">
            <w:pPr>
              <w:jc w:val="center"/>
              <w:rPr>
                <w:rFonts w:hint="eastAsia" w:ascii="仿宋" w:hAnsi="仿宋" w:eastAsia="仿宋" w:cs="仿宋"/>
                <w:b/>
                <w:bCs/>
                <w:i w:val="0"/>
                <w:iCs w:val="0"/>
                <w:color w:val="auto"/>
                <w:sz w:val="21"/>
                <w:szCs w:val="21"/>
                <w:u w:val="none"/>
              </w:rPr>
            </w:pPr>
          </w:p>
        </w:tc>
      </w:tr>
      <w:tr w14:paraId="3968A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199D05DD">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63630984">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出境</w:t>
            </w:r>
          </w:p>
        </w:tc>
        <w:tc>
          <w:tcPr>
            <w:tcW w:w="1026" w:type="pct"/>
            <w:tcBorders>
              <w:tl2br w:val="nil"/>
              <w:tr2bl w:val="nil"/>
            </w:tcBorders>
            <w:noWrap/>
            <w:vAlign w:val="center"/>
          </w:tcPr>
          <w:p w14:paraId="55154B41">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1BA6D30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526007EC">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26C28E9B">
            <w:pPr>
              <w:jc w:val="center"/>
              <w:rPr>
                <w:rFonts w:hint="eastAsia" w:ascii="仿宋" w:hAnsi="仿宋" w:eastAsia="仿宋" w:cs="仿宋"/>
                <w:b/>
                <w:bCs/>
                <w:i w:val="0"/>
                <w:iCs w:val="0"/>
                <w:color w:val="auto"/>
                <w:sz w:val="21"/>
                <w:szCs w:val="21"/>
                <w:u w:val="none"/>
              </w:rPr>
            </w:pPr>
          </w:p>
        </w:tc>
      </w:tr>
      <w:tr w14:paraId="6318E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6BA5AF0D">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个人信息主体权益</w:t>
            </w:r>
          </w:p>
        </w:tc>
        <w:tc>
          <w:tcPr>
            <w:tcW w:w="920" w:type="pct"/>
            <w:tcBorders>
              <w:tl2br w:val="nil"/>
              <w:tr2bl w:val="nil"/>
            </w:tcBorders>
            <w:noWrap w:val="0"/>
            <w:vAlign w:val="center"/>
          </w:tcPr>
          <w:p w14:paraId="553A833A">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权利实现</w:t>
            </w:r>
          </w:p>
        </w:tc>
        <w:tc>
          <w:tcPr>
            <w:tcW w:w="1026" w:type="pct"/>
            <w:tcBorders>
              <w:tl2br w:val="nil"/>
              <w:tr2bl w:val="nil"/>
            </w:tcBorders>
            <w:noWrap/>
            <w:vAlign w:val="center"/>
          </w:tcPr>
          <w:p w14:paraId="70E3938A">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5E84D21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58689933">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5224B4EE">
            <w:pPr>
              <w:jc w:val="center"/>
              <w:rPr>
                <w:rFonts w:hint="eastAsia" w:ascii="仿宋" w:hAnsi="仿宋" w:eastAsia="仿宋" w:cs="仿宋"/>
                <w:b/>
                <w:bCs/>
                <w:i w:val="0"/>
                <w:iCs w:val="0"/>
                <w:color w:val="auto"/>
                <w:sz w:val="21"/>
                <w:szCs w:val="21"/>
                <w:u w:val="none"/>
              </w:rPr>
            </w:pPr>
          </w:p>
        </w:tc>
      </w:tr>
      <w:tr w14:paraId="2B971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66C43EDD">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69B20954">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权利请求响应</w:t>
            </w:r>
          </w:p>
        </w:tc>
        <w:tc>
          <w:tcPr>
            <w:tcW w:w="1026" w:type="pct"/>
            <w:tcBorders>
              <w:tl2br w:val="nil"/>
              <w:tr2bl w:val="nil"/>
            </w:tcBorders>
            <w:noWrap/>
            <w:vAlign w:val="center"/>
          </w:tcPr>
          <w:p w14:paraId="21231367">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0A5F8BDA">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6EED33AD">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43053BE8">
            <w:pPr>
              <w:jc w:val="center"/>
              <w:rPr>
                <w:rFonts w:hint="eastAsia" w:ascii="仿宋" w:hAnsi="仿宋" w:eastAsia="仿宋" w:cs="仿宋"/>
                <w:b/>
                <w:bCs/>
                <w:i w:val="0"/>
                <w:iCs w:val="0"/>
                <w:color w:val="auto"/>
                <w:sz w:val="21"/>
                <w:szCs w:val="21"/>
                <w:u w:val="none"/>
              </w:rPr>
            </w:pPr>
          </w:p>
        </w:tc>
      </w:tr>
      <w:tr w14:paraId="241E8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 w:hRule="atLeast"/>
        </w:trPr>
        <w:tc>
          <w:tcPr>
            <w:tcW w:w="686" w:type="pct"/>
            <w:tcBorders>
              <w:tl2br w:val="nil"/>
              <w:tr2bl w:val="nil"/>
            </w:tcBorders>
            <w:noWrap w:val="0"/>
            <w:vAlign w:val="center"/>
          </w:tcPr>
          <w:p w14:paraId="51C3E8CE">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数据安全</w:t>
            </w:r>
          </w:p>
        </w:tc>
        <w:tc>
          <w:tcPr>
            <w:tcW w:w="920" w:type="pct"/>
            <w:tcBorders>
              <w:tl2br w:val="nil"/>
              <w:tr2bl w:val="nil"/>
            </w:tcBorders>
            <w:noWrap w:val="0"/>
            <w:vAlign w:val="center"/>
          </w:tcPr>
          <w:p w14:paraId="59946568">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数据安全</w:t>
            </w:r>
          </w:p>
        </w:tc>
        <w:tc>
          <w:tcPr>
            <w:tcW w:w="1026" w:type="pct"/>
            <w:tcBorders>
              <w:tl2br w:val="nil"/>
              <w:tr2bl w:val="nil"/>
            </w:tcBorders>
            <w:noWrap/>
            <w:vAlign w:val="center"/>
          </w:tcPr>
          <w:p w14:paraId="1DBAC59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0</w:t>
            </w:r>
          </w:p>
        </w:tc>
        <w:tc>
          <w:tcPr>
            <w:tcW w:w="1017" w:type="pct"/>
            <w:tcBorders>
              <w:tl2br w:val="nil"/>
              <w:tr2bl w:val="nil"/>
            </w:tcBorders>
            <w:noWrap/>
            <w:vAlign w:val="center"/>
          </w:tcPr>
          <w:p w14:paraId="0710453E">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满足</w:t>
            </w:r>
          </w:p>
        </w:tc>
        <w:tc>
          <w:tcPr>
            <w:tcW w:w="685" w:type="pct"/>
            <w:vMerge w:val="continue"/>
            <w:tcBorders>
              <w:tl2br w:val="nil"/>
              <w:tr2bl w:val="nil"/>
            </w:tcBorders>
            <w:noWrap/>
            <w:vAlign w:val="center"/>
          </w:tcPr>
          <w:p w14:paraId="43BFE780">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7AD99358">
            <w:pPr>
              <w:jc w:val="center"/>
              <w:rPr>
                <w:rFonts w:hint="eastAsia" w:ascii="仿宋" w:hAnsi="仿宋" w:eastAsia="仿宋" w:cs="仿宋"/>
                <w:b/>
                <w:bCs/>
                <w:i w:val="0"/>
                <w:iCs w:val="0"/>
                <w:color w:val="auto"/>
                <w:sz w:val="21"/>
                <w:szCs w:val="21"/>
                <w:u w:val="none"/>
              </w:rPr>
            </w:pPr>
          </w:p>
        </w:tc>
      </w:tr>
    </w:tbl>
    <w:p w14:paraId="00CE8B3A">
      <w:pPr>
        <w:rPr>
          <w:rFonts w:hint="eastAsia"/>
          <w:lang w:val="en-US" w:eastAsia="zh-CN"/>
        </w:rPr>
      </w:pPr>
    </w:p>
    <w:p w14:paraId="162B1078">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39" w:name="_Toc14333"/>
      <w:r>
        <w:rPr>
          <w:rFonts w:hint="eastAsia" w:ascii="黑体" w:hAnsi="黑体" w:cs="Times New Roman"/>
          <w:b w:val="0"/>
          <w:bCs/>
          <w:sz w:val="30"/>
          <w:szCs w:val="30"/>
          <w:lang w:val="en-US" w:eastAsia="zh-CN"/>
        </w:rPr>
        <w:t>5.4风险等级及评估结论</w:t>
      </w:r>
      <w:bookmarkEnd w:id="39"/>
    </w:p>
    <w:p w14:paraId="5365FE0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本次自评估过程中，公司组建了由网络安全团队、</w:t>
      </w:r>
      <w:r>
        <w:rPr>
          <w:rFonts w:hint="eastAsia" w:ascii="仿宋" w:hAnsi="仿宋" w:eastAsia="仿宋" w:cs="仿宋"/>
          <w:kern w:val="0"/>
          <w:sz w:val="24"/>
          <w:szCs w:val="24"/>
          <w:highlight w:val="none"/>
          <w:lang w:val="en-US" w:eastAsia="zh-CN"/>
        </w:rPr>
        <w:t>统一管理平台-风控系统</w:t>
      </w:r>
      <w:r>
        <w:rPr>
          <w:rFonts w:hint="eastAsia" w:ascii="仿宋" w:hAnsi="仿宋" w:eastAsia="仿宋" w:cs="仿宋"/>
          <w:color w:val="auto"/>
          <w:kern w:val="0"/>
          <w:sz w:val="24"/>
          <w:szCs w:val="24"/>
          <w:lang w:val="en-US" w:eastAsia="zh-CN"/>
        </w:rPr>
        <w:t>产品团队组成的自评估工作组。工作组基于保密、客观公正、科学的原则，通过访谈调研、资料查阅、旁站（演示）观察等方式，针对</w:t>
      </w:r>
      <w:r>
        <w:rPr>
          <w:rFonts w:hint="eastAsia" w:ascii="仿宋" w:hAnsi="仿宋" w:eastAsia="仿宋" w:cs="仿宋"/>
          <w:kern w:val="0"/>
          <w:sz w:val="24"/>
          <w:szCs w:val="24"/>
          <w:highlight w:val="none"/>
          <w:lang w:val="en-US" w:eastAsia="zh-CN"/>
        </w:rPr>
        <w:t>亲情服务未成年存量筛查适配改造</w:t>
      </w:r>
      <w:r>
        <w:rPr>
          <w:rFonts w:hint="eastAsia" w:ascii="仿宋" w:hAnsi="仿宋" w:eastAsia="仿宋" w:cs="仿宋"/>
          <w:color w:val="auto"/>
          <w:kern w:val="0"/>
          <w:sz w:val="24"/>
          <w:szCs w:val="24"/>
          <w:lang w:val="en-US" w:eastAsia="zh-CN"/>
        </w:rPr>
        <w:t>，全面收集了个人信息处理活动相关信息，在此基础上根据相关法律法规的要求进行了全面客观的评估。</w:t>
      </w:r>
    </w:p>
    <w:p w14:paraId="7147E28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通过评估发现，</w:t>
      </w:r>
      <w:r>
        <w:rPr>
          <w:rFonts w:hint="eastAsia" w:ascii="仿宋" w:hAnsi="仿宋" w:eastAsia="仿宋" w:cs="仿宋"/>
          <w:kern w:val="0"/>
          <w:sz w:val="24"/>
          <w:szCs w:val="24"/>
          <w:highlight w:val="none"/>
          <w:lang w:val="en-US" w:eastAsia="zh-CN"/>
        </w:rPr>
        <w:t>亲情服务未成年存量筛查适配改造</w:t>
      </w:r>
      <w:r>
        <w:rPr>
          <w:rFonts w:hint="eastAsia" w:ascii="仿宋" w:hAnsi="仿宋" w:eastAsia="仿宋" w:cs="仿宋"/>
          <w:color w:val="auto"/>
          <w:kern w:val="0"/>
          <w:sz w:val="24"/>
          <w:szCs w:val="24"/>
          <w:lang w:val="en-US" w:eastAsia="zh-CN"/>
        </w:rPr>
        <w:t>收集和处理用户的</w:t>
      </w:r>
      <w:r>
        <w:rPr>
          <w:rFonts w:hint="eastAsia" w:ascii="仿宋" w:hAnsi="仿宋" w:eastAsia="仿宋" w:cs="仿宋"/>
          <w:kern w:val="0"/>
          <w:sz w:val="24"/>
          <w:szCs w:val="24"/>
          <w:highlight w:val="none"/>
          <w:lang w:val="en-US" w:eastAsia="zh-CN"/>
        </w:rPr>
        <w:t>人脸照片、社保卡照片、姓名、年龄、社会保障号码</w:t>
      </w:r>
      <w:r>
        <w:rPr>
          <w:rFonts w:hint="eastAsia" w:ascii="仿宋" w:hAnsi="仿宋" w:eastAsia="仿宋" w:cs="仿宋"/>
          <w:color w:val="auto"/>
          <w:kern w:val="0"/>
          <w:sz w:val="24"/>
          <w:szCs w:val="24"/>
          <w:lang w:val="en-US" w:eastAsia="zh-CN"/>
        </w:rPr>
        <w:t>符合法律、行政法规和国家标准的要求，符合社会公德和伦理，并符合合法、正当、必要性原则。公司已采取有效保护措施，保障所处理的用户个人信息的安全。所开展的个人信息处理活动不存在影响国家安全、损害公共利益、</w:t>
      </w:r>
      <w:r>
        <w:rPr>
          <w:rFonts w:hint="eastAsia" w:ascii="仿宋" w:hAnsi="仿宋" w:eastAsia="仿宋" w:cs="仿宋"/>
          <w:color w:val="auto"/>
          <w:kern w:val="0"/>
          <w:sz w:val="24"/>
          <w:szCs w:val="24"/>
        </w:rPr>
        <w:t>损害个人信息主体权益</w:t>
      </w:r>
      <w:r>
        <w:rPr>
          <w:rFonts w:hint="eastAsia" w:ascii="仿宋" w:hAnsi="仿宋" w:eastAsia="仿宋" w:cs="仿宋"/>
          <w:color w:val="auto"/>
          <w:kern w:val="0"/>
          <w:sz w:val="24"/>
          <w:szCs w:val="24"/>
          <w:lang w:val="en-US" w:eastAsia="zh-CN"/>
        </w:rPr>
        <w:t>的情形。因此，</w:t>
      </w:r>
      <w:r>
        <w:rPr>
          <w:rFonts w:hint="eastAsia" w:ascii="仿宋" w:hAnsi="仿宋" w:eastAsia="仿宋" w:cs="仿宋"/>
          <w:kern w:val="0"/>
          <w:sz w:val="24"/>
          <w:szCs w:val="24"/>
          <w:highlight w:val="none"/>
          <w:lang w:val="en-US" w:eastAsia="zh-CN"/>
        </w:rPr>
        <w:t>亲情服务未成年存量筛查适配改造需求</w:t>
      </w:r>
      <w:r>
        <w:rPr>
          <w:rFonts w:hint="eastAsia" w:ascii="仿宋" w:hAnsi="仿宋" w:eastAsia="仿宋" w:cs="仿宋"/>
          <w:color w:val="auto"/>
          <w:kern w:val="0"/>
          <w:sz w:val="24"/>
          <w:szCs w:val="24"/>
          <w:lang w:val="en-US" w:eastAsia="zh-CN"/>
        </w:rPr>
        <w:t>风险较低、可控。</w:t>
      </w:r>
    </w:p>
    <w:p w14:paraId="5D5C2220">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lang w:val="en-US" w:eastAsia="zh-CN"/>
        </w:rPr>
      </w:pPr>
      <w:bookmarkStart w:id="40" w:name="_Toc8038"/>
      <w:r>
        <w:rPr>
          <w:rFonts w:hint="eastAsia" w:ascii="黑体" w:hAnsi="黑体" w:cs="Times New Roman"/>
          <w:b w:val="0"/>
          <w:bCs/>
          <w:sz w:val="30"/>
          <w:szCs w:val="30"/>
          <w:lang w:val="en-US" w:eastAsia="zh-CN"/>
        </w:rPr>
        <w:t>5.5安全建议</w:t>
      </w:r>
      <w:bookmarkEnd w:id="40"/>
    </w:p>
    <w:p w14:paraId="5B50AC9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```{风险处置方案}```</w:t>
      </w:r>
    </w:p>
    <w:p w14:paraId="48839C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FF0000"/>
          <w:kern w:val="0"/>
          <w:sz w:val="24"/>
          <w:szCs w:val="24"/>
          <w:lang w:val="en-US" w:eastAsia="zh-CN"/>
        </w:rPr>
      </w:pPr>
    </w:p>
    <w:p w14:paraId="286EB55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FF0000"/>
          <w:kern w:val="0"/>
          <w:sz w:val="24"/>
          <w:szCs w:val="24"/>
          <w:highlight w:val="yellow"/>
          <w:lang w:val="en-US" w:eastAsia="zh-CN"/>
        </w:rPr>
      </w:pPr>
      <w:r>
        <w:rPr>
          <w:rFonts w:hint="eastAsia" w:ascii="仿宋" w:hAnsi="仿宋" w:eastAsia="仿宋" w:cs="仿宋"/>
          <w:color w:val="FF0000"/>
          <w:kern w:val="0"/>
          <w:sz w:val="24"/>
          <w:szCs w:val="24"/>
          <w:highlight w:val="yellow"/>
          <w:lang w:val="en-US" w:eastAsia="zh-CN"/>
        </w:rPr>
        <w:t>如无风险，可采用以下描述。</w:t>
      </w:r>
    </w:p>
    <w:p w14:paraId="5EC394B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建议</w:t>
      </w:r>
      <w:r>
        <w:rPr>
          <w:rFonts w:hint="eastAsia" w:ascii="仿宋" w:hAnsi="仿宋" w:eastAsia="仿宋" w:cs="仿宋"/>
          <w:color w:val="auto"/>
          <w:kern w:val="0"/>
          <w:sz w:val="24"/>
          <w:szCs w:val="24"/>
          <w:highlight w:val="yellow"/>
          <w:lang w:val="en-US" w:eastAsia="zh-CN"/>
        </w:rPr>
        <w:t>XX产品（或服务）</w:t>
      </w:r>
      <w:r>
        <w:rPr>
          <w:rFonts w:hint="eastAsia" w:ascii="仿宋" w:hAnsi="仿宋" w:eastAsia="仿宋" w:cs="仿宋"/>
          <w:color w:val="auto"/>
          <w:kern w:val="0"/>
          <w:sz w:val="24"/>
          <w:szCs w:val="24"/>
          <w:lang w:val="en-US" w:eastAsia="zh-CN"/>
        </w:rPr>
        <w:t>日常可从以下方面提高个人信息安全保护能力：</w:t>
      </w:r>
    </w:p>
    <w:p w14:paraId="34E50646">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建立个人信息收集与使用常态化评估机制，定期核查业务场景下信息收集范围、使用目的，及时发现并整改过度收集、违规滥用等风险隐患，保障处理活动合法合规。</w:t>
      </w:r>
    </w:p>
    <w:p w14:paraId="0F824EF8">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开展常态化个人信息安全事件应急演练，覆盖数据泄露、篡改、丢失等典型场景，完整留存演练过程记录，持续提升应急处置能力。</w:t>
      </w:r>
    </w:p>
    <w:p w14:paraId="18B6B876">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伴随产品与服务功能迭代升级，同步更新隐私政策内容并对外公示，针对新增处理活动依法取得个人信息主体的有效授权，确保处理行为合法、合规。</w:t>
      </w:r>
    </w:p>
    <w:bookmarkEnd w:id="35"/>
    <w:p w14:paraId="46CAC277">
      <w:pPr>
        <w:pStyle w:val="2"/>
        <w:keepNext/>
        <w:keepLines/>
        <w:pageBreakBefore/>
        <w:widowControl w:val="0"/>
        <w:numPr>
          <w:ilvl w:val="0"/>
          <w:numId w:val="0"/>
        </w:numPr>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ascii="黑体" w:hAnsi="黑体" w:eastAsia="黑体" w:cs="Times New Roman"/>
          <w:b w:val="0"/>
          <w:bCs/>
          <w:sz w:val="36"/>
          <w:szCs w:val="36"/>
          <w:lang w:val="en-US" w:eastAsia="zh-CN"/>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AAC14FE">
      <w:pPr>
        <w:pStyle w:val="2"/>
        <w:keepNext/>
        <w:keepLines/>
        <w:pageBreakBefore/>
        <w:widowControl w:val="0"/>
        <w:numPr>
          <w:ilvl w:val="0"/>
          <w:numId w:val="0"/>
        </w:numPr>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default"/>
          <w:lang w:val="en-US" w:eastAsia="zh-CN"/>
        </w:rPr>
      </w:pPr>
      <w:bookmarkStart w:id="41" w:name="_Toc29853"/>
      <w:r>
        <w:rPr>
          <w:rFonts w:hint="eastAsia" w:ascii="黑体" w:hAnsi="黑体" w:eastAsia="黑体" w:cs="Times New Roman"/>
          <w:b w:val="0"/>
          <w:bCs/>
          <w:sz w:val="36"/>
          <w:szCs w:val="36"/>
          <w:lang w:val="en-US" w:eastAsia="zh-CN"/>
        </w:rPr>
        <w:t>附录A 个人信息映射分析表</w:t>
      </w:r>
      <w:bookmarkEnd w:id="41"/>
    </w:p>
    <w:tbl>
      <w:tblPr>
        <w:tblStyle w:val="15"/>
        <w:tblW w:w="499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21"/>
        <w:gridCol w:w="1421"/>
        <w:gridCol w:w="1111"/>
        <w:gridCol w:w="1110"/>
        <w:gridCol w:w="1740"/>
        <w:gridCol w:w="1665"/>
        <w:gridCol w:w="2246"/>
        <w:gridCol w:w="3451"/>
      </w:tblGrid>
      <w:tr w14:paraId="55711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501" w:type="pct"/>
            <w:tcBorders>
              <w:tl2br w:val="nil"/>
              <w:tr2bl w:val="nil"/>
            </w:tcBorders>
            <w:noWrap/>
            <w:vAlign w:val="center"/>
          </w:tcPr>
          <w:p w14:paraId="7BE48C81">
            <w:pPr>
              <w:spacing w:beforeLines="0" w:afterLines="0"/>
              <w:jc w:val="center"/>
              <w:rPr>
                <w:rFonts w:hint="eastAsia" w:ascii="仿宋" w:hAnsi="仿宋" w:eastAsia="仿宋" w:cs="仿宋"/>
                <w:b/>
                <w:bCs/>
                <w:i w:val="0"/>
                <w:iCs w:val="0"/>
                <w:color w:val="auto"/>
                <w:sz w:val="21"/>
                <w:szCs w:val="21"/>
                <w:u w:val="none"/>
              </w:rPr>
            </w:pPr>
            <w:r>
              <w:rPr>
                <w:rFonts w:hint="eastAsia" w:ascii="仿宋" w:hAnsi="仿宋" w:eastAsia="仿宋" w:cs="仿宋"/>
                <w:b/>
                <w:color w:val="auto"/>
                <w:sz w:val="21"/>
                <w:szCs w:val="21"/>
              </w:rPr>
              <w:t>个人信息类别</w:t>
            </w:r>
          </w:p>
        </w:tc>
        <w:tc>
          <w:tcPr>
            <w:tcW w:w="501" w:type="pct"/>
            <w:tcBorders>
              <w:tl2br w:val="nil"/>
              <w:tr2bl w:val="nil"/>
            </w:tcBorders>
            <w:noWrap/>
            <w:vAlign w:val="center"/>
          </w:tcPr>
          <w:p w14:paraId="0D3D58D8">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个人信息字段</w:t>
            </w:r>
          </w:p>
        </w:tc>
        <w:tc>
          <w:tcPr>
            <w:tcW w:w="392" w:type="pct"/>
            <w:tcBorders>
              <w:tl2br w:val="nil"/>
              <w:tr2bl w:val="nil"/>
            </w:tcBorders>
            <w:noWrap/>
            <w:vAlign w:val="center"/>
          </w:tcPr>
          <w:p w14:paraId="65C98113">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个人信息主体类别</w:t>
            </w:r>
          </w:p>
        </w:tc>
        <w:tc>
          <w:tcPr>
            <w:tcW w:w="391" w:type="pct"/>
            <w:tcBorders>
              <w:tl2br w:val="nil"/>
              <w:tr2bl w:val="nil"/>
            </w:tcBorders>
            <w:noWrap/>
            <w:vAlign w:val="center"/>
          </w:tcPr>
          <w:p w14:paraId="58042E74">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是否敏感个人信息</w:t>
            </w:r>
          </w:p>
        </w:tc>
        <w:tc>
          <w:tcPr>
            <w:tcW w:w="614" w:type="pct"/>
            <w:tcBorders>
              <w:tl2br w:val="nil"/>
              <w:tr2bl w:val="nil"/>
            </w:tcBorders>
            <w:noWrap/>
            <w:vAlign w:val="center"/>
          </w:tcPr>
          <w:p w14:paraId="5E0A4BFD">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系统功能/模块</w:t>
            </w:r>
          </w:p>
        </w:tc>
        <w:tc>
          <w:tcPr>
            <w:tcW w:w="587" w:type="pct"/>
            <w:tcBorders>
              <w:tl2br w:val="nil"/>
              <w:tr2bl w:val="nil"/>
            </w:tcBorders>
            <w:noWrap/>
            <w:vAlign w:val="center"/>
          </w:tcPr>
          <w:p w14:paraId="7E322E31">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数据来源</w:t>
            </w:r>
          </w:p>
        </w:tc>
        <w:tc>
          <w:tcPr>
            <w:tcW w:w="792" w:type="pct"/>
            <w:tcBorders>
              <w:tl2br w:val="nil"/>
              <w:tr2bl w:val="nil"/>
            </w:tcBorders>
            <w:noWrap/>
            <w:vAlign w:val="center"/>
          </w:tcPr>
          <w:p w14:paraId="30CAC6E8">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收集方式</w:t>
            </w:r>
          </w:p>
        </w:tc>
        <w:tc>
          <w:tcPr>
            <w:tcW w:w="1218" w:type="pct"/>
            <w:tcBorders>
              <w:tl2br w:val="nil"/>
              <w:tr2bl w:val="nil"/>
            </w:tcBorders>
            <w:noWrap/>
            <w:vAlign w:val="center"/>
          </w:tcPr>
          <w:p w14:paraId="41DA256A">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目的</w:t>
            </w:r>
          </w:p>
        </w:tc>
      </w:tr>
      <w:tr w14:paraId="24E1E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501" w:type="pct"/>
            <w:tcBorders>
              <w:tl2br w:val="nil"/>
              <w:tr2bl w:val="nil"/>
            </w:tcBorders>
            <w:shd w:val="clear" w:color="auto" w:fill="FFFFFF"/>
            <w:noWrap w:val="0"/>
            <w:vAlign w:val="center"/>
          </w:tcPr>
          <w:p w14:paraId="49FC0DAB">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个人基本资料</w:t>
            </w:r>
          </w:p>
        </w:tc>
        <w:tc>
          <w:tcPr>
            <w:tcW w:w="501" w:type="pct"/>
            <w:tcBorders>
              <w:tl2br w:val="nil"/>
              <w:tr2bl w:val="nil"/>
            </w:tcBorders>
            <w:shd w:val="clear" w:color="auto" w:fill="FFFFFF"/>
            <w:noWrap w:val="0"/>
            <w:vAlign w:val="center"/>
          </w:tcPr>
          <w:p w14:paraId="4027AB79">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姓名、年龄</w:t>
            </w:r>
          </w:p>
        </w:tc>
        <w:tc>
          <w:tcPr>
            <w:tcW w:w="392" w:type="pct"/>
            <w:tcBorders>
              <w:tl2br w:val="nil"/>
              <w:tr2bl w:val="nil"/>
            </w:tcBorders>
            <w:shd w:val="clear" w:color="auto" w:fill="FFFFFF"/>
            <w:noWrap/>
            <w:vAlign w:val="center"/>
          </w:tcPr>
          <w:p w14:paraId="19D90AF6">
            <w:pPr>
              <w:jc w:val="cente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客户（包括消费客户、潜在客户等）</w:t>
            </w:r>
          </w:p>
        </w:tc>
        <w:tc>
          <w:tcPr>
            <w:tcW w:w="391" w:type="pct"/>
            <w:tcBorders>
              <w:tl2br w:val="nil"/>
              <w:tr2bl w:val="nil"/>
            </w:tcBorders>
            <w:shd w:val="clear" w:color="auto" w:fill="FFFFFF"/>
            <w:noWrap w:val="0"/>
            <w:vAlign w:val="center"/>
          </w:tcPr>
          <w:p w14:paraId="2BA922A4">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614" w:type="pct"/>
            <w:tcBorders>
              <w:tl2br w:val="nil"/>
              <w:tr2bl w:val="nil"/>
            </w:tcBorders>
            <w:shd w:val="clear" w:color="auto" w:fill="FFFFFF"/>
            <w:noWrap w:val="0"/>
            <w:vAlign w:val="center"/>
          </w:tcPr>
          <w:p w14:paraId="6F0C8C99">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风控系统</w:t>
            </w:r>
          </w:p>
        </w:tc>
        <w:tc>
          <w:tcPr>
            <w:tcW w:w="587" w:type="pct"/>
            <w:tcBorders>
              <w:tl2br w:val="nil"/>
              <w:tr2bl w:val="nil"/>
            </w:tcBorders>
            <w:shd w:val="clear" w:color="auto" w:fill="FFFFFF"/>
            <w:noWrap w:val="0"/>
            <w:vAlign w:val="center"/>
          </w:tcPr>
          <w:p w14:paraId="44E76DDD">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电子社保卡</w:t>
            </w:r>
          </w:p>
        </w:tc>
        <w:tc>
          <w:tcPr>
            <w:tcW w:w="792" w:type="pct"/>
            <w:tcBorders>
              <w:tl2br w:val="nil"/>
              <w:tr2bl w:val="nil"/>
            </w:tcBorders>
            <w:shd w:val="clear" w:color="auto" w:fill="FFFFFF"/>
            <w:noWrap w:val="0"/>
            <w:vAlign w:val="center"/>
          </w:tcPr>
          <w:p w14:paraId="3E690572">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从公司内部其它系统数据库获取</w:t>
            </w:r>
          </w:p>
        </w:tc>
        <w:tc>
          <w:tcPr>
            <w:tcW w:w="1218" w:type="pct"/>
            <w:tcBorders>
              <w:tl2br w:val="nil"/>
              <w:tr2bl w:val="nil"/>
            </w:tcBorders>
            <w:shd w:val="clear" w:color="auto" w:fill="FFFFFF"/>
            <w:noWrap w:val="0"/>
            <w:vAlign w:val="center"/>
          </w:tcPr>
          <w:p w14:paraId="64C6C1B0">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用于风控人员对亲情签发时用户提交信息进行筛查</w:t>
            </w:r>
          </w:p>
        </w:tc>
      </w:tr>
      <w:tr w14:paraId="526A5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421" w:type="dxa"/>
            <w:tcBorders>
              <w:tl2br w:val="nil"/>
              <w:tr2bl w:val="nil"/>
            </w:tcBorders>
            <w:shd w:val="clear" w:color="auto" w:fill="FFFFFF"/>
            <w:noWrap w:val="0"/>
            <w:vAlign w:val="center"/>
          </w:tcPr>
          <w:p w14:paraId="5F8988EF">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个人生物识别信息</w:t>
            </w:r>
          </w:p>
        </w:tc>
        <w:tc>
          <w:tcPr>
            <w:tcW w:w="1421" w:type="dxa"/>
            <w:tcBorders>
              <w:tl2br w:val="nil"/>
              <w:tr2bl w:val="nil"/>
            </w:tcBorders>
            <w:shd w:val="clear" w:color="auto" w:fill="FFFFFF"/>
            <w:noWrap w:val="0"/>
            <w:vAlign w:val="center"/>
          </w:tcPr>
          <w:p w14:paraId="53FA933E">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人脸照片</w:t>
            </w:r>
          </w:p>
        </w:tc>
        <w:tc>
          <w:tcPr>
            <w:tcW w:w="1111" w:type="dxa"/>
            <w:tcBorders>
              <w:tl2br w:val="nil"/>
              <w:tr2bl w:val="nil"/>
            </w:tcBorders>
            <w:shd w:val="clear" w:color="auto" w:fill="FFFFFF"/>
            <w:noWrap/>
            <w:vAlign w:val="center"/>
          </w:tcPr>
          <w:p w14:paraId="6D606848">
            <w:pPr>
              <w:jc w:val="cente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客户（包括消费客户、潜在客户等）</w:t>
            </w:r>
          </w:p>
        </w:tc>
        <w:tc>
          <w:tcPr>
            <w:tcW w:w="1110" w:type="dxa"/>
            <w:tcBorders>
              <w:tl2br w:val="nil"/>
              <w:tr2bl w:val="nil"/>
            </w:tcBorders>
            <w:shd w:val="clear" w:color="auto" w:fill="FFFFFF"/>
            <w:noWrap w:val="0"/>
            <w:vAlign w:val="center"/>
          </w:tcPr>
          <w:p w14:paraId="57600D58">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1740" w:type="dxa"/>
            <w:tcBorders>
              <w:tl2br w:val="nil"/>
              <w:tr2bl w:val="nil"/>
            </w:tcBorders>
            <w:shd w:val="clear" w:color="auto" w:fill="FFFFFF"/>
            <w:noWrap w:val="0"/>
            <w:vAlign w:val="center"/>
          </w:tcPr>
          <w:p w14:paraId="6D5E9CC6">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风控系统</w:t>
            </w:r>
          </w:p>
        </w:tc>
        <w:tc>
          <w:tcPr>
            <w:tcW w:w="1665" w:type="dxa"/>
            <w:tcBorders>
              <w:tl2br w:val="nil"/>
              <w:tr2bl w:val="nil"/>
            </w:tcBorders>
            <w:shd w:val="clear" w:color="auto" w:fill="FFFFFF"/>
            <w:noWrap w:val="0"/>
            <w:vAlign w:val="center"/>
          </w:tcPr>
          <w:p w14:paraId="5A60E70E">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电子社保卡</w:t>
            </w:r>
          </w:p>
        </w:tc>
        <w:tc>
          <w:tcPr>
            <w:tcW w:w="2246" w:type="dxa"/>
            <w:tcBorders>
              <w:tl2br w:val="nil"/>
              <w:tr2bl w:val="nil"/>
            </w:tcBorders>
            <w:shd w:val="clear" w:color="auto" w:fill="FFFFFF"/>
            <w:noWrap w:val="0"/>
            <w:vAlign w:val="center"/>
          </w:tcPr>
          <w:p w14:paraId="4EEADC4F">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从公司内部其它系统数据库获取</w:t>
            </w:r>
          </w:p>
        </w:tc>
        <w:tc>
          <w:tcPr>
            <w:tcW w:w="3451" w:type="dxa"/>
            <w:tcBorders>
              <w:tl2br w:val="nil"/>
              <w:tr2bl w:val="nil"/>
            </w:tcBorders>
            <w:shd w:val="clear" w:color="auto" w:fill="FFFFFF"/>
            <w:noWrap w:val="0"/>
            <w:vAlign w:val="center"/>
          </w:tcPr>
          <w:p w14:paraId="787F97BC">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用于风控人员对亲情签发时用户提交信息进行筛查</w:t>
            </w:r>
          </w:p>
        </w:tc>
      </w:tr>
      <w:tr w14:paraId="53F4B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421" w:type="dxa"/>
            <w:tcBorders>
              <w:tl2br w:val="nil"/>
              <w:tr2bl w:val="nil"/>
            </w:tcBorders>
            <w:shd w:val="clear" w:color="auto" w:fill="FFFFFF"/>
            <w:noWrap w:val="0"/>
            <w:vAlign w:val="center"/>
          </w:tcPr>
          <w:p w14:paraId="23DEFC00">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个人身份信息</w:t>
            </w:r>
          </w:p>
        </w:tc>
        <w:tc>
          <w:tcPr>
            <w:tcW w:w="1421" w:type="dxa"/>
            <w:tcBorders>
              <w:tl2br w:val="nil"/>
              <w:tr2bl w:val="nil"/>
            </w:tcBorders>
            <w:shd w:val="clear" w:color="auto" w:fill="FFFFFF"/>
            <w:noWrap w:val="0"/>
            <w:vAlign w:val="center"/>
          </w:tcPr>
          <w:p w14:paraId="5C1A9348">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社保卡照片、社会保障号码</w:t>
            </w:r>
          </w:p>
        </w:tc>
        <w:tc>
          <w:tcPr>
            <w:tcW w:w="1111" w:type="dxa"/>
            <w:tcBorders>
              <w:tl2br w:val="nil"/>
              <w:tr2bl w:val="nil"/>
            </w:tcBorders>
            <w:shd w:val="clear" w:color="auto" w:fill="FFFFFF"/>
            <w:noWrap/>
            <w:vAlign w:val="center"/>
          </w:tcPr>
          <w:p w14:paraId="33A275DE">
            <w:pPr>
              <w:jc w:val="cente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客户（包括消费客户、潜在客户等）</w:t>
            </w:r>
          </w:p>
        </w:tc>
        <w:tc>
          <w:tcPr>
            <w:tcW w:w="1110" w:type="dxa"/>
            <w:tcBorders>
              <w:tl2br w:val="nil"/>
              <w:tr2bl w:val="nil"/>
            </w:tcBorders>
            <w:shd w:val="clear" w:color="auto" w:fill="FFFFFF"/>
            <w:noWrap w:val="0"/>
            <w:vAlign w:val="center"/>
          </w:tcPr>
          <w:p w14:paraId="5A84EA03">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1740" w:type="dxa"/>
            <w:tcBorders>
              <w:tl2br w:val="nil"/>
              <w:tr2bl w:val="nil"/>
            </w:tcBorders>
            <w:shd w:val="clear" w:color="auto" w:fill="FFFFFF"/>
            <w:noWrap w:val="0"/>
            <w:vAlign w:val="center"/>
          </w:tcPr>
          <w:p w14:paraId="4E074627">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风控系统</w:t>
            </w:r>
          </w:p>
        </w:tc>
        <w:tc>
          <w:tcPr>
            <w:tcW w:w="1665" w:type="dxa"/>
            <w:tcBorders>
              <w:tl2br w:val="nil"/>
              <w:tr2bl w:val="nil"/>
            </w:tcBorders>
            <w:shd w:val="clear" w:color="auto" w:fill="FFFFFF"/>
            <w:noWrap w:val="0"/>
            <w:vAlign w:val="center"/>
          </w:tcPr>
          <w:p w14:paraId="5F53E986">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电子社保卡</w:t>
            </w:r>
          </w:p>
        </w:tc>
        <w:tc>
          <w:tcPr>
            <w:tcW w:w="2246" w:type="dxa"/>
            <w:tcBorders>
              <w:tl2br w:val="nil"/>
              <w:tr2bl w:val="nil"/>
            </w:tcBorders>
            <w:shd w:val="clear" w:color="auto" w:fill="FFFFFF"/>
            <w:noWrap w:val="0"/>
            <w:vAlign w:val="center"/>
          </w:tcPr>
          <w:p w14:paraId="69EB94AC">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从公司内部其它系统数据库获取</w:t>
            </w:r>
          </w:p>
        </w:tc>
        <w:tc>
          <w:tcPr>
            <w:tcW w:w="3451" w:type="dxa"/>
            <w:tcBorders>
              <w:tl2br w:val="nil"/>
              <w:tr2bl w:val="nil"/>
            </w:tcBorders>
            <w:shd w:val="clear" w:color="auto" w:fill="FFFFFF"/>
            <w:noWrap w:val="0"/>
            <w:vAlign w:val="center"/>
          </w:tcPr>
          <w:p w14:paraId="229C0CEF">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用于风控人员对亲情签发时用户提交信息进行筛查</w:t>
            </w:r>
          </w:p>
        </w:tc>
      </w:tr>
      <w:tr w14:paraId="6CF00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421" w:type="dxa"/>
            <w:tcBorders>
              <w:tl2br w:val="nil"/>
              <w:tr2bl w:val="nil"/>
            </w:tcBorders>
            <w:shd w:val="clear" w:color="auto" w:fill="FFFFFF"/>
            <w:noWrap w:val="0"/>
            <w:vAlign w:val="center"/>
          </w:tcPr>
          <w:p w14:paraId="6F8F4A4D">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{```个人信息映射表（产品经理）/B7```}</w:t>
            </w:r>
          </w:p>
        </w:tc>
        <w:tc>
          <w:tcPr>
            <w:tcW w:w="1421" w:type="dxa"/>
            <w:tcBorders>
              <w:tl2br w:val="nil"/>
              <w:tr2bl w:val="nil"/>
            </w:tcBorders>
            <w:shd w:val="clear" w:color="auto" w:fill="FFFFFF"/>
            <w:noWrap w:val="0"/>
            <w:vAlign w:val="center"/>
          </w:tcPr>
          <w:p w14:paraId="7EF9CE8E">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{```个人信息映射表（产品经理）/C7```}</w:t>
            </w:r>
          </w:p>
        </w:tc>
        <w:tc>
          <w:tcPr>
            <w:tcW w:w="1111" w:type="dxa"/>
            <w:tcBorders>
              <w:tl2br w:val="nil"/>
              <w:tr2bl w:val="nil"/>
            </w:tcBorders>
            <w:shd w:val="clear" w:color="auto" w:fill="FFFFFF"/>
            <w:noWrap/>
            <w:vAlign w:val="center"/>
          </w:tcPr>
          <w:p w14:paraId="276D23DA">
            <w:pPr>
              <w:jc w:val="cente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{```个人信息映射表（产品经理）/D7```}</w:t>
            </w:r>
          </w:p>
        </w:tc>
        <w:tc>
          <w:tcPr>
            <w:tcW w:w="1110" w:type="dxa"/>
            <w:tcBorders>
              <w:tl2br w:val="nil"/>
              <w:tr2bl w:val="nil"/>
            </w:tcBorders>
            <w:shd w:val="clear" w:color="auto" w:fill="FFFFFF"/>
            <w:noWrap w:val="0"/>
            <w:vAlign w:val="center"/>
          </w:tcPr>
          <w:p w14:paraId="373BBAC6">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{```个人信息映射表（产品经理）/E7```}</w:t>
            </w:r>
          </w:p>
        </w:tc>
        <w:tc>
          <w:tcPr>
            <w:tcW w:w="1740" w:type="dxa"/>
            <w:tcBorders>
              <w:tl2br w:val="nil"/>
              <w:tr2bl w:val="nil"/>
            </w:tcBorders>
            <w:shd w:val="clear" w:color="auto" w:fill="FFFFFF"/>
            <w:noWrap w:val="0"/>
            <w:vAlign w:val="center"/>
          </w:tcPr>
          <w:p w14:paraId="244AB4DF">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{```个人信息映射表（产品经理）/F7```}</w:t>
            </w:r>
          </w:p>
        </w:tc>
        <w:tc>
          <w:tcPr>
            <w:tcW w:w="1665" w:type="dxa"/>
            <w:tcBorders>
              <w:tl2br w:val="nil"/>
              <w:tr2bl w:val="nil"/>
            </w:tcBorders>
            <w:shd w:val="clear" w:color="auto" w:fill="FFFFFF"/>
            <w:noWrap w:val="0"/>
            <w:vAlign w:val="center"/>
          </w:tcPr>
          <w:p w14:paraId="34C0C15B">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{```个人信息映射表（产品经理）/G7```}</w:t>
            </w:r>
          </w:p>
        </w:tc>
        <w:tc>
          <w:tcPr>
            <w:tcW w:w="2246" w:type="dxa"/>
            <w:tcBorders>
              <w:tl2br w:val="nil"/>
              <w:tr2bl w:val="nil"/>
            </w:tcBorders>
            <w:shd w:val="clear" w:color="auto" w:fill="FFFFFF"/>
            <w:noWrap w:val="0"/>
            <w:vAlign w:val="center"/>
          </w:tcPr>
          <w:p w14:paraId="70D1EB26">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{```个人信息映射表（产品经理）/H7```}</w:t>
            </w:r>
          </w:p>
        </w:tc>
        <w:tc>
          <w:tcPr>
            <w:tcW w:w="3451" w:type="dxa"/>
            <w:tcBorders>
              <w:tl2br w:val="nil"/>
              <w:tr2bl w:val="nil"/>
            </w:tcBorders>
            <w:shd w:val="clear" w:color="auto" w:fill="FFFFFF"/>
            <w:noWrap w:val="0"/>
            <w:vAlign w:val="center"/>
          </w:tcPr>
          <w:p w14:paraId="7FC78663">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{```个人信息映射表（产品经理）/I7```}</w:t>
            </w:r>
          </w:p>
        </w:tc>
      </w:tr>
      <w:tr w14:paraId="07F0E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421" w:type="dxa"/>
            <w:tcBorders>
              <w:tl2br w:val="nil"/>
              <w:tr2bl w:val="nil"/>
            </w:tcBorders>
            <w:shd w:val="clear" w:color="auto" w:fill="FFFFFF"/>
            <w:noWrap w:val="0"/>
            <w:vAlign w:val="center"/>
          </w:tcPr>
          <w:p w14:paraId="6D2D7707">
            <w:pPr>
              <w:jc w:val="left"/>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{```个人信息映射表（产品经理）/B8```}</w:t>
            </w:r>
          </w:p>
        </w:tc>
        <w:tc>
          <w:tcPr>
            <w:tcW w:w="1421" w:type="dxa"/>
            <w:tcBorders>
              <w:tl2br w:val="nil"/>
              <w:tr2bl w:val="nil"/>
            </w:tcBorders>
            <w:shd w:val="clear" w:color="auto" w:fill="FFFFFF"/>
            <w:noWrap w:val="0"/>
            <w:vAlign w:val="center"/>
          </w:tcPr>
          <w:p w14:paraId="26E3EA11">
            <w:pPr>
              <w:jc w:val="left"/>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{```个人信息映射表（产品经理）/C8```}</w:t>
            </w:r>
          </w:p>
        </w:tc>
        <w:tc>
          <w:tcPr>
            <w:tcW w:w="1111" w:type="dxa"/>
            <w:tcBorders>
              <w:tl2br w:val="nil"/>
              <w:tr2bl w:val="nil"/>
            </w:tcBorders>
            <w:shd w:val="clear" w:color="auto" w:fill="FFFFFF"/>
            <w:noWrap/>
            <w:vAlign w:val="center"/>
          </w:tcPr>
          <w:p w14:paraId="1F052804">
            <w:pPr>
              <w:jc w:val="cente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{```个人信息映射表（产品经理）/D8```}</w:t>
            </w:r>
          </w:p>
        </w:tc>
        <w:tc>
          <w:tcPr>
            <w:tcW w:w="1110" w:type="dxa"/>
            <w:tcBorders>
              <w:tl2br w:val="nil"/>
              <w:tr2bl w:val="nil"/>
            </w:tcBorders>
            <w:shd w:val="clear" w:color="auto" w:fill="FFFFFF"/>
            <w:noWrap w:val="0"/>
            <w:vAlign w:val="center"/>
          </w:tcPr>
          <w:p w14:paraId="0C5342D5">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{```个人信息映射表（产品经理）/E8```}</w:t>
            </w:r>
          </w:p>
        </w:tc>
        <w:tc>
          <w:tcPr>
            <w:tcW w:w="1740" w:type="dxa"/>
            <w:tcBorders>
              <w:tl2br w:val="nil"/>
              <w:tr2bl w:val="nil"/>
            </w:tcBorders>
            <w:shd w:val="clear" w:color="auto" w:fill="FFFFFF"/>
            <w:noWrap w:val="0"/>
            <w:vAlign w:val="center"/>
          </w:tcPr>
          <w:p w14:paraId="04B1911C">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{```个人信息映射表（产品经理）/F8```}</w:t>
            </w:r>
          </w:p>
        </w:tc>
        <w:tc>
          <w:tcPr>
            <w:tcW w:w="1665" w:type="dxa"/>
            <w:tcBorders>
              <w:tl2br w:val="nil"/>
              <w:tr2bl w:val="nil"/>
            </w:tcBorders>
            <w:shd w:val="clear" w:color="auto" w:fill="FFFFFF"/>
            <w:noWrap w:val="0"/>
            <w:vAlign w:val="center"/>
          </w:tcPr>
          <w:p w14:paraId="7A6DD2AA">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{```个人信息映射表（产品经理）/G8```}</w:t>
            </w:r>
          </w:p>
        </w:tc>
        <w:tc>
          <w:tcPr>
            <w:tcW w:w="2246" w:type="dxa"/>
            <w:tcBorders>
              <w:tl2br w:val="nil"/>
              <w:tr2bl w:val="nil"/>
            </w:tcBorders>
            <w:shd w:val="clear" w:color="auto" w:fill="FFFFFF"/>
            <w:noWrap w:val="0"/>
            <w:vAlign w:val="center"/>
          </w:tcPr>
          <w:p w14:paraId="7A89CFB3">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{```个人信息映射表（产品经理）/H8```}</w:t>
            </w:r>
          </w:p>
        </w:tc>
        <w:tc>
          <w:tcPr>
            <w:tcW w:w="3451" w:type="dxa"/>
            <w:tcBorders>
              <w:tl2br w:val="nil"/>
              <w:tr2bl w:val="nil"/>
            </w:tcBorders>
            <w:shd w:val="clear" w:color="auto" w:fill="FFFFFF"/>
            <w:noWrap w:val="0"/>
            <w:vAlign w:val="center"/>
          </w:tcPr>
          <w:p w14:paraId="7BE53F0C">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{```个人信息映射表（产品经理）/I8```}</w:t>
            </w:r>
          </w:p>
        </w:tc>
      </w:tr>
      <w:tr w14:paraId="40ABE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rPr>
        <w:tc>
          <w:tcPr>
            <w:tcW w:w="501" w:type="pct"/>
            <w:tcBorders>
              <w:tl2br w:val="nil"/>
              <w:tr2bl w:val="nil"/>
            </w:tcBorders>
            <w:shd w:val="clear" w:color="auto" w:fill="FFFFFF"/>
            <w:noWrap/>
            <w:vAlign w:val="center"/>
          </w:tcPr>
          <w:p w14:paraId="2C7C9045">
            <w:pPr>
              <w:rPr>
                <w:rFonts w:hint="eastAsia" w:ascii="仿宋" w:hAnsi="仿宋" w:eastAsia="仿宋" w:cs="仿宋"/>
                <w:i w:val="0"/>
                <w:iCs w:val="0"/>
                <w:color w:val="000000"/>
                <w:sz w:val="21"/>
                <w:szCs w:val="21"/>
                <w:highlight w:val="yellow"/>
                <w:u w:val="none"/>
              </w:rPr>
            </w:pPr>
          </w:p>
        </w:tc>
        <w:tc>
          <w:tcPr>
            <w:tcW w:w="501" w:type="pct"/>
            <w:tcBorders>
              <w:tl2br w:val="nil"/>
              <w:tr2bl w:val="nil"/>
            </w:tcBorders>
            <w:shd w:val="clear" w:color="auto" w:fill="FFFFFF"/>
            <w:noWrap w:val="0"/>
            <w:vAlign w:val="center"/>
          </w:tcPr>
          <w:p w14:paraId="015F09B4">
            <w:pPr>
              <w:jc w:val="left"/>
              <w:rPr>
                <w:rFonts w:hint="eastAsia" w:ascii="仿宋" w:hAnsi="仿宋" w:eastAsia="仿宋" w:cs="仿宋"/>
                <w:i w:val="0"/>
                <w:iCs w:val="0"/>
                <w:color w:val="000000"/>
                <w:sz w:val="21"/>
                <w:szCs w:val="21"/>
                <w:highlight w:val="yellow"/>
                <w:u w:val="none"/>
              </w:rPr>
            </w:pPr>
          </w:p>
        </w:tc>
        <w:tc>
          <w:tcPr>
            <w:tcW w:w="392" w:type="pct"/>
            <w:tcBorders>
              <w:tl2br w:val="nil"/>
              <w:tr2bl w:val="nil"/>
            </w:tcBorders>
            <w:shd w:val="clear" w:color="auto" w:fill="FFFFFF"/>
            <w:noWrap/>
            <w:vAlign w:val="center"/>
          </w:tcPr>
          <w:p w14:paraId="47364C79">
            <w:pPr>
              <w:jc w:val="center"/>
              <w:rPr>
                <w:rFonts w:hint="eastAsia" w:ascii="仿宋" w:hAnsi="仿宋" w:eastAsia="仿宋" w:cs="仿宋"/>
                <w:i w:val="0"/>
                <w:iCs w:val="0"/>
                <w:color w:val="000000"/>
                <w:sz w:val="21"/>
                <w:szCs w:val="21"/>
                <w:highlight w:val="yellow"/>
                <w:u w:val="none"/>
              </w:rPr>
            </w:pPr>
          </w:p>
        </w:tc>
        <w:tc>
          <w:tcPr>
            <w:tcW w:w="391" w:type="pct"/>
            <w:tcBorders>
              <w:tl2br w:val="nil"/>
              <w:tr2bl w:val="nil"/>
            </w:tcBorders>
            <w:shd w:val="clear" w:color="auto" w:fill="FFFFFF"/>
            <w:noWrap w:val="0"/>
            <w:vAlign w:val="center"/>
          </w:tcPr>
          <w:p w14:paraId="36EB5127">
            <w:pPr>
              <w:rPr>
                <w:rFonts w:hint="eastAsia" w:ascii="仿宋" w:hAnsi="仿宋" w:eastAsia="仿宋" w:cs="仿宋"/>
                <w:i w:val="0"/>
                <w:iCs w:val="0"/>
                <w:color w:val="000000"/>
                <w:sz w:val="21"/>
                <w:szCs w:val="21"/>
                <w:highlight w:val="yellow"/>
                <w:u w:val="none"/>
              </w:rPr>
            </w:pPr>
          </w:p>
        </w:tc>
        <w:tc>
          <w:tcPr>
            <w:tcW w:w="614" w:type="pct"/>
            <w:tcBorders>
              <w:tl2br w:val="nil"/>
              <w:tr2bl w:val="nil"/>
            </w:tcBorders>
            <w:shd w:val="clear" w:color="auto" w:fill="FFFFFF"/>
            <w:noWrap w:val="0"/>
            <w:vAlign w:val="center"/>
          </w:tcPr>
          <w:p w14:paraId="064EA6CF">
            <w:pPr>
              <w:rPr>
                <w:rFonts w:hint="eastAsia" w:ascii="仿宋" w:hAnsi="仿宋" w:eastAsia="仿宋" w:cs="仿宋"/>
                <w:i w:val="0"/>
                <w:iCs w:val="0"/>
                <w:color w:val="000000"/>
                <w:sz w:val="21"/>
                <w:szCs w:val="21"/>
                <w:highlight w:val="yellow"/>
                <w:u w:val="none"/>
              </w:rPr>
            </w:pPr>
          </w:p>
        </w:tc>
        <w:tc>
          <w:tcPr>
            <w:tcW w:w="587" w:type="pct"/>
            <w:tcBorders>
              <w:tl2br w:val="nil"/>
              <w:tr2bl w:val="nil"/>
            </w:tcBorders>
            <w:shd w:val="clear" w:color="auto" w:fill="FFFFFF"/>
            <w:noWrap w:val="0"/>
            <w:vAlign w:val="center"/>
          </w:tcPr>
          <w:p w14:paraId="3CD66496">
            <w:pPr>
              <w:rPr>
                <w:rFonts w:hint="eastAsia" w:ascii="仿宋" w:hAnsi="仿宋" w:eastAsia="仿宋" w:cs="仿宋"/>
                <w:i w:val="0"/>
                <w:iCs w:val="0"/>
                <w:color w:val="000000"/>
                <w:sz w:val="21"/>
                <w:szCs w:val="21"/>
                <w:highlight w:val="yellow"/>
                <w:u w:val="none"/>
              </w:rPr>
            </w:pPr>
          </w:p>
        </w:tc>
        <w:tc>
          <w:tcPr>
            <w:tcW w:w="792" w:type="pct"/>
            <w:tcBorders>
              <w:tl2br w:val="nil"/>
              <w:tr2bl w:val="nil"/>
            </w:tcBorders>
            <w:shd w:val="clear" w:color="auto" w:fill="FFFFFF"/>
            <w:noWrap w:val="0"/>
            <w:vAlign w:val="center"/>
          </w:tcPr>
          <w:p w14:paraId="20124019">
            <w:pPr>
              <w:rPr>
                <w:rFonts w:hint="eastAsia" w:ascii="仿宋" w:hAnsi="仿宋" w:eastAsia="仿宋" w:cs="仿宋"/>
                <w:i w:val="0"/>
                <w:iCs w:val="0"/>
                <w:color w:val="000000"/>
                <w:sz w:val="21"/>
                <w:szCs w:val="21"/>
                <w:highlight w:val="yellow"/>
                <w:u w:val="none"/>
              </w:rPr>
            </w:pPr>
          </w:p>
        </w:tc>
        <w:tc>
          <w:tcPr>
            <w:tcW w:w="1218" w:type="pct"/>
            <w:tcBorders>
              <w:tl2br w:val="nil"/>
              <w:tr2bl w:val="nil"/>
            </w:tcBorders>
            <w:shd w:val="clear" w:color="auto" w:fill="FFFFFF"/>
            <w:noWrap w:val="0"/>
            <w:vAlign w:val="center"/>
          </w:tcPr>
          <w:p w14:paraId="5AA392CB">
            <w:pPr>
              <w:rPr>
                <w:rFonts w:hint="eastAsia" w:ascii="仿宋" w:hAnsi="仿宋" w:eastAsia="仿宋" w:cs="仿宋"/>
                <w:i w:val="0"/>
                <w:iCs w:val="0"/>
                <w:color w:val="000000"/>
                <w:sz w:val="21"/>
                <w:szCs w:val="21"/>
                <w:highlight w:val="yellow"/>
                <w:u w:val="none"/>
              </w:rPr>
            </w:pPr>
          </w:p>
        </w:tc>
      </w:tr>
      <w:tr w14:paraId="50543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501" w:type="pct"/>
            <w:tcBorders>
              <w:tl2br w:val="nil"/>
              <w:tr2bl w:val="nil"/>
            </w:tcBorders>
            <w:shd w:val="clear" w:color="auto" w:fill="FFFFFF"/>
            <w:noWrap/>
            <w:vAlign w:val="center"/>
          </w:tcPr>
          <w:p w14:paraId="7731125F">
            <w:pPr>
              <w:rPr>
                <w:rFonts w:hint="eastAsia" w:ascii="仿宋" w:hAnsi="仿宋" w:eastAsia="仿宋" w:cs="仿宋"/>
                <w:i w:val="0"/>
                <w:iCs w:val="0"/>
                <w:color w:val="000000"/>
                <w:sz w:val="21"/>
                <w:szCs w:val="21"/>
                <w:highlight w:val="yellow"/>
                <w:u w:val="none"/>
              </w:rPr>
            </w:pPr>
          </w:p>
        </w:tc>
        <w:tc>
          <w:tcPr>
            <w:tcW w:w="501" w:type="pct"/>
            <w:tcBorders>
              <w:tl2br w:val="nil"/>
              <w:tr2bl w:val="nil"/>
            </w:tcBorders>
            <w:shd w:val="clear" w:color="auto" w:fill="FFFFFF"/>
            <w:noWrap w:val="0"/>
            <w:vAlign w:val="center"/>
          </w:tcPr>
          <w:p w14:paraId="46D9FF65">
            <w:pPr>
              <w:jc w:val="left"/>
              <w:rPr>
                <w:rFonts w:hint="eastAsia" w:ascii="仿宋" w:hAnsi="仿宋" w:eastAsia="仿宋" w:cs="仿宋"/>
                <w:i w:val="0"/>
                <w:iCs w:val="0"/>
                <w:color w:val="000000"/>
                <w:sz w:val="21"/>
                <w:szCs w:val="21"/>
                <w:highlight w:val="yellow"/>
                <w:u w:val="none"/>
              </w:rPr>
            </w:pPr>
          </w:p>
        </w:tc>
        <w:tc>
          <w:tcPr>
            <w:tcW w:w="392" w:type="pct"/>
            <w:tcBorders>
              <w:tl2br w:val="nil"/>
              <w:tr2bl w:val="nil"/>
            </w:tcBorders>
            <w:shd w:val="clear" w:color="auto" w:fill="FFFFFF"/>
            <w:noWrap/>
            <w:vAlign w:val="center"/>
          </w:tcPr>
          <w:p w14:paraId="259E10D7">
            <w:pPr>
              <w:jc w:val="center"/>
              <w:rPr>
                <w:rFonts w:hint="eastAsia" w:ascii="仿宋" w:hAnsi="仿宋" w:eastAsia="仿宋" w:cs="仿宋"/>
                <w:i w:val="0"/>
                <w:iCs w:val="0"/>
                <w:color w:val="000000"/>
                <w:sz w:val="21"/>
                <w:szCs w:val="21"/>
                <w:highlight w:val="yellow"/>
                <w:u w:val="none"/>
              </w:rPr>
            </w:pPr>
          </w:p>
        </w:tc>
        <w:tc>
          <w:tcPr>
            <w:tcW w:w="391" w:type="pct"/>
            <w:tcBorders>
              <w:tl2br w:val="nil"/>
              <w:tr2bl w:val="nil"/>
            </w:tcBorders>
            <w:shd w:val="clear" w:color="auto" w:fill="FFFFFF"/>
            <w:noWrap w:val="0"/>
            <w:vAlign w:val="center"/>
          </w:tcPr>
          <w:p w14:paraId="11CA5CDB">
            <w:pPr>
              <w:rPr>
                <w:rFonts w:hint="eastAsia" w:ascii="仿宋" w:hAnsi="仿宋" w:eastAsia="仿宋" w:cs="仿宋"/>
                <w:i w:val="0"/>
                <w:iCs w:val="0"/>
                <w:color w:val="000000"/>
                <w:sz w:val="21"/>
                <w:szCs w:val="21"/>
                <w:highlight w:val="yellow"/>
                <w:u w:val="none"/>
              </w:rPr>
            </w:pPr>
          </w:p>
        </w:tc>
        <w:tc>
          <w:tcPr>
            <w:tcW w:w="614" w:type="pct"/>
            <w:tcBorders>
              <w:tl2br w:val="nil"/>
              <w:tr2bl w:val="nil"/>
            </w:tcBorders>
            <w:shd w:val="clear" w:color="auto" w:fill="FFFFFF"/>
            <w:noWrap w:val="0"/>
            <w:vAlign w:val="center"/>
          </w:tcPr>
          <w:p w14:paraId="69AE8DD8">
            <w:pPr>
              <w:rPr>
                <w:rFonts w:hint="eastAsia" w:ascii="仿宋" w:hAnsi="仿宋" w:eastAsia="仿宋" w:cs="仿宋"/>
                <w:i w:val="0"/>
                <w:iCs w:val="0"/>
                <w:color w:val="000000"/>
                <w:sz w:val="21"/>
                <w:szCs w:val="21"/>
                <w:highlight w:val="yellow"/>
                <w:u w:val="none"/>
              </w:rPr>
            </w:pPr>
          </w:p>
        </w:tc>
        <w:tc>
          <w:tcPr>
            <w:tcW w:w="587" w:type="pct"/>
            <w:tcBorders>
              <w:tl2br w:val="nil"/>
              <w:tr2bl w:val="nil"/>
            </w:tcBorders>
            <w:shd w:val="clear" w:color="auto" w:fill="FFFFFF"/>
            <w:noWrap w:val="0"/>
            <w:vAlign w:val="center"/>
          </w:tcPr>
          <w:p w14:paraId="5830E528">
            <w:pPr>
              <w:rPr>
                <w:rFonts w:hint="eastAsia" w:ascii="仿宋" w:hAnsi="仿宋" w:eastAsia="仿宋" w:cs="仿宋"/>
                <w:i w:val="0"/>
                <w:iCs w:val="0"/>
                <w:color w:val="000000"/>
                <w:sz w:val="21"/>
                <w:szCs w:val="21"/>
                <w:highlight w:val="yellow"/>
                <w:u w:val="none"/>
              </w:rPr>
            </w:pPr>
          </w:p>
        </w:tc>
        <w:tc>
          <w:tcPr>
            <w:tcW w:w="792" w:type="pct"/>
            <w:tcBorders>
              <w:tl2br w:val="nil"/>
              <w:tr2bl w:val="nil"/>
            </w:tcBorders>
            <w:shd w:val="clear" w:color="auto" w:fill="FFFFFF"/>
            <w:noWrap w:val="0"/>
            <w:vAlign w:val="center"/>
          </w:tcPr>
          <w:p w14:paraId="6E20288A">
            <w:pPr>
              <w:rPr>
                <w:rFonts w:hint="eastAsia" w:ascii="仿宋" w:hAnsi="仿宋" w:eastAsia="仿宋" w:cs="仿宋"/>
                <w:i w:val="0"/>
                <w:iCs w:val="0"/>
                <w:color w:val="000000"/>
                <w:sz w:val="21"/>
                <w:szCs w:val="21"/>
                <w:highlight w:val="yellow"/>
                <w:u w:val="none"/>
              </w:rPr>
            </w:pPr>
          </w:p>
        </w:tc>
        <w:tc>
          <w:tcPr>
            <w:tcW w:w="1218" w:type="pct"/>
            <w:tcBorders>
              <w:tl2br w:val="nil"/>
              <w:tr2bl w:val="nil"/>
            </w:tcBorders>
            <w:shd w:val="clear" w:color="auto" w:fill="FFFFFF"/>
            <w:noWrap w:val="0"/>
            <w:vAlign w:val="center"/>
          </w:tcPr>
          <w:p w14:paraId="1AD723A7">
            <w:pPr>
              <w:rPr>
                <w:rFonts w:hint="eastAsia" w:ascii="仿宋" w:hAnsi="仿宋" w:eastAsia="仿宋" w:cs="仿宋"/>
                <w:i w:val="0"/>
                <w:iCs w:val="0"/>
                <w:color w:val="000000"/>
                <w:sz w:val="21"/>
                <w:szCs w:val="21"/>
                <w:highlight w:val="yellow"/>
                <w:u w:val="none"/>
              </w:rPr>
            </w:pPr>
          </w:p>
        </w:tc>
      </w:tr>
      <w:tr w14:paraId="5CE1C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501" w:type="pct"/>
            <w:tcBorders>
              <w:tl2br w:val="nil"/>
              <w:tr2bl w:val="nil"/>
            </w:tcBorders>
            <w:shd w:val="clear" w:color="auto" w:fill="FFFFFF"/>
            <w:noWrap/>
            <w:vAlign w:val="center"/>
          </w:tcPr>
          <w:p w14:paraId="46BA64A0">
            <w:pPr>
              <w:rPr>
                <w:rFonts w:hint="eastAsia" w:ascii="仿宋" w:hAnsi="仿宋" w:eastAsia="仿宋" w:cs="仿宋"/>
                <w:i w:val="0"/>
                <w:iCs w:val="0"/>
                <w:color w:val="000000"/>
                <w:sz w:val="21"/>
                <w:szCs w:val="21"/>
                <w:u w:val="none"/>
              </w:rPr>
            </w:pPr>
          </w:p>
        </w:tc>
        <w:tc>
          <w:tcPr>
            <w:tcW w:w="501" w:type="pct"/>
            <w:tcBorders>
              <w:tl2br w:val="nil"/>
              <w:tr2bl w:val="nil"/>
            </w:tcBorders>
            <w:shd w:val="clear" w:color="auto" w:fill="FFFFFF"/>
            <w:noWrap w:val="0"/>
            <w:vAlign w:val="center"/>
          </w:tcPr>
          <w:p w14:paraId="52708283">
            <w:pPr>
              <w:jc w:val="left"/>
              <w:rPr>
                <w:rFonts w:hint="eastAsia" w:ascii="仿宋" w:hAnsi="仿宋" w:eastAsia="仿宋" w:cs="仿宋"/>
                <w:i w:val="0"/>
                <w:iCs w:val="0"/>
                <w:color w:val="000000"/>
                <w:sz w:val="21"/>
                <w:szCs w:val="21"/>
                <w:u w:val="none"/>
              </w:rPr>
            </w:pPr>
          </w:p>
        </w:tc>
        <w:tc>
          <w:tcPr>
            <w:tcW w:w="392" w:type="pct"/>
            <w:tcBorders>
              <w:tl2br w:val="nil"/>
              <w:tr2bl w:val="nil"/>
            </w:tcBorders>
            <w:shd w:val="clear" w:color="auto" w:fill="FFFFFF"/>
            <w:noWrap/>
            <w:vAlign w:val="center"/>
          </w:tcPr>
          <w:p w14:paraId="2B300CA2">
            <w:pPr>
              <w:jc w:val="center"/>
              <w:rPr>
                <w:rFonts w:hint="eastAsia" w:ascii="仿宋" w:hAnsi="仿宋" w:eastAsia="仿宋" w:cs="仿宋"/>
                <w:i w:val="0"/>
                <w:iCs w:val="0"/>
                <w:color w:val="000000"/>
                <w:sz w:val="21"/>
                <w:szCs w:val="21"/>
                <w:u w:val="none"/>
              </w:rPr>
            </w:pPr>
          </w:p>
        </w:tc>
        <w:tc>
          <w:tcPr>
            <w:tcW w:w="391" w:type="pct"/>
            <w:tcBorders>
              <w:tl2br w:val="nil"/>
              <w:tr2bl w:val="nil"/>
            </w:tcBorders>
            <w:shd w:val="clear" w:color="auto" w:fill="FFFFFF"/>
            <w:noWrap w:val="0"/>
            <w:vAlign w:val="center"/>
          </w:tcPr>
          <w:p w14:paraId="293EAAD2">
            <w:pPr>
              <w:rPr>
                <w:rFonts w:hint="eastAsia" w:ascii="仿宋" w:hAnsi="仿宋" w:eastAsia="仿宋" w:cs="仿宋"/>
                <w:i w:val="0"/>
                <w:iCs w:val="0"/>
                <w:color w:val="000000"/>
                <w:sz w:val="21"/>
                <w:szCs w:val="21"/>
                <w:u w:val="none"/>
              </w:rPr>
            </w:pPr>
          </w:p>
        </w:tc>
        <w:tc>
          <w:tcPr>
            <w:tcW w:w="614" w:type="pct"/>
            <w:tcBorders>
              <w:tl2br w:val="nil"/>
              <w:tr2bl w:val="nil"/>
            </w:tcBorders>
            <w:shd w:val="clear" w:color="auto" w:fill="FFFFFF"/>
            <w:noWrap w:val="0"/>
            <w:vAlign w:val="center"/>
          </w:tcPr>
          <w:p w14:paraId="488BC31C">
            <w:pPr>
              <w:rPr>
                <w:rFonts w:hint="eastAsia" w:ascii="仿宋" w:hAnsi="仿宋" w:eastAsia="仿宋" w:cs="仿宋"/>
                <w:i w:val="0"/>
                <w:iCs w:val="0"/>
                <w:color w:val="000000"/>
                <w:sz w:val="21"/>
                <w:szCs w:val="21"/>
                <w:u w:val="none"/>
              </w:rPr>
            </w:pPr>
          </w:p>
        </w:tc>
        <w:tc>
          <w:tcPr>
            <w:tcW w:w="587" w:type="pct"/>
            <w:tcBorders>
              <w:tl2br w:val="nil"/>
              <w:tr2bl w:val="nil"/>
            </w:tcBorders>
            <w:shd w:val="clear" w:color="auto" w:fill="FFFFFF"/>
            <w:noWrap w:val="0"/>
            <w:vAlign w:val="center"/>
          </w:tcPr>
          <w:p w14:paraId="6B792598">
            <w:pPr>
              <w:rPr>
                <w:rFonts w:hint="eastAsia" w:ascii="仿宋" w:hAnsi="仿宋" w:eastAsia="仿宋" w:cs="仿宋"/>
                <w:i w:val="0"/>
                <w:iCs w:val="0"/>
                <w:color w:val="000000"/>
                <w:sz w:val="21"/>
                <w:szCs w:val="21"/>
                <w:u w:val="none"/>
              </w:rPr>
            </w:pPr>
          </w:p>
        </w:tc>
        <w:tc>
          <w:tcPr>
            <w:tcW w:w="792" w:type="pct"/>
            <w:tcBorders>
              <w:tl2br w:val="nil"/>
              <w:tr2bl w:val="nil"/>
            </w:tcBorders>
            <w:shd w:val="clear" w:color="auto" w:fill="FFFFFF"/>
            <w:noWrap w:val="0"/>
            <w:vAlign w:val="center"/>
          </w:tcPr>
          <w:p w14:paraId="53853F2D">
            <w:pPr>
              <w:rPr>
                <w:rFonts w:hint="eastAsia" w:ascii="仿宋" w:hAnsi="仿宋" w:eastAsia="仿宋" w:cs="仿宋"/>
                <w:i w:val="0"/>
                <w:iCs w:val="0"/>
                <w:color w:val="000000"/>
                <w:sz w:val="21"/>
                <w:szCs w:val="21"/>
                <w:u w:val="none"/>
              </w:rPr>
            </w:pPr>
          </w:p>
        </w:tc>
        <w:tc>
          <w:tcPr>
            <w:tcW w:w="1218" w:type="pct"/>
            <w:tcBorders>
              <w:tl2br w:val="nil"/>
              <w:tr2bl w:val="nil"/>
            </w:tcBorders>
            <w:shd w:val="clear" w:color="auto" w:fill="FFFFFF"/>
            <w:noWrap w:val="0"/>
            <w:vAlign w:val="center"/>
          </w:tcPr>
          <w:p w14:paraId="733F2554">
            <w:pPr>
              <w:rPr>
                <w:rFonts w:hint="eastAsia" w:ascii="仿宋" w:hAnsi="仿宋" w:eastAsia="仿宋" w:cs="仿宋"/>
                <w:i w:val="0"/>
                <w:iCs w:val="0"/>
                <w:color w:val="000000"/>
                <w:sz w:val="21"/>
                <w:szCs w:val="21"/>
                <w:u w:val="none"/>
              </w:rPr>
            </w:pPr>
          </w:p>
        </w:tc>
      </w:tr>
    </w:tbl>
    <w:p w14:paraId="7F384969">
      <w:pPr>
        <w:pStyle w:val="2"/>
        <w:keepNext/>
        <w:keepLines/>
        <w:pageBreakBefore/>
        <w:widowControl w:val="0"/>
        <w:numPr>
          <w:ilvl w:val="0"/>
          <w:numId w:val="0"/>
        </w:numPr>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default" w:ascii="黑体" w:hAnsi="黑体" w:eastAsia="黑体" w:cs="Times New Roman"/>
          <w:b w:val="0"/>
          <w:bCs/>
          <w:sz w:val="36"/>
          <w:szCs w:val="36"/>
          <w:lang w:val="en-US" w:eastAsia="zh-CN"/>
        </w:rPr>
      </w:pPr>
      <w:bookmarkStart w:id="42" w:name="_Toc5460"/>
      <w:r>
        <w:rPr>
          <w:rFonts w:hint="eastAsia" w:ascii="黑体" w:hAnsi="黑体" w:eastAsia="黑体" w:cs="Times New Roman"/>
          <w:b w:val="0"/>
          <w:bCs/>
          <w:sz w:val="36"/>
          <w:szCs w:val="36"/>
          <w:lang w:val="en-US" w:eastAsia="zh-CN"/>
        </w:rPr>
        <w:t>附录B 个人信息保护影响评估内容表</w:t>
      </w:r>
      <w:bookmarkEnd w:id="42"/>
    </w:p>
    <w:tbl>
      <w:tblPr>
        <w:tblStyle w:val="15"/>
        <w:tblW w:w="499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0"/>
        <w:gridCol w:w="1116"/>
        <w:gridCol w:w="1191"/>
        <w:gridCol w:w="2200"/>
        <w:gridCol w:w="1643"/>
        <w:gridCol w:w="2041"/>
        <w:gridCol w:w="1250"/>
        <w:gridCol w:w="2525"/>
        <w:gridCol w:w="1139"/>
      </w:tblGrid>
      <w:tr w14:paraId="03800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5" w:hRule="atLeast"/>
          <w:tblHeader/>
        </w:trPr>
        <w:tc>
          <w:tcPr>
            <w:tcW w:w="374" w:type="pct"/>
            <w:tcBorders>
              <w:tl2br w:val="nil"/>
              <w:tr2bl w:val="nil"/>
            </w:tcBorders>
            <w:noWrap w:val="0"/>
            <w:vAlign w:val="center"/>
          </w:tcPr>
          <w:p w14:paraId="47C34E1C">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评估域</w:t>
            </w:r>
          </w:p>
        </w:tc>
        <w:tc>
          <w:tcPr>
            <w:tcW w:w="393" w:type="pct"/>
            <w:tcBorders>
              <w:tl2br w:val="nil"/>
              <w:tr2bl w:val="nil"/>
            </w:tcBorders>
            <w:noWrap w:val="0"/>
            <w:vAlign w:val="center"/>
          </w:tcPr>
          <w:p w14:paraId="5CA16E33">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评估类别</w:t>
            </w:r>
          </w:p>
        </w:tc>
        <w:tc>
          <w:tcPr>
            <w:tcW w:w="420" w:type="pct"/>
            <w:tcBorders>
              <w:tl2br w:val="nil"/>
              <w:tr2bl w:val="nil"/>
            </w:tcBorders>
            <w:noWrap w:val="0"/>
            <w:vAlign w:val="center"/>
          </w:tcPr>
          <w:p w14:paraId="48C733EB">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评估子类别</w:t>
            </w:r>
          </w:p>
        </w:tc>
        <w:tc>
          <w:tcPr>
            <w:tcW w:w="776" w:type="pct"/>
            <w:tcBorders>
              <w:tl2br w:val="nil"/>
              <w:tr2bl w:val="nil"/>
            </w:tcBorders>
            <w:noWrap w:val="0"/>
            <w:vAlign w:val="center"/>
          </w:tcPr>
          <w:p w14:paraId="64A3C0A2">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lang w:val="en-US" w:eastAsia="zh-CN"/>
              </w:rPr>
            </w:pPr>
            <w:r>
              <w:rPr>
                <w:rFonts w:hint="eastAsia" w:ascii="仿宋" w:hAnsi="仿宋" w:eastAsia="仿宋" w:cs="仿宋"/>
                <w:b/>
                <w:bCs/>
                <w:i w:val="0"/>
                <w:iCs w:val="0"/>
                <w:color w:val="auto"/>
                <w:sz w:val="21"/>
                <w:szCs w:val="21"/>
                <w:u w:val="none"/>
                <w:lang w:val="en-US" w:eastAsia="zh-CN"/>
              </w:rPr>
              <w:t>问题</w:t>
            </w:r>
          </w:p>
        </w:tc>
        <w:tc>
          <w:tcPr>
            <w:tcW w:w="579" w:type="pct"/>
            <w:tcBorders>
              <w:tl2br w:val="nil"/>
              <w:tr2bl w:val="nil"/>
            </w:tcBorders>
            <w:noWrap w:val="0"/>
            <w:vAlign w:val="center"/>
          </w:tcPr>
          <w:p w14:paraId="63FC8A0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回复</w:t>
            </w:r>
          </w:p>
        </w:tc>
        <w:tc>
          <w:tcPr>
            <w:tcW w:w="720" w:type="pct"/>
            <w:tcBorders>
              <w:tl2br w:val="nil"/>
              <w:tr2bl w:val="nil"/>
            </w:tcBorders>
            <w:noWrap w:val="0"/>
            <w:vAlign w:val="center"/>
          </w:tcPr>
          <w:p w14:paraId="708A169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现状说明/澄清说明</w:t>
            </w:r>
          </w:p>
        </w:tc>
        <w:tc>
          <w:tcPr>
            <w:tcW w:w="441" w:type="pct"/>
            <w:tcBorders>
              <w:tl2br w:val="nil"/>
              <w:tr2bl w:val="nil"/>
            </w:tcBorders>
            <w:noWrap w:val="0"/>
            <w:vAlign w:val="center"/>
          </w:tcPr>
          <w:p w14:paraId="72FF07B7">
            <w:pPr>
              <w:keepNext w:val="0"/>
              <w:keepLines w:val="0"/>
              <w:widowControl/>
              <w:suppressLineNumbers w:val="0"/>
              <w:jc w:val="center"/>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评估结论</w:t>
            </w:r>
          </w:p>
        </w:tc>
        <w:tc>
          <w:tcPr>
            <w:tcW w:w="891" w:type="pct"/>
            <w:tcBorders>
              <w:tl2br w:val="nil"/>
              <w:tr2bl w:val="nil"/>
            </w:tcBorders>
            <w:noWrap w:val="0"/>
            <w:vAlign w:val="center"/>
          </w:tcPr>
          <w:p w14:paraId="131C6CE1">
            <w:pPr>
              <w:keepNext w:val="0"/>
              <w:keepLines w:val="0"/>
              <w:widowControl/>
              <w:suppressLineNumbers w:val="0"/>
              <w:jc w:val="center"/>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风险处置方案</w:t>
            </w:r>
          </w:p>
        </w:tc>
        <w:tc>
          <w:tcPr>
            <w:tcW w:w="402" w:type="pct"/>
            <w:tcBorders>
              <w:tl2br w:val="nil"/>
              <w:tr2bl w:val="nil"/>
            </w:tcBorders>
            <w:noWrap w:val="0"/>
            <w:vAlign w:val="center"/>
          </w:tcPr>
          <w:p w14:paraId="21B0ADF2">
            <w:pPr>
              <w:keepNext w:val="0"/>
              <w:keepLines w:val="0"/>
              <w:widowControl/>
              <w:suppressLineNumbers w:val="0"/>
              <w:jc w:val="center"/>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风险处置负责人及部门</w:t>
            </w:r>
          </w:p>
        </w:tc>
      </w:tr>
      <w:tr w14:paraId="36DBC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restart"/>
            <w:tcBorders>
              <w:tl2br w:val="nil"/>
              <w:tr2bl w:val="nil"/>
            </w:tcBorders>
            <w:noWrap/>
            <w:vAlign w:val="center"/>
          </w:tcPr>
          <w:p w14:paraId="3DF73BD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1.个人信息的收集</w:t>
            </w:r>
          </w:p>
        </w:tc>
        <w:tc>
          <w:tcPr>
            <w:tcW w:w="393" w:type="pct"/>
            <w:vMerge w:val="restart"/>
            <w:tcBorders>
              <w:tl2br w:val="nil"/>
              <w:tr2bl w:val="nil"/>
            </w:tcBorders>
            <w:noWrap w:val="0"/>
            <w:vAlign w:val="center"/>
          </w:tcPr>
          <w:p w14:paraId="0925C6E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1.1隐私政策</w:t>
            </w:r>
          </w:p>
        </w:tc>
        <w:tc>
          <w:tcPr>
            <w:tcW w:w="420" w:type="pct"/>
            <w:tcBorders>
              <w:tl2br w:val="nil"/>
              <w:tr2bl w:val="nil"/>
            </w:tcBorders>
            <w:noWrap w:val="0"/>
            <w:vAlign w:val="center"/>
          </w:tcPr>
          <w:p w14:paraId="73EBB357">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获得同意</w:t>
            </w:r>
          </w:p>
        </w:tc>
        <w:tc>
          <w:tcPr>
            <w:tcW w:w="776" w:type="pct"/>
            <w:tcBorders>
              <w:tl2br w:val="nil"/>
              <w:tr2bl w:val="nil"/>
            </w:tcBorders>
            <w:noWrap w:val="0"/>
            <w:vAlign w:val="center"/>
          </w:tcPr>
          <w:p w14:paraId="6220A7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1.1.1是否提示用户阅读隐私政策，并在收集前获取用户的有效同意？</w:t>
            </w:r>
          </w:p>
        </w:tc>
        <w:tc>
          <w:tcPr>
            <w:tcW w:w="579" w:type="pct"/>
            <w:tcBorders>
              <w:tl2br w:val="nil"/>
              <w:tr2bl w:val="nil"/>
            </w:tcBorders>
            <w:noWrap w:val="0"/>
            <w:vAlign w:val="center"/>
          </w:tcPr>
          <w:p w14:paraId="0A3C1F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720" w:type="pct"/>
            <w:tcBorders>
              <w:tl2br w:val="nil"/>
              <w:tr2bl w:val="nil"/>
            </w:tcBorders>
            <w:noWrap w:val="0"/>
            <w:vAlign w:val="center"/>
          </w:tcPr>
          <w:p w14:paraId="7977B9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您确认同意您作为未成年人的合法监护人，同意我们为开通电子社保卡的需要向您收集您作为合法监护人的子女或被监护人的姓名、社会保障号码、社保卡照片、人脸照片等信息，上述信息属于您被监护人的个人信息、个人敏感信息，如您不提供前述信息，可能无法申领电子社保卡或无法使用我们提供的服务，包括电子社保卡及相关功能等。</w:t>
            </w:r>
          </w:p>
        </w:tc>
        <w:tc>
          <w:tcPr>
            <w:tcW w:w="441" w:type="pct"/>
            <w:tcBorders>
              <w:tl2br w:val="nil"/>
              <w:tr2bl w:val="nil"/>
            </w:tcBorders>
            <w:noWrap w:val="0"/>
            <w:vAlign w:val="center"/>
          </w:tcPr>
          <w:p w14:paraId="2DCCA7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1EA3380F">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78AB479B">
            <w:pPr>
              <w:jc w:val="left"/>
              <w:rPr>
                <w:rFonts w:hint="eastAsia" w:ascii="仿宋" w:hAnsi="仿宋" w:eastAsia="仿宋" w:cs="仿宋"/>
                <w:i w:val="0"/>
                <w:iCs w:val="0"/>
                <w:color w:val="000000"/>
                <w:sz w:val="21"/>
                <w:szCs w:val="21"/>
                <w:u w:val="none"/>
              </w:rPr>
            </w:pPr>
          </w:p>
        </w:tc>
      </w:tr>
      <w:tr w14:paraId="5CB7A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rPr>
        <w:tc>
          <w:tcPr>
            <w:tcW w:w="374" w:type="pct"/>
            <w:vMerge w:val="continue"/>
            <w:tcBorders>
              <w:tl2br w:val="nil"/>
              <w:tr2bl w:val="nil"/>
            </w:tcBorders>
            <w:noWrap/>
            <w:vAlign w:val="center"/>
          </w:tcPr>
          <w:p w14:paraId="31F97F72">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004A2A48">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097757A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易读易访问</w:t>
            </w:r>
          </w:p>
        </w:tc>
        <w:tc>
          <w:tcPr>
            <w:tcW w:w="776" w:type="pct"/>
            <w:tcBorders>
              <w:tl2br w:val="nil"/>
              <w:tr2bl w:val="nil"/>
            </w:tcBorders>
            <w:noWrap w:val="0"/>
            <w:vAlign w:val="center"/>
          </w:tcPr>
          <w:p w14:paraId="406C0A5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1.1.2是否隐私政策等收集使用规则易于访问和阅读？</w:t>
            </w:r>
          </w:p>
        </w:tc>
        <w:tc>
          <w:tcPr>
            <w:tcW w:w="1643" w:type="dxa"/>
            <w:tcBorders>
              <w:tl2br w:val="nil"/>
              <w:tr2bl w:val="nil"/>
            </w:tcBorders>
            <w:noWrap w:val="0"/>
            <w:vAlign w:val="center"/>
          </w:tcPr>
          <w:p w14:paraId="7CC9FC7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108220F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用户可以在电子社保卡中我的-隐私中心内查看隐私政策</w:t>
            </w:r>
          </w:p>
        </w:tc>
        <w:tc>
          <w:tcPr>
            <w:tcW w:w="1250" w:type="dxa"/>
            <w:tcBorders>
              <w:tl2br w:val="nil"/>
              <w:tr2bl w:val="nil"/>
            </w:tcBorders>
            <w:noWrap w:val="0"/>
            <w:vAlign w:val="center"/>
          </w:tcPr>
          <w:p w14:paraId="35E4646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52E3EB30">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p>
        </w:tc>
        <w:tc>
          <w:tcPr>
            <w:tcW w:w="402" w:type="pct"/>
            <w:tcBorders>
              <w:tl2br w:val="nil"/>
              <w:tr2bl w:val="nil"/>
            </w:tcBorders>
            <w:noWrap w:val="0"/>
            <w:vAlign w:val="center"/>
          </w:tcPr>
          <w:p w14:paraId="675DAA97">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p>
        </w:tc>
      </w:tr>
      <w:tr w14:paraId="08BAC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1722B007">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1278D10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1.2授权同意</w:t>
            </w:r>
          </w:p>
        </w:tc>
        <w:tc>
          <w:tcPr>
            <w:tcW w:w="420" w:type="pct"/>
            <w:tcBorders>
              <w:tl2br w:val="nil"/>
              <w:tr2bl w:val="nil"/>
            </w:tcBorders>
            <w:noWrap w:val="0"/>
            <w:vAlign w:val="center"/>
          </w:tcPr>
          <w:p w14:paraId="2A38E89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禁止强制授权</w:t>
            </w:r>
          </w:p>
        </w:tc>
        <w:tc>
          <w:tcPr>
            <w:tcW w:w="776" w:type="pct"/>
            <w:tcBorders>
              <w:tl2br w:val="nil"/>
              <w:tr2bl w:val="nil"/>
            </w:tcBorders>
            <w:noWrap w:val="0"/>
            <w:vAlign w:val="center"/>
          </w:tcPr>
          <w:p w14:paraId="6495603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1.2.1是否强制要求用户授权同意个人信息的收集，如将客户授权或同意其个人信息用于营销、对外提供等行为作为与客户建立业务关系的先决条件？</w:t>
            </w:r>
          </w:p>
        </w:tc>
        <w:tc>
          <w:tcPr>
            <w:tcW w:w="1643" w:type="dxa"/>
            <w:tcBorders>
              <w:tl2br w:val="nil"/>
              <w:tr2bl w:val="nil"/>
            </w:tcBorders>
            <w:noWrap w:val="0"/>
            <w:vAlign w:val="center"/>
          </w:tcPr>
          <w:p w14:paraId="7B4E53B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3BEB9D0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本次需求不涉及，从电子社保卡数据库拉取，不直接从用户收集信息</w:t>
            </w:r>
          </w:p>
        </w:tc>
        <w:tc>
          <w:tcPr>
            <w:tcW w:w="1250" w:type="dxa"/>
            <w:tcBorders>
              <w:tl2br w:val="nil"/>
              <w:tr2bl w:val="nil"/>
            </w:tcBorders>
            <w:noWrap w:val="0"/>
            <w:vAlign w:val="center"/>
          </w:tcPr>
          <w:p w14:paraId="70C403D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1A65900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E75874E">
            <w:pPr>
              <w:jc w:val="left"/>
              <w:rPr>
                <w:rFonts w:hint="eastAsia" w:ascii="仿宋" w:hAnsi="仿宋" w:eastAsia="仿宋" w:cs="仿宋"/>
                <w:i w:val="0"/>
                <w:iCs w:val="0"/>
                <w:color w:val="000000"/>
                <w:sz w:val="21"/>
                <w:szCs w:val="21"/>
                <w:u w:val="none"/>
              </w:rPr>
            </w:pPr>
          </w:p>
        </w:tc>
      </w:tr>
      <w:tr w14:paraId="3E10B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ign w:val="center"/>
          </w:tcPr>
          <w:p w14:paraId="3447376C">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17403619">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6553623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明示同意</w:t>
            </w:r>
          </w:p>
        </w:tc>
        <w:tc>
          <w:tcPr>
            <w:tcW w:w="776" w:type="pct"/>
            <w:tcBorders>
              <w:tl2br w:val="nil"/>
              <w:tr2bl w:val="nil"/>
            </w:tcBorders>
            <w:noWrap w:val="0"/>
            <w:vAlign w:val="center"/>
          </w:tcPr>
          <w:p w14:paraId="0DBDBB7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1.2.2是否以默认选择同意隐私政策等非明示的方式征求用户同意？</w:t>
            </w:r>
          </w:p>
        </w:tc>
        <w:tc>
          <w:tcPr>
            <w:tcW w:w="1643" w:type="dxa"/>
            <w:tcBorders>
              <w:tl2br w:val="nil"/>
              <w:tr2bl w:val="nil"/>
            </w:tcBorders>
            <w:noWrap w:val="0"/>
            <w:vAlign w:val="center"/>
          </w:tcPr>
          <w:p w14:paraId="24DEBE4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04DEBA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本次需求不涉及，从电子社保卡数据库拉取，不直接从用户收集信息</w:t>
            </w:r>
          </w:p>
        </w:tc>
        <w:tc>
          <w:tcPr>
            <w:tcW w:w="1250" w:type="dxa"/>
            <w:tcBorders>
              <w:tl2br w:val="nil"/>
              <w:tr2bl w:val="nil"/>
            </w:tcBorders>
            <w:noWrap w:val="0"/>
            <w:vAlign w:val="center"/>
          </w:tcPr>
          <w:p w14:paraId="038873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340F65D7">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7373C3E6">
            <w:pPr>
              <w:jc w:val="left"/>
              <w:rPr>
                <w:rFonts w:hint="eastAsia" w:ascii="仿宋" w:hAnsi="仿宋" w:eastAsia="仿宋" w:cs="仿宋"/>
                <w:i w:val="0"/>
                <w:iCs w:val="0"/>
                <w:color w:val="000000"/>
                <w:sz w:val="21"/>
                <w:szCs w:val="21"/>
                <w:u w:val="none"/>
              </w:rPr>
            </w:pPr>
          </w:p>
        </w:tc>
      </w:tr>
      <w:tr w14:paraId="27157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0C71245A">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4618354">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2994436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正当途径获得授权</w:t>
            </w:r>
          </w:p>
        </w:tc>
        <w:tc>
          <w:tcPr>
            <w:tcW w:w="776" w:type="pct"/>
            <w:tcBorders>
              <w:tl2br w:val="nil"/>
              <w:tr2bl w:val="nil"/>
            </w:tcBorders>
            <w:noWrap w:val="0"/>
            <w:vAlign w:val="center"/>
          </w:tcPr>
          <w:p w14:paraId="6F15516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1.2.3是否存在以不正当方式（如有奖问答、赠送礼物等）误导用户同意收集个人信息？</w:t>
            </w:r>
          </w:p>
        </w:tc>
        <w:tc>
          <w:tcPr>
            <w:tcW w:w="1643" w:type="dxa"/>
            <w:tcBorders>
              <w:tl2br w:val="nil"/>
              <w:tr2bl w:val="nil"/>
            </w:tcBorders>
            <w:noWrap w:val="0"/>
            <w:vAlign w:val="center"/>
          </w:tcPr>
          <w:p w14:paraId="468FAE6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6E41968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本次需求不涉及，从电子社保卡数据库拉取，不直接从用户收集信息</w:t>
            </w:r>
          </w:p>
        </w:tc>
        <w:tc>
          <w:tcPr>
            <w:tcW w:w="1250" w:type="dxa"/>
            <w:tcBorders>
              <w:tl2br w:val="nil"/>
              <w:tr2bl w:val="nil"/>
            </w:tcBorders>
            <w:noWrap w:val="0"/>
            <w:vAlign w:val="center"/>
          </w:tcPr>
          <w:p w14:paraId="29646D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391EDAB5">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03889E8">
            <w:pPr>
              <w:jc w:val="left"/>
              <w:rPr>
                <w:rFonts w:hint="eastAsia" w:ascii="仿宋" w:hAnsi="仿宋" w:eastAsia="仿宋" w:cs="仿宋"/>
                <w:i w:val="0"/>
                <w:iCs w:val="0"/>
                <w:color w:val="000000"/>
                <w:sz w:val="21"/>
                <w:szCs w:val="21"/>
                <w:u w:val="none"/>
              </w:rPr>
            </w:pPr>
          </w:p>
        </w:tc>
      </w:tr>
      <w:tr w14:paraId="631D7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122AB2D4">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52E213C">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0FF90E9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第三方来源合法</w:t>
            </w:r>
          </w:p>
        </w:tc>
        <w:tc>
          <w:tcPr>
            <w:tcW w:w="776" w:type="pct"/>
            <w:tcBorders>
              <w:tl2br w:val="nil"/>
              <w:tr2bl w:val="nil"/>
            </w:tcBorders>
            <w:noWrap w:val="0"/>
            <w:vAlign w:val="center"/>
          </w:tcPr>
          <w:p w14:paraId="7258463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1.2.4从第三方公司收集个人信息时，是否在与第三方公司的约定条款中说明个人信息来源的合法性？</w:t>
            </w:r>
          </w:p>
        </w:tc>
        <w:tc>
          <w:tcPr>
            <w:tcW w:w="1643" w:type="dxa"/>
            <w:tcBorders>
              <w:tl2br w:val="nil"/>
              <w:tr2bl w:val="nil"/>
            </w:tcBorders>
            <w:noWrap w:val="0"/>
            <w:vAlign w:val="center"/>
          </w:tcPr>
          <w:p w14:paraId="4B22CFC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3B546CE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本次需求不涉及，从电子社保卡数据库拉取，不直接从用户收集信息</w:t>
            </w:r>
          </w:p>
        </w:tc>
        <w:tc>
          <w:tcPr>
            <w:tcW w:w="1250" w:type="dxa"/>
            <w:tcBorders>
              <w:tl2br w:val="nil"/>
              <w:tr2bl w:val="nil"/>
            </w:tcBorders>
            <w:noWrap w:val="0"/>
            <w:vAlign w:val="center"/>
          </w:tcPr>
          <w:p w14:paraId="0F29DB4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1B5469A4">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82B13FD">
            <w:pPr>
              <w:jc w:val="left"/>
              <w:rPr>
                <w:rFonts w:hint="eastAsia" w:ascii="仿宋" w:hAnsi="仿宋" w:eastAsia="仿宋" w:cs="仿宋"/>
                <w:i w:val="0"/>
                <w:iCs w:val="0"/>
                <w:color w:val="000000"/>
                <w:sz w:val="21"/>
                <w:szCs w:val="21"/>
                <w:u w:val="none"/>
              </w:rPr>
            </w:pPr>
          </w:p>
        </w:tc>
      </w:tr>
      <w:tr w14:paraId="47F98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ign w:val="center"/>
          </w:tcPr>
          <w:p w14:paraId="0C1DA83A">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487FD2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1.3强制收集</w:t>
            </w:r>
          </w:p>
        </w:tc>
        <w:tc>
          <w:tcPr>
            <w:tcW w:w="420" w:type="pct"/>
            <w:tcBorders>
              <w:tl2br w:val="nil"/>
              <w:tr2bl w:val="nil"/>
            </w:tcBorders>
            <w:noWrap w:val="0"/>
            <w:vAlign w:val="center"/>
          </w:tcPr>
          <w:p w14:paraId="1B1E97A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拒后仍收集</w:t>
            </w:r>
          </w:p>
        </w:tc>
        <w:tc>
          <w:tcPr>
            <w:tcW w:w="776" w:type="pct"/>
            <w:tcBorders>
              <w:tl2br w:val="nil"/>
              <w:tr2bl w:val="nil"/>
            </w:tcBorders>
            <w:noWrap w:val="0"/>
            <w:vAlign w:val="center"/>
          </w:tcPr>
          <w:p w14:paraId="2C1039D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1.3.1用户明确表示不同意收集其个人信息后，是否仍继续收集其个人信息？</w:t>
            </w:r>
          </w:p>
        </w:tc>
        <w:tc>
          <w:tcPr>
            <w:tcW w:w="1643" w:type="dxa"/>
            <w:tcBorders>
              <w:tl2br w:val="nil"/>
              <w:tr2bl w:val="nil"/>
            </w:tcBorders>
            <w:noWrap w:val="0"/>
            <w:vAlign w:val="center"/>
          </w:tcPr>
          <w:p w14:paraId="55177ED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140B1F3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本次需求不涉及，从电子社保卡数据库拉取，不直接从用户收集信息</w:t>
            </w:r>
          </w:p>
        </w:tc>
        <w:tc>
          <w:tcPr>
            <w:tcW w:w="1250" w:type="dxa"/>
            <w:tcBorders>
              <w:tl2br w:val="nil"/>
              <w:tr2bl w:val="nil"/>
            </w:tcBorders>
            <w:noWrap w:val="0"/>
            <w:vAlign w:val="center"/>
          </w:tcPr>
          <w:p w14:paraId="6C15FCC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050267C5">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ADCD838">
            <w:pPr>
              <w:jc w:val="left"/>
              <w:rPr>
                <w:rFonts w:hint="eastAsia" w:ascii="仿宋" w:hAnsi="仿宋" w:eastAsia="仿宋" w:cs="仿宋"/>
                <w:i w:val="0"/>
                <w:iCs w:val="0"/>
                <w:color w:val="000000"/>
                <w:sz w:val="21"/>
                <w:szCs w:val="21"/>
                <w:u w:val="none"/>
              </w:rPr>
            </w:pPr>
          </w:p>
        </w:tc>
      </w:tr>
      <w:tr w14:paraId="05067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5E3A26E4">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6063C42">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BADBF5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拒后频繁征求同意</w:t>
            </w:r>
          </w:p>
        </w:tc>
        <w:tc>
          <w:tcPr>
            <w:tcW w:w="776" w:type="pct"/>
            <w:tcBorders>
              <w:tl2br w:val="nil"/>
              <w:tr2bl w:val="nil"/>
            </w:tcBorders>
            <w:noWrap w:val="0"/>
            <w:vAlign w:val="center"/>
          </w:tcPr>
          <w:p w14:paraId="5AFA9BA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1.3.2用户明确表示不同意收集其个人信息后，是否频繁征求用户同意 （如48小时内，超过一次的征求同意）？</w:t>
            </w:r>
          </w:p>
        </w:tc>
        <w:tc>
          <w:tcPr>
            <w:tcW w:w="1643" w:type="dxa"/>
            <w:tcBorders>
              <w:tl2br w:val="nil"/>
              <w:tr2bl w:val="nil"/>
            </w:tcBorders>
            <w:noWrap w:val="0"/>
            <w:vAlign w:val="center"/>
          </w:tcPr>
          <w:p w14:paraId="0D45BF2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70492A8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本次需求不涉及，从电子社保卡数据库拉取，不直接从用户收集信息</w:t>
            </w:r>
          </w:p>
        </w:tc>
        <w:tc>
          <w:tcPr>
            <w:tcW w:w="1250" w:type="dxa"/>
            <w:tcBorders>
              <w:tl2br w:val="nil"/>
              <w:tr2bl w:val="nil"/>
            </w:tcBorders>
            <w:noWrap w:val="0"/>
            <w:vAlign w:val="center"/>
          </w:tcPr>
          <w:p w14:paraId="388CD63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12EE0CB1">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7143731">
            <w:pPr>
              <w:jc w:val="left"/>
              <w:rPr>
                <w:rFonts w:hint="eastAsia" w:ascii="仿宋" w:hAnsi="仿宋" w:eastAsia="仿宋" w:cs="仿宋"/>
                <w:i w:val="0"/>
                <w:iCs w:val="0"/>
                <w:color w:val="000000"/>
                <w:sz w:val="21"/>
                <w:szCs w:val="21"/>
                <w:u w:val="none"/>
              </w:rPr>
            </w:pPr>
          </w:p>
        </w:tc>
      </w:tr>
      <w:tr w14:paraId="1D27E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0" w:hRule="atLeast"/>
        </w:trPr>
        <w:tc>
          <w:tcPr>
            <w:tcW w:w="374" w:type="pct"/>
            <w:vMerge w:val="continue"/>
            <w:tcBorders>
              <w:tl2br w:val="nil"/>
              <w:tr2bl w:val="nil"/>
            </w:tcBorders>
            <w:noWrap/>
            <w:vAlign w:val="center"/>
          </w:tcPr>
          <w:p w14:paraId="1D57FD3F">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59B62D6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1.4信息最小化</w:t>
            </w:r>
          </w:p>
        </w:tc>
        <w:tc>
          <w:tcPr>
            <w:tcW w:w="420" w:type="pct"/>
            <w:tcBorders>
              <w:tl2br w:val="nil"/>
              <w:tr2bl w:val="nil"/>
            </w:tcBorders>
            <w:noWrap w:val="0"/>
            <w:vAlign w:val="center"/>
          </w:tcPr>
          <w:p w14:paraId="3404DD1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收集范围最小化</w:t>
            </w:r>
          </w:p>
        </w:tc>
        <w:tc>
          <w:tcPr>
            <w:tcW w:w="776" w:type="pct"/>
            <w:tcBorders>
              <w:tl2br w:val="nil"/>
              <w:tr2bl w:val="nil"/>
            </w:tcBorders>
            <w:noWrap w:val="0"/>
            <w:vAlign w:val="center"/>
          </w:tcPr>
          <w:p w14:paraId="5B1362A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1.4.1是否收集与业务功能无关的个人信息？</w:t>
            </w:r>
          </w:p>
        </w:tc>
        <w:tc>
          <w:tcPr>
            <w:tcW w:w="1643" w:type="dxa"/>
            <w:tcBorders>
              <w:tl2br w:val="nil"/>
              <w:tr2bl w:val="nil"/>
            </w:tcBorders>
            <w:noWrap w:val="0"/>
            <w:vAlign w:val="center"/>
          </w:tcPr>
          <w:p w14:paraId="067C517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否</w:t>
            </w:r>
          </w:p>
        </w:tc>
        <w:tc>
          <w:tcPr>
            <w:tcW w:w="2041" w:type="dxa"/>
            <w:tcBorders>
              <w:tl2br w:val="nil"/>
              <w:tr2bl w:val="nil"/>
            </w:tcBorders>
            <w:noWrap w:val="0"/>
            <w:vAlign w:val="center"/>
          </w:tcPr>
          <w:p w14:paraId="58940F4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未收集与业务功能无关的个人信息</w:t>
            </w:r>
          </w:p>
        </w:tc>
        <w:tc>
          <w:tcPr>
            <w:tcW w:w="1250" w:type="dxa"/>
            <w:tcBorders>
              <w:tl2br w:val="nil"/>
              <w:tr2bl w:val="nil"/>
            </w:tcBorders>
            <w:noWrap w:val="0"/>
            <w:vAlign w:val="center"/>
          </w:tcPr>
          <w:p w14:paraId="4F94B82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A7029B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36C676F6">
            <w:pPr>
              <w:jc w:val="left"/>
              <w:rPr>
                <w:rFonts w:hint="eastAsia" w:ascii="仿宋" w:hAnsi="仿宋" w:eastAsia="仿宋" w:cs="仿宋"/>
                <w:i w:val="0"/>
                <w:iCs w:val="0"/>
                <w:color w:val="000000"/>
                <w:sz w:val="21"/>
                <w:szCs w:val="21"/>
                <w:u w:val="none"/>
              </w:rPr>
            </w:pPr>
          </w:p>
        </w:tc>
      </w:tr>
      <w:tr w14:paraId="21014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374" w:type="pct"/>
            <w:vMerge w:val="continue"/>
            <w:tcBorders>
              <w:tl2br w:val="nil"/>
              <w:tr2bl w:val="nil"/>
            </w:tcBorders>
            <w:noWrap/>
            <w:vAlign w:val="center"/>
          </w:tcPr>
          <w:p w14:paraId="47853784">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5FB11980">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4E4F6CC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收集频度最小化</w:t>
            </w:r>
          </w:p>
        </w:tc>
        <w:tc>
          <w:tcPr>
            <w:tcW w:w="776" w:type="pct"/>
            <w:tcBorders>
              <w:tl2br w:val="nil"/>
              <w:tr2bl w:val="nil"/>
            </w:tcBorders>
            <w:noWrap w:val="0"/>
            <w:vAlign w:val="center"/>
          </w:tcPr>
          <w:p w14:paraId="3F49EB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1.4.2收集个人信息的频度是否超出业务功能实际需要？</w:t>
            </w:r>
          </w:p>
        </w:tc>
        <w:tc>
          <w:tcPr>
            <w:tcW w:w="1643" w:type="dxa"/>
            <w:tcBorders>
              <w:tl2br w:val="nil"/>
              <w:tr2bl w:val="nil"/>
            </w:tcBorders>
            <w:noWrap w:val="0"/>
            <w:vAlign w:val="center"/>
          </w:tcPr>
          <w:p w14:paraId="74E5810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否</w:t>
            </w:r>
          </w:p>
        </w:tc>
        <w:tc>
          <w:tcPr>
            <w:tcW w:w="2041" w:type="dxa"/>
            <w:tcBorders>
              <w:tl2br w:val="nil"/>
              <w:tr2bl w:val="nil"/>
            </w:tcBorders>
            <w:noWrap w:val="0"/>
            <w:vAlign w:val="center"/>
          </w:tcPr>
          <w:p w14:paraId="2A56FD9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按风控实际需要，单次收集</w:t>
            </w:r>
          </w:p>
        </w:tc>
        <w:tc>
          <w:tcPr>
            <w:tcW w:w="1250" w:type="dxa"/>
            <w:tcBorders>
              <w:tl2br w:val="nil"/>
              <w:tr2bl w:val="nil"/>
            </w:tcBorders>
            <w:noWrap w:val="0"/>
            <w:vAlign w:val="center"/>
          </w:tcPr>
          <w:p w14:paraId="4ECD746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34421B3F">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17AB1F73">
            <w:pPr>
              <w:jc w:val="left"/>
              <w:rPr>
                <w:rFonts w:hint="eastAsia" w:ascii="仿宋" w:hAnsi="仿宋" w:eastAsia="仿宋" w:cs="仿宋"/>
                <w:i w:val="0"/>
                <w:iCs w:val="0"/>
                <w:color w:val="000000"/>
                <w:sz w:val="21"/>
                <w:szCs w:val="21"/>
                <w:u w:val="none"/>
              </w:rPr>
            </w:pPr>
          </w:p>
        </w:tc>
      </w:tr>
      <w:tr w14:paraId="2ACE1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restart"/>
            <w:tcBorders>
              <w:tl2br w:val="nil"/>
              <w:tr2bl w:val="nil"/>
            </w:tcBorders>
            <w:noWrap w:val="0"/>
            <w:vAlign w:val="center"/>
          </w:tcPr>
          <w:p w14:paraId="633C96E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2.个人信息的存储</w:t>
            </w:r>
          </w:p>
        </w:tc>
        <w:tc>
          <w:tcPr>
            <w:tcW w:w="393" w:type="pct"/>
            <w:vMerge w:val="restart"/>
            <w:tcBorders>
              <w:tl2br w:val="nil"/>
              <w:tr2bl w:val="nil"/>
            </w:tcBorders>
            <w:noWrap w:val="0"/>
            <w:vAlign w:val="center"/>
          </w:tcPr>
          <w:p w14:paraId="174D590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2.1保存期限</w:t>
            </w:r>
          </w:p>
        </w:tc>
        <w:tc>
          <w:tcPr>
            <w:tcW w:w="420" w:type="pct"/>
            <w:tcBorders>
              <w:tl2br w:val="nil"/>
              <w:tr2bl w:val="nil"/>
            </w:tcBorders>
            <w:noWrap/>
            <w:vAlign w:val="center"/>
          </w:tcPr>
          <w:p w14:paraId="69902F9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最小保存期限</w:t>
            </w:r>
          </w:p>
        </w:tc>
        <w:tc>
          <w:tcPr>
            <w:tcW w:w="776" w:type="pct"/>
            <w:tcBorders>
              <w:tl2br w:val="nil"/>
              <w:tr2bl w:val="nil"/>
            </w:tcBorders>
            <w:noWrap w:val="0"/>
            <w:vAlign w:val="center"/>
          </w:tcPr>
          <w:p w14:paraId="1B64664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2.1.1个人信息保存期限是否为实现个人信息主体授权使用的目的所必需的最短时间？</w:t>
            </w:r>
          </w:p>
        </w:tc>
        <w:tc>
          <w:tcPr>
            <w:tcW w:w="1643" w:type="dxa"/>
            <w:tcBorders>
              <w:tl2br w:val="nil"/>
              <w:tr2bl w:val="nil"/>
            </w:tcBorders>
            <w:noWrap w:val="0"/>
            <w:vAlign w:val="center"/>
          </w:tcPr>
          <w:p w14:paraId="42AA664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6E7C921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导入名单数据：永久保存；</w:t>
              <w:br/>
              <w:t>筛查的用户信息：用完即删</w:t>
            </w:r>
          </w:p>
        </w:tc>
        <w:tc>
          <w:tcPr>
            <w:tcW w:w="1250" w:type="dxa"/>
            <w:tcBorders>
              <w:tl2br w:val="nil"/>
              <w:tr2bl w:val="nil"/>
            </w:tcBorders>
            <w:noWrap w:val="0"/>
            <w:vAlign w:val="center"/>
          </w:tcPr>
          <w:p w14:paraId="52067E5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E11E633">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27FCE1C">
            <w:pPr>
              <w:rPr>
                <w:rFonts w:hint="eastAsia" w:ascii="仿宋" w:hAnsi="仿宋" w:eastAsia="仿宋" w:cs="仿宋"/>
                <w:i w:val="0"/>
                <w:iCs w:val="0"/>
                <w:color w:val="000000"/>
                <w:sz w:val="21"/>
                <w:szCs w:val="21"/>
                <w:u w:val="none"/>
              </w:rPr>
            </w:pPr>
          </w:p>
        </w:tc>
      </w:tr>
      <w:tr w14:paraId="157DC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374" w:type="pct"/>
            <w:vMerge w:val="continue"/>
            <w:tcBorders>
              <w:tl2br w:val="nil"/>
              <w:tr2bl w:val="nil"/>
            </w:tcBorders>
            <w:noWrap w:val="0"/>
            <w:vAlign w:val="center"/>
          </w:tcPr>
          <w:p w14:paraId="50DA8FEF">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65934EF">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23B9DD0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超期后删除或匿名化</w:t>
            </w:r>
          </w:p>
        </w:tc>
        <w:tc>
          <w:tcPr>
            <w:tcW w:w="776" w:type="pct"/>
            <w:tcBorders>
              <w:tl2br w:val="nil"/>
              <w:tr2bl w:val="nil"/>
            </w:tcBorders>
            <w:noWrap w:val="0"/>
            <w:vAlign w:val="center"/>
          </w:tcPr>
          <w:p w14:paraId="464F75A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2.1.2超出上述个人信息保存期限后，是否对个人信息进行删除或匿名化处理？</w:t>
            </w:r>
          </w:p>
        </w:tc>
        <w:tc>
          <w:tcPr>
            <w:tcW w:w="1643" w:type="dxa"/>
            <w:tcBorders>
              <w:tl2br w:val="nil"/>
              <w:tr2bl w:val="nil"/>
            </w:tcBorders>
            <w:noWrap w:val="0"/>
            <w:vAlign w:val="center"/>
          </w:tcPr>
          <w:p w14:paraId="67DA92C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086ADF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导入名单数据：永久保存；</w:t>
              <w:br/>
              <w:t>筛查的用户信息：用完即删</w:t>
            </w:r>
          </w:p>
        </w:tc>
        <w:tc>
          <w:tcPr>
            <w:tcW w:w="1250" w:type="dxa"/>
            <w:tcBorders>
              <w:tl2br w:val="nil"/>
              <w:tr2bl w:val="nil"/>
            </w:tcBorders>
            <w:noWrap w:val="0"/>
            <w:vAlign w:val="center"/>
          </w:tcPr>
          <w:p w14:paraId="6F2A4E1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792FED4">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A55B01E">
            <w:pPr>
              <w:rPr>
                <w:rFonts w:hint="eastAsia" w:ascii="仿宋" w:hAnsi="仿宋" w:eastAsia="仿宋" w:cs="仿宋"/>
                <w:i w:val="0"/>
                <w:iCs w:val="0"/>
                <w:color w:val="000000"/>
                <w:sz w:val="21"/>
                <w:szCs w:val="21"/>
                <w:u w:val="none"/>
              </w:rPr>
            </w:pPr>
          </w:p>
        </w:tc>
      </w:tr>
      <w:tr w14:paraId="13162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restart"/>
            <w:tcBorders>
              <w:tl2br w:val="nil"/>
              <w:tr2bl w:val="nil"/>
            </w:tcBorders>
            <w:noWrap w:val="0"/>
            <w:vAlign w:val="center"/>
          </w:tcPr>
          <w:p w14:paraId="6805014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3.个人信息的使用</w:t>
            </w:r>
          </w:p>
        </w:tc>
        <w:tc>
          <w:tcPr>
            <w:tcW w:w="393" w:type="pct"/>
            <w:tcBorders>
              <w:tl2br w:val="nil"/>
              <w:tr2bl w:val="nil"/>
            </w:tcBorders>
            <w:noWrap w:val="0"/>
            <w:vAlign w:val="center"/>
          </w:tcPr>
          <w:p w14:paraId="5E03A82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3.1使用目的</w:t>
            </w:r>
          </w:p>
        </w:tc>
        <w:tc>
          <w:tcPr>
            <w:tcW w:w="420" w:type="pct"/>
            <w:tcBorders>
              <w:tl2br w:val="nil"/>
              <w:tr2bl w:val="nil"/>
            </w:tcBorders>
            <w:noWrap/>
            <w:vAlign w:val="center"/>
          </w:tcPr>
          <w:p w14:paraId="354E765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禁止滥用</w:t>
            </w:r>
          </w:p>
        </w:tc>
        <w:tc>
          <w:tcPr>
            <w:tcW w:w="776" w:type="pct"/>
            <w:tcBorders>
              <w:tl2br w:val="nil"/>
              <w:tr2bl w:val="nil"/>
            </w:tcBorders>
            <w:noWrap w:val="0"/>
            <w:vAlign w:val="center"/>
          </w:tcPr>
          <w:p w14:paraId="25BEDF5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3.1.1是否存在超出收集时所声明的、与处理目的直接或合理关联的范围处理个人信息的情形？（如：因不同业务目的所收集的个人信息汇聚融合时，使用目的超出授权范围）</w:t>
            </w:r>
          </w:p>
        </w:tc>
        <w:tc>
          <w:tcPr>
            <w:tcW w:w="1643" w:type="dxa"/>
            <w:tcBorders>
              <w:tl2br w:val="nil"/>
              <w:tr2bl w:val="nil"/>
            </w:tcBorders>
            <w:noWrap w:val="0"/>
            <w:vAlign w:val="center"/>
          </w:tcPr>
          <w:p w14:paraId="6C133DA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否</w:t>
            </w:r>
          </w:p>
        </w:tc>
        <w:tc>
          <w:tcPr>
            <w:tcW w:w="2041" w:type="dxa"/>
            <w:tcBorders>
              <w:tl2br w:val="nil"/>
              <w:tr2bl w:val="nil"/>
            </w:tcBorders>
            <w:noWrap w:val="0"/>
            <w:vAlign w:val="center"/>
          </w:tcPr>
          <w:p w14:paraId="31A13FB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仅用作风控</w:t>
            </w:r>
          </w:p>
        </w:tc>
        <w:tc>
          <w:tcPr>
            <w:tcW w:w="1250" w:type="dxa"/>
            <w:tcBorders>
              <w:tl2br w:val="nil"/>
              <w:tr2bl w:val="nil"/>
            </w:tcBorders>
            <w:noWrap w:val="0"/>
            <w:vAlign w:val="center"/>
          </w:tcPr>
          <w:p w14:paraId="6B1399F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2D4F11F6">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F6AD15C">
            <w:pPr>
              <w:jc w:val="left"/>
              <w:rPr>
                <w:rFonts w:hint="eastAsia" w:ascii="仿宋" w:hAnsi="仿宋" w:eastAsia="仿宋" w:cs="仿宋"/>
                <w:i w:val="0"/>
                <w:iCs w:val="0"/>
                <w:color w:val="000000"/>
                <w:sz w:val="21"/>
                <w:szCs w:val="21"/>
                <w:u w:val="none"/>
              </w:rPr>
            </w:pPr>
          </w:p>
        </w:tc>
      </w:tr>
      <w:tr w14:paraId="71BFD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57AF1906">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7F2B862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3.2使用管理措施</w:t>
            </w:r>
          </w:p>
        </w:tc>
        <w:tc>
          <w:tcPr>
            <w:tcW w:w="420" w:type="pct"/>
            <w:tcBorders>
              <w:tl2br w:val="nil"/>
              <w:tr2bl w:val="nil"/>
            </w:tcBorders>
            <w:noWrap/>
            <w:vAlign w:val="center"/>
          </w:tcPr>
          <w:p w14:paraId="7D02557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权限默认禁止</w:t>
            </w:r>
          </w:p>
        </w:tc>
        <w:tc>
          <w:tcPr>
            <w:tcW w:w="776" w:type="pct"/>
            <w:tcBorders>
              <w:tl2br w:val="nil"/>
              <w:tr2bl w:val="nil"/>
            </w:tcBorders>
            <w:noWrap w:val="0"/>
            <w:vAlign w:val="center"/>
          </w:tcPr>
          <w:p w14:paraId="2B4A519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3.2.1后台管理系统、客户系统的用户（内部员工），是否默认禁止其对个人信息和敏感个人信息的查询和下载权限？</w:t>
            </w:r>
          </w:p>
        </w:tc>
        <w:tc>
          <w:tcPr>
            <w:tcW w:w="1643" w:type="dxa"/>
            <w:tcBorders>
              <w:tl2br w:val="nil"/>
              <w:tr2bl w:val="nil"/>
            </w:tcBorders>
            <w:noWrap w:val="0"/>
            <w:vAlign w:val="center"/>
          </w:tcPr>
          <w:p w14:paraId="3AC7905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71C8770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风控系统不支持下载、直接查询等功能</w:t>
            </w:r>
          </w:p>
        </w:tc>
        <w:tc>
          <w:tcPr>
            <w:tcW w:w="1250" w:type="dxa"/>
            <w:tcBorders>
              <w:tl2br w:val="nil"/>
              <w:tr2bl w:val="nil"/>
            </w:tcBorders>
            <w:noWrap w:val="0"/>
            <w:vAlign w:val="center"/>
          </w:tcPr>
          <w:p w14:paraId="3CCECCB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69748C3C">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49870CB">
            <w:pPr>
              <w:jc w:val="left"/>
              <w:rPr>
                <w:rFonts w:hint="eastAsia" w:ascii="仿宋" w:hAnsi="仿宋" w:eastAsia="仿宋" w:cs="仿宋"/>
                <w:i w:val="0"/>
                <w:iCs w:val="0"/>
                <w:color w:val="000000"/>
                <w:sz w:val="21"/>
                <w:szCs w:val="21"/>
                <w:u w:val="none"/>
              </w:rPr>
            </w:pPr>
          </w:p>
        </w:tc>
      </w:tr>
      <w:tr w14:paraId="59CD6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2EE53B7A">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2E960BE">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5631C46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个人信息处理台账</w:t>
            </w:r>
          </w:p>
        </w:tc>
        <w:tc>
          <w:tcPr>
            <w:tcW w:w="776" w:type="pct"/>
            <w:tcBorders>
              <w:tl2br w:val="nil"/>
              <w:tr2bl w:val="nil"/>
            </w:tcBorders>
            <w:noWrap w:val="0"/>
            <w:vAlign w:val="center"/>
          </w:tcPr>
          <w:p w14:paraId="2C2DC61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3.2.2是否建立、维护和更新所收集、使用的个人信息处理活动记录（数据字典）？</w:t>
            </w:r>
          </w:p>
        </w:tc>
        <w:tc>
          <w:tcPr>
            <w:tcW w:w="1643" w:type="dxa"/>
            <w:tcBorders>
              <w:tl2br w:val="nil"/>
              <w:tr2bl w:val="nil"/>
            </w:tcBorders>
            <w:noWrap w:val="0"/>
            <w:vAlign w:val="center"/>
          </w:tcPr>
          <w:p w14:paraId="05140F1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605E143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风控运营留存筛查记录</w:t>
            </w:r>
          </w:p>
        </w:tc>
        <w:tc>
          <w:tcPr>
            <w:tcW w:w="1250" w:type="dxa"/>
            <w:tcBorders>
              <w:tl2br w:val="nil"/>
              <w:tr2bl w:val="nil"/>
            </w:tcBorders>
            <w:noWrap w:val="0"/>
            <w:vAlign w:val="center"/>
          </w:tcPr>
          <w:p w14:paraId="2D45C2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2BC35707">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1C0E26EC">
            <w:pPr>
              <w:jc w:val="left"/>
              <w:rPr>
                <w:rFonts w:hint="eastAsia" w:ascii="仿宋" w:hAnsi="仿宋" w:eastAsia="仿宋" w:cs="仿宋"/>
                <w:i w:val="0"/>
                <w:iCs w:val="0"/>
                <w:color w:val="000000"/>
                <w:sz w:val="21"/>
                <w:szCs w:val="21"/>
                <w:u w:val="none"/>
              </w:rPr>
            </w:pPr>
          </w:p>
        </w:tc>
      </w:tr>
      <w:tr w14:paraId="46D31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374" w:type="pct"/>
            <w:vMerge w:val="continue"/>
            <w:tcBorders>
              <w:tl2br w:val="nil"/>
              <w:tr2bl w:val="nil"/>
            </w:tcBorders>
            <w:noWrap w:val="0"/>
            <w:vAlign w:val="center"/>
          </w:tcPr>
          <w:p w14:paraId="3021ADF6">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1E26ED1D">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34E5485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展示个人信息脱敏</w:t>
            </w:r>
          </w:p>
        </w:tc>
        <w:tc>
          <w:tcPr>
            <w:tcW w:w="776" w:type="pct"/>
            <w:tcBorders>
              <w:tl2br w:val="nil"/>
              <w:tr2bl w:val="nil"/>
            </w:tcBorders>
            <w:noWrap w:val="0"/>
            <w:vAlign w:val="center"/>
          </w:tcPr>
          <w:p w14:paraId="4302676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3.2.3涉及通过界面（如显示屏幕、纸面）展示个人信息的，是否对需展示的个人信息采取去标识化处理等脱敏措施？</w:t>
            </w:r>
          </w:p>
        </w:tc>
        <w:tc>
          <w:tcPr>
            <w:tcW w:w="1643" w:type="dxa"/>
            <w:tcBorders>
              <w:tl2br w:val="nil"/>
              <w:tr2bl w:val="nil"/>
            </w:tcBorders>
            <w:noWrap w:val="0"/>
            <w:vAlign w:val="center"/>
          </w:tcPr>
          <w:p w14:paraId="721360F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52B710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风控页面展示姓名等文字信息已脱敏，导入名单后用户信息中姓名、社会保障号码展示脱敏。为实现风控筛查目的，社保卡照片、人脸照片无法脱敏。</w:t>
            </w:r>
          </w:p>
        </w:tc>
        <w:tc>
          <w:tcPr>
            <w:tcW w:w="1250" w:type="dxa"/>
            <w:tcBorders>
              <w:tl2br w:val="nil"/>
              <w:tr2bl w:val="nil"/>
            </w:tcBorders>
            <w:noWrap w:val="0"/>
            <w:vAlign w:val="center"/>
          </w:tcPr>
          <w:p w14:paraId="3D26614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24462905">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478EF10">
            <w:pPr>
              <w:jc w:val="left"/>
              <w:rPr>
                <w:rFonts w:hint="eastAsia" w:ascii="仿宋" w:hAnsi="仿宋" w:eastAsia="仿宋" w:cs="仿宋"/>
                <w:i w:val="0"/>
                <w:iCs w:val="0"/>
                <w:color w:val="000000"/>
                <w:sz w:val="21"/>
                <w:szCs w:val="21"/>
                <w:u w:val="none"/>
              </w:rPr>
            </w:pPr>
          </w:p>
        </w:tc>
      </w:tr>
      <w:tr w14:paraId="6D0CE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5C65C6E0">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3A78C1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3.3自动化决策管控</w:t>
            </w:r>
          </w:p>
        </w:tc>
        <w:tc>
          <w:tcPr>
            <w:tcW w:w="420" w:type="pct"/>
            <w:tcBorders>
              <w:tl2br w:val="nil"/>
              <w:tr2bl w:val="nil"/>
            </w:tcBorders>
            <w:noWrap/>
            <w:vAlign w:val="center"/>
          </w:tcPr>
          <w:p w14:paraId="6EC688B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原理机制公开</w:t>
            </w:r>
          </w:p>
        </w:tc>
        <w:tc>
          <w:tcPr>
            <w:tcW w:w="776" w:type="pct"/>
            <w:tcBorders>
              <w:tl2br w:val="nil"/>
              <w:tr2bl w:val="nil"/>
            </w:tcBorders>
            <w:noWrap w:val="0"/>
            <w:vAlign w:val="center"/>
          </w:tcPr>
          <w:p w14:paraId="3FCABAC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3.3.1是否向用户说明了自动化决策的基本原理或运行机制？</w:t>
            </w:r>
          </w:p>
        </w:tc>
        <w:tc>
          <w:tcPr>
            <w:tcW w:w="1643" w:type="dxa"/>
            <w:tcBorders>
              <w:tl2br w:val="nil"/>
              <w:tr2bl w:val="nil"/>
            </w:tcBorders>
            <w:noWrap w:val="0"/>
            <w:vAlign w:val="center"/>
          </w:tcPr>
          <w:p w14:paraId="5AAEE2F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7CC103F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4720401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2DBEA7D">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D66F4B2">
            <w:pPr>
              <w:jc w:val="left"/>
              <w:rPr>
                <w:rFonts w:hint="eastAsia" w:ascii="仿宋" w:hAnsi="仿宋" w:eastAsia="仿宋" w:cs="仿宋"/>
                <w:i w:val="0"/>
                <w:iCs w:val="0"/>
                <w:color w:val="000000"/>
                <w:sz w:val="21"/>
                <w:szCs w:val="21"/>
                <w:u w:val="none"/>
              </w:rPr>
            </w:pPr>
          </w:p>
        </w:tc>
      </w:tr>
      <w:tr w14:paraId="4FEE5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5" w:hRule="atLeast"/>
        </w:trPr>
        <w:tc>
          <w:tcPr>
            <w:tcW w:w="374" w:type="pct"/>
            <w:vMerge w:val="continue"/>
            <w:tcBorders>
              <w:tl2br w:val="nil"/>
              <w:tr2bl w:val="nil"/>
            </w:tcBorders>
            <w:noWrap w:val="0"/>
            <w:vAlign w:val="center"/>
          </w:tcPr>
          <w:p w14:paraId="3275ED38">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C3F7991">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5D795F1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保障用户拒绝权</w:t>
            </w:r>
          </w:p>
        </w:tc>
        <w:tc>
          <w:tcPr>
            <w:tcW w:w="776" w:type="pct"/>
            <w:tcBorders>
              <w:tl2br w:val="nil"/>
              <w:tr2bl w:val="nil"/>
            </w:tcBorders>
            <w:noWrap w:val="0"/>
            <w:vAlign w:val="center"/>
          </w:tcPr>
          <w:p w14:paraId="6D885FE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3.3.2将完全依靠自动化处理的用户画像技术应用于包括但不限于精准营销、搜索结果排序、个性化推送新闻、定向投放广告等增值应用时，是否确保用户有反对或者拒绝的权利？</w:t>
            </w:r>
          </w:p>
        </w:tc>
        <w:tc>
          <w:tcPr>
            <w:tcW w:w="1643" w:type="dxa"/>
            <w:tcBorders>
              <w:tl2br w:val="nil"/>
              <w:tr2bl w:val="nil"/>
            </w:tcBorders>
            <w:noWrap w:val="0"/>
            <w:vAlign w:val="center"/>
          </w:tcPr>
          <w:p w14:paraId="48412B0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6F1E942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52E60F5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43D78B89">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55C1B28">
            <w:pPr>
              <w:jc w:val="left"/>
              <w:rPr>
                <w:rFonts w:hint="eastAsia" w:ascii="仿宋" w:hAnsi="仿宋" w:eastAsia="仿宋" w:cs="仿宋"/>
                <w:i w:val="0"/>
                <w:iCs w:val="0"/>
                <w:color w:val="000000"/>
                <w:sz w:val="21"/>
                <w:szCs w:val="21"/>
                <w:u w:val="none"/>
              </w:rPr>
            </w:pPr>
          </w:p>
        </w:tc>
      </w:tr>
      <w:tr w14:paraId="70C6B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restart"/>
            <w:tcBorders>
              <w:tl2br w:val="nil"/>
              <w:tr2bl w:val="nil"/>
            </w:tcBorders>
            <w:noWrap w:val="0"/>
            <w:vAlign w:val="center"/>
          </w:tcPr>
          <w:p w14:paraId="4FFE7EA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4.个人信息的委托处理、共享、转让、公开披露、出境</w:t>
            </w:r>
          </w:p>
        </w:tc>
        <w:tc>
          <w:tcPr>
            <w:tcW w:w="393" w:type="pct"/>
            <w:tcBorders>
              <w:tl2br w:val="nil"/>
              <w:tr2bl w:val="nil"/>
            </w:tcBorders>
            <w:noWrap w:val="0"/>
            <w:vAlign w:val="center"/>
          </w:tcPr>
          <w:p w14:paraId="7776DED4">
            <w:pPr>
              <w:keepNext w:val="0"/>
              <w:keepLines w:val="0"/>
              <w:widowControl/>
              <w:suppressLineNumbers w:val="0"/>
              <w:jc w:val="left"/>
              <w:textAlignment w:val="center"/>
              <w:rPr>
                <w:rFonts w:hint="default"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4.1敏感个人信息对外提供</w:t>
            </w:r>
          </w:p>
        </w:tc>
        <w:tc>
          <w:tcPr>
            <w:tcW w:w="420" w:type="pct"/>
            <w:tcBorders>
              <w:tl2br w:val="nil"/>
              <w:tr2bl w:val="nil"/>
            </w:tcBorders>
            <w:noWrap w:val="0"/>
            <w:vAlign w:val="center"/>
          </w:tcPr>
          <w:p w14:paraId="5FE9F223">
            <w:pPr>
              <w:keepNext w:val="0"/>
              <w:keepLines w:val="0"/>
              <w:widowControl/>
              <w:suppressLineNumbers w:val="0"/>
              <w:jc w:val="center"/>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非共同合作（处理）禁止对外提供</w:t>
            </w:r>
          </w:p>
        </w:tc>
        <w:tc>
          <w:tcPr>
            <w:tcW w:w="776" w:type="pct"/>
            <w:tcBorders>
              <w:tl2br w:val="nil"/>
              <w:tr2bl w:val="nil"/>
            </w:tcBorders>
            <w:noWrap w:val="0"/>
            <w:vAlign w:val="center"/>
          </w:tcPr>
          <w:p w14:paraId="7B1C074B">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4.1.1 对外提供敏感个人信息是否符合以下条件之一？</w:t>
            </w:r>
          </w:p>
          <w:p w14:paraId="7F122DC1">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（1）共同合作刚需、无替代合规方案</w:t>
            </w:r>
          </w:p>
          <w:p w14:paraId="210AB014">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（2）无私有化、本地化等任何数据不出域的替代方案？</w:t>
            </w:r>
          </w:p>
        </w:tc>
        <w:tc>
          <w:tcPr>
            <w:tcW w:w="1643" w:type="dxa"/>
            <w:tcBorders>
              <w:tl2br w:val="nil"/>
              <w:tr2bl w:val="nil"/>
            </w:tcBorders>
            <w:noWrap w:val="0"/>
            <w:vAlign w:val="center"/>
          </w:tcPr>
          <w:p w14:paraId="0DB1890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78233E7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24C49EE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03B85AEB">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F09F74F">
            <w:pPr>
              <w:jc w:val="left"/>
              <w:rPr>
                <w:rFonts w:hint="eastAsia" w:ascii="仿宋" w:hAnsi="仿宋" w:eastAsia="仿宋" w:cs="仿宋"/>
                <w:i w:val="0"/>
                <w:iCs w:val="0"/>
                <w:color w:val="000000"/>
                <w:sz w:val="21"/>
                <w:szCs w:val="21"/>
                <w:u w:val="none"/>
              </w:rPr>
            </w:pPr>
          </w:p>
        </w:tc>
      </w:tr>
      <w:tr w14:paraId="329D7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continue"/>
            <w:tcBorders>
              <w:tl2br w:val="nil"/>
              <w:tr2bl w:val="nil"/>
            </w:tcBorders>
            <w:noWrap w:val="0"/>
            <w:vAlign w:val="center"/>
          </w:tcPr>
          <w:p w14:paraId="5985E86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3111E6B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4.2委托处理</w:t>
            </w:r>
          </w:p>
        </w:tc>
        <w:tc>
          <w:tcPr>
            <w:tcW w:w="420" w:type="pct"/>
            <w:tcBorders>
              <w:tl2br w:val="nil"/>
              <w:tr2bl w:val="nil"/>
            </w:tcBorders>
            <w:noWrap w:val="0"/>
            <w:vAlign w:val="center"/>
          </w:tcPr>
          <w:p w14:paraId="18AB54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第三方个人信息保护能力调查</w:t>
            </w:r>
          </w:p>
        </w:tc>
        <w:tc>
          <w:tcPr>
            <w:tcW w:w="776" w:type="pct"/>
            <w:tcBorders>
              <w:tl2br w:val="nil"/>
              <w:tr2bl w:val="nil"/>
            </w:tcBorders>
            <w:noWrap w:val="0"/>
            <w:vAlign w:val="center"/>
          </w:tcPr>
          <w:p w14:paraId="0D1738A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4.2.1委托第三方处理个人信息时，是否对第三方的个人信息保护能力进行调查，如第三方是否具备相应的个人信息保护能力，获得ISO27001，ISO27701，网络安全等级保护等相关证书？</w:t>
            </w:r>
          </w:p>
        </w:tc>
        <w:tc>
          <w:tcPr>
            <w:tcW w:w="1643" w:type="dxa"/>
            <w:tcBorders>
              <w:tl2br w:val="nil"/>
              <w:tr2bl w:val="nil"/>
            </w:tcBorders>
            <w:noWrap w:val="0"/>
            <w:vAlign w:val="center"/>
          </w:tcPr>
          <w:p w14:paraId="45E6C4D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2564845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58FF757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0BE9702E">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DC8F199">
            <w:pPr>
              <w:jc w:val="left"/>
              <w:rPr>
                <w:rFonts w:hint="eastAsia" w:ascii="仿宋" w:hAnsi="仿宋" w:eastAsia="仿宋" w:cs="仿宋"/>
                <w:i w:val="0"/>
                <w:iCs w:val="0"/>
                <w:color w:val="000000"/>
                <w:sz w:val="21"/>
                <w:szCs w:val="21"/>
                <w:u w:val="none"/>
              </w:rPr>
            </w:pPr>
          </w:p>
        </w:tc>
      </w:tr>
      <w:tr w14:paraId="4D663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4C98C25E">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059963E6">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6E22F4B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签署委托处理协议</w:t>
            </w:r>
          </w:p>
        </w:tc>
        <w:tc>
          <w:tcPr>
            <w:tcW w:w="776" w:type="pct"/>
            <w:tcBorders>
              <w:tl2br w:val="nil"/>
              <w:tr2bl w:val="nil"/>
            </w:tcBorders>
            <w:noWrap w:val="0"/>
            <w:vAlign w:val="center"/>
          </w:tcPr>
          <w:p w14:paraId="790F4A9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4.2.2是否与第三方签署合同或委托处理协议，约定双方的义务与权利（如存储期限、个人主体权益响应等）？</w:t>
            </w:r>
          </w:p>
        </w:tc>
        <w:tc>
          <w:tcPr>
            <w:tcW w:w="1643" w:type="dxa"/>
            <w:tcBorders>
              <w:tl2br w:val="nil"/>
              <w:tr2bl w:val="nil"/>
            </w:tcBorders>
            <w:noWrap w:val="0"/>
            <w:vAlign w:val="center"/>
          </w:tcPr>
          <w:p w14:paraId="6C0D41E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20EB2E6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2BF25AF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6EEC1229">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7DDD6B4">
            <w:pPr>
              <w:jc w:val="left"/>
              <w:rPr>
                <w:rFonts w:hint="eastAsia" w:ascii="仿宋" w:hAnsi="仿宋" w:eastAsia="仿宋" w:cs="仿宋"/>
                <w:i w:val="0"/>
                <w:iCs w:val="0"/>
                <w:color w:val="000000"/>
                <w:sz w:val="21"/>
                <w:szCs w:val="21"/>
                <w:u w:val="none"/>
              </w:rPr>
            </w:pPr>
          </w:p>
        </w:tc>
      </w:tr>
      <w:tr w14:paraId="4B575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21AABA8A">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D9A9D29">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18C6323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第三方的个人信息保护能力</w:t>
            </w:r>
          </w:p>
        </w:tc>
        <w:tc>
          <w:tcPr>
            <w:tcW w:w="776" w:type="pct"/>
            <w:tcBorders>
              <w:tl2br w:val="nil"/>
              <w:tr2bl w:val="nil"/>
            </w:tcBorders>
            <w:noWrap w:val="0"/>
            <w:vAlign w:val="center"/>
          </w:tcPr>
          <w:p w14:paraId="3FFF87A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4.2.3第三方是否采取了安全措施，如加密、脱敏等，保障个人信息的安全性？</w:t>
            </w:r>
          </w:p>
        </w:tc>
        <w:tc>
          <w:tcPr>
            <w:tcW w:w="1643" w:type="dxa"/>
            <w:tcBorders>
              <w:tl2br w:val="nil"/>
              <w:tr2bl w:val="nil"/>
            </w:tcBorders>
            <w:noWrap w:val="0"/>
            <w:vAlign w:val="center"/>
          </w:tcPr>
          <w:p w14:paraId="5E4E043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33B0536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36146B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62BCF17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13E5792">
            <w:pPr>
              <w:jc w:val="left"/>
              <w:rPr>
                <w:rFonts w:hint="eastAsia" w:ascii="仿宋" w:hAnsi="仿宋" w:eastAsia="仿宋" w:cs="仿宋"/>
                <w:i w:val="0"/>
                <w:iCs w:val="0"/>
                <w:color w:val="000000"/>
                <w:sz w:val="21"/>
                <w:szCs w:val="21"/>
                <w:u w:val="none"/>
              </w:rPr>
            </w:pPr>
          </w:p>
        </w:tc>
      </w:tr>
      <w:tr w14:paraId="528D8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0C8F2EB4">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0016F9B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4.3共享、转让</w:t>
            </w:r>
          </w:p>
        </w:tc>
        <w:tc>
          <w:tcPr>
            <w:tcW w:w="420" w:type="pct"/>
            <w:tcBorders>
              <w:tl2br w:val="nil"/>
              <w:tr2bl w:val="nil"/>
            </w:tcBorders>
            <w:noWrap w:val="0"/>
            <w:vAlign w:val="center"/>
          </w:tcPr>
          <w:p w14:paraId="571427B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用户告知同意</w:t>
            </w:r>
          </w:p>
        </w:tc>
        <w:tc>
          <w:tcPr>
            <w:tcW w:w="776" w:type="pct"/>
            <w:tcBorders>
              <w:tl2br w:val="nil"/>
              <w:tr2bl w:val="nil"/>
            </w:tcBorders>
            <w:noWrap w:val="0"/>
            <w:vAlign w:val="center"/>
          </w:tcPr>
          <w:p w14:paraId="0FF9D80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4.3.1是否向个人信息主体告知共享、转让个人信息的目的、数据接收方的类型，并事先征得个人信息主体的授权同意？</w:t>
            </w:r>
          </w:p>
        </w:tc>
        <w:tc>
          <w:tcPr>
            <w:tcW w:w="1643" w:type="dxa"/>
            <w:tcBorders>
              <w:tl2br w:val="nil"/>
              <w:tr2bl w:val="nil"/>
            </w:tcBorders>
            <w:noWrap w:val="0"/>
            <w:vAlign w:val="center"/>
          </w:tcPr>
          <w:p w14:paraId="70F0AB8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71D3C5E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683CEB0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1FDA123">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E58FF1D">
            <w:pPr>
              <w:jc w:val="left"/>
              <w:rPr>
                <w:rFonts w:hint="eastAsia" w:ascii="仿宋" w:hAnsi="仿宋" w:eastAsia="仿宋" w:cs="仿宋"/>
                <w:i w:val="0"/>
                <w:iCs w:val="0"/>
                <w:color w:val="000000"/>
                <w:sz w:val="21"/>
                <w:szCs w:val="21"/>
                <w:u w:val="none"/>
              </w:rPr>
            </w:pPr>
          </w:p>
        </w:tc>
      </w:tr>
      <w:tr w14:paraId="5D480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4A109E10">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780AD18">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19F5469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签署共享、转让协议</w:t>
            </w:r>
          </w:p>
        </w:tc>
        <w:tc>
          <w:tcPr>
            <w:tcW w:w="776" w:type="pct"/>
            <w:tcBorders>
              <w:tl2br w:val="nil"/>
              <w:tr2bl w:val="nil"/>
            </w:tcBorders>
            <w:noWrap w:val="0"/>
            <w:vAlign w:val="center"/>
          </w:tcPr>
          <w:p w14:paraId="394E3C0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4.3.2是否与第三方签署共享或转让协议，约定双方的义务与权利？</w:t>
            </w:r>
          </w:p>
        </w:tc>
        <w:tc>
          <w:tcPr>
            <w:tcW w:w="1643" w:type="dxa"/>
            <w:tcBorders>
              <w:tl2br w:val="nil"/>
              <w:tr2bl w:val="nil"/>
            </w:tcBorders>
            <w:noWrap w:val="0"/>
            <w:vAlign w:val="center"/>
          </w:tcPr>
          <w:p w14:paraId="2B581BB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6546DE6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0AC6D72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8DE5D2B">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B1A376F">
            <w:pPr>
              <w:jc w:val="left"/>
              <w:rPr>
                <w:rFonts w:hint="eastAsia" w:ascii="仿宋" w:hAnsi="仿宋" w:eastAsia="仿宋" w:cs="仿宋"/>
                <w:i w:val="0"/>
                <w:iCs w:val="0"/>
                <w:color w:val="000000"/>
                <w:sz w:val="21"/>
                <w:szCs w:val="21"/>
                <w:u w:val="none"/>
              </w:rPr>
            </w:pPr>
          </w:p>
        </w:tc>
      </w:tr>
      <w:tr w14:paraId="63FC0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38D8AEA9">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1836550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4.4公开披露</w:t>
            </w:r>
          </w:p>
        </w:tc>
        <w:tc>
          <w:tcPr>
            <w:tcW w:w="420" w:type="pct"/>
            <w:tcBorders>
              <w:tl2br w:val="nil"/>
              <w:tr2bl w:val="nil"/>
            </w:tcBorders>
            <w:noWrap w:val="0"/>
            <w:vAlign w:val="center"/>
          </w:tcPr>
          <w:p w14:paraId="72AB6F9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合理合法性</w:t>
            </w:r>
          </w:p>
        </w:tc>
        <w:tc>
          <w:tcPr>
            <w:tcW w:w="776" w:type="pct"/>
            <w:tcBorders>
              <w:tl2br w:val="nil"/>
              <w:tr2bl w:val="nil"/>
            </w:tcBorders>
            <w:noWrap w:val="0"/>
            <w:vAlign w:val="center"/>
          </w:tcPr>
          <w:p w14:paraId="3E52613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4.4.1是否具有合理合法的理由公开披露个人信息？</w:t>
            </w:r>
          </w:p>
        </w:tc>
        <w:tc>
          <w:tcPr>
            <w:tcW w:w="1643" w:type="dxa"/>
            <w:tcBorders>
              <w:tl2br w:val="nil"/>
              <w:tr2bl w:val="nil"/>
            </w:tcBorders>
            <w:noWrap w:val="0"/>
            <w:vAlign w:val="center"/>
          </w:tcPr>
          <w:p w14:paraId="0610D71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319C061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4E2EB5D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5AFAC533">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4EFCC9E">
            <w:pPr>
              <w:jc w:val="left"/>
              <w:rPr>
                <w:rFonts w:hint="eastAsia" w:ascii="仿宋" w:hAnsi="仿宋" w:eastAsia="仿宋" w:cs="仿宋"/>
                <w:i w:val="0"/>
                <w:iCs w:val="0"/>
                <w:color w:val="000000"/>
                <w:sz w:val="21"/>
                <w:szCs w:val="21"/>
                <w:u w:val="none"/>
              </w:rPr>
            </w:pPr>
          </w:p>
        </w:tc>
      </w:tr>
      <w:tr w14:paraId="10748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3983D1C9">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5BC8A48D">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90A93F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用户告知同意</w:t>
            </w:r>
          </w:p>
        </w:tc>
        <w:tc>
          <w:tcPr>
            <w:tcW w:w="776" w:type="pct"/>
            <w:tcBorders>
              <w:tl2br w:val="nil"/>
              <w:tr2bl w:val="nil"/>
            </w:tcBorders>
            <w:noWrap w:val="0"/>
            <w:vAlign w:val="center"/>
          </w:tcPr>
          <w:p w14:paraId="0E15865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4.4.2是否向个人信息主体告知公开披露个人信息的目的、类型，并事先征得个人信息主体明示同意？</w:t>
            </w:r>
          </w:p>
        </w:tc>
        <w:tc>
          <w:tcPr>
            <w:tcW w:w="1643" w:type="dxa"/>
            <w:tcBorders>
              <w:tl2br w:val="nil"/>
              <w:tr2bl w:val="nil"/>
            </w:tcBorders>
            <w:noWrap w:val="0"/>
            <w:vAlign w:val="center"/>
          </w:tcPr>
          <w:p w14:paraId="1405E34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50B666C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54ABE50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2080A921">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60C3F0B">
            <w:pPr>
              <w:jc w:val="left"/>
              <w:rPr>
                <w:rFonts w:hint="eastAsia" w:ascii="仿宋" w:hAnsi="仿宋" w:eastAsia="仿宋" w:cs="仿宋"/>
                <w:i w:val="0"/>
                <w:iCs w:val="0"/>
                <w:color w:val="000000"/>
                <w:sz w:val="21"/>
                <w:szCs w:val="21"/>
                <w:u w:val="none"/>
              </w:rPr>
            </w:pPr>
          </w:p>
        </w:tc>
      </w:tr>
      <w:tr w14:paraId="781F6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72B03EC0">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56FAD67B">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14A6C6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不含敏感个人信息</w:t>
            </w:r>
          </w:p>
        </w:tc>
        <w:tc>
          <w:tcPr>
            <w:tcW w:w="776" w:type="pct"/>
            <w:tcBorders>
              <w:tl2br w:val="nil"/>
              <w:tr2bl w:val="nil"/>
            </w:tcBorders>
            <w:noWrap w:val="0"/>
            <w:vAlign w:val="center"/>
          </w:tcPr>
          <w:p w14:paraId="20D2E11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4.4.3公开披露的个人信息是否包括敏感个人信息？</w:t>
            </w:r>
          </w:p>
        </w:tc>
        <w:tc>
          <w:tcPr>
            <w:tcW w:w="1643" w:type="dxa"/>
            <w:tcBorders>
              <w:tl2br w:val="nil"/>
              <w:tr2bl w:val="nil"/>
            </w:tcBorders>
            <w:noWrap w:val="0"/>
            <w:vAlign w:val="center"/>
          </w:tcPr>
          <w:p w14:paraId="54220DD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2B1326A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35A5B26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5693F4F">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7C73A61">
            <w:pPr>
              <w:jc w:val="left"/>
              <w:rPr>
                <w:rFonts w:hint="eastAsia" w:ascii="仿宋" w:hAnsi="仿宋" w:eastAsia="仿宋" w:cs="仿宋"/>
                <w:i w:val="0"/>
                <w:iCs w:val="0"/>
                <w:color w:val="000000"/>
                <w:sz w:val="21"/>
                <w:szCs w:val="21"/>
                <w:u w:val="none"/>
              </w:rPr>
            </w:pPr>
          </w:p>
        </w:tc>
      </w:tr>
      <w:tr w14:paraId="7FA30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74" w:type="pct"/>
            <w:vMerge w:val="continue"/>
            <w:tcBorders>
              <w:tl2br w:val="nil"/>
              <w:tr2bl w:val="nil"/>
            </w:tcBorders>
            <w:noWrap w:val="0"/>
            <w:vAlign w:val="center"/>
          </w:tcPr>
          <w:p w14:paraId="35EF6D3B">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3F26CD8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4.5出境</w:t>
            </w:r>
          </w:p>
        </w:tc>
        <w:tc>
          <w:tcPr>
            <w:tcW w:w="420" w:type="pct"/>
            <w:tcBorders>
              <w:tl2br w:val="nil"/>
              <w:tr2bl w:val="nil"/>
            </w:tcBorders>
            <w:noWrap/>
            <w:vAlign w:val="center"/>
          </w:tcPr>
          <w:p w14:paraId="6CF1AD2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合法性</w:t>
            </w:r>
          </w:p>
        </w:tc>
        <w:tc>
          <w:tcPr>
            <w:tcW w:w="776" w:type="pct"/>
            <w:tcBorders>
              <w:tl2br w:val="nil"/>
              <w:tr2bl w:val="nil"/>
            </w:tcBorders>
            <w:noWrap w:val="0"/>
            <w:vAlign w:val="center"/>
          </w:tcPr>
          <w:p w14:paraId="1EEF948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4.5.1信息出境的目的是否合法？</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即是否满足：</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1)不属于法律法规明令禁止的；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2)不属于国家网信部门、公安部门、安全部门等有关部门认定不能出境的；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3）不会给国家政治、经济、科技、国防等安全带来风险，可能影响国家安全、损害社会公共利益。</w:t>
            </w:r>
          </w:p>
        </w:tc>
        <w:tc>
          <w:tcPr>
            <w:tcW w:w="1643" w:type="dxa"/>
            <w:tcBorders>
              <w:tl2br w:val="nil"/>
              <w:tr2bl w:val="nil"/>
            </w:tcBorders>
            <w:noWrap w:val="0"/>
            <w:vAlign w:val="center"/>
          </w:tcPr>
          <w:p w14:paraId="275BD20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5BBF795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3E1C101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E3EDC6E">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F56F755">
            <w:pPr>
              <w:jc w:val="left"/>
              <w:rPr>
                <w:rFonts w:hint="eastAsia" w:ascii="仿宋" w:hAnsi="仿宋" w:eastAsia="仿宋" w:cs="仿宋"/>
                <w:i w:val="0"/>
                <w:iCs w:val="0"/>
                <w:color w:val="000000"/>
                <w:sz w:val="21"/>
                <w:szCs w:val="21"/>
                <w:u w:val="none"/>
              </w:rPr>
            </w:pPr>
          </w:p>
        </w:tc>
      </w:tr>
      <w:tr w14:paraId="722E0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0" w:hRule="atLeast"/>
        </w:trPr>
        <w:tc>
          <w:tcPr>
            <w:tcW w:w="374" w:type="pct"/>
            <w:vMerge w:val="continue"/>
            <w:tcBorders>
              <w:tl2br w:val="nil"/>
              <w:tr2bl w:val="nil"/>
            </w:tcBorders>
            <w:noWrap w:val="0"/>
            <w:vAlign w:val="center"/>
          </w:tcPr>
          <w:p w14:paraId="421D34D9">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5428AEB">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28CC4543">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正当性</w:t>
            </w:r>
          </w:p>
        </w:tc>
        <w:tc>
          <w:tcPr>
            <w:tcW w:w="776" w:type="pct"/>
            <w:tcBorders>
              <w:tl2br w:val="nil"/>
              <w:tr2bl w:val="nil"/>
            </w:tcBorders>
            <w:noWrap w:val="0"/>
            <w:vAlign w:val="center"/>
          </w:tcPr>
          <w:p w14:paraId="412F65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4.5.2信息出境的目的是否正当？</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既是否满足：</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1)个人信息主体已同意；（未经个人信息主体同意但是危及公民生命财产安全等紧急情况除外）</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2)不违反相关主管部门规定；</w:t>
            </w:r>
          </w:p>
        </w:tc>
        <w:tc>
          <w:tcPr>
            <w:tcW w:w="1643" w:type="dxa"/>
            <w:tcBorders>
              <w:tl2br w:val="nil"/>
              <w:tr2bl w:val="nil"/>
            </w:tcBorders>
            <w:noWrap w:val="0"/>
            <w:vAlign w:val="center"/>
          </w:tcPr>
          <w:p w14:paraId="41552C2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09B2172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330E9F6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44DD422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1DC97A1A">
            <w:pPr>
              <w:jc w:val="left"/>
              <w:rPr>
                <w:rFonts w:hint="eastAsia" w:ascii="仿宋" w:hAnsi="仿宋" w:eastAsia="仿宋" w:cs="仿宋"/>
                <w:i w:val="0"/>
                <w:iCs w:val="0"/>
                <w:color w:val="000000"/>
                <w:sz w:val="21"/>
                <w:szCs w:val="21"/>
                <w:u w:val="none"/>
              </w:rPr>
            </w:pPr>
          </w:p>
        </w:tc>
      </w:tr>
      <w:tr w14:paraId="64ADD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374" w:type="pct"/>
            <w:vMerge w:val="continue"/>
            <w:tcBorders>
              <w:tl2br w:val="nil"/>
              <w:tr2bl w:val="nil"/>
            </w:tcBorders>
            <w:noWrap w:val="0"/>
            <w:vAlign w:val="center"/>
          </w:tcPr>
          <w:p w14:paraId="09760E99">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5BE6E7B6">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33002D9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必要性</w:t>
            </w:r>
          </w:p>
        </w:tc>
        <w:tc>
          <w:tcPr>
            <w:tcW w:w="776" w:type="pct"/>
            <w:tcBorders>
              <w:tl2br w:val="nil"/>
              <w:tr2bl w:val="nil"/>
            </w:tcBorders>
            <w:noWrap w:val="0"/>
            <w:vAlign w:val="center"/>
          </w:tcPr>
          <w:p w14:paraId="291B6ED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4.5.3信息出境的目的是否必要？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即是否满足下面任一项：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1)履行合同义务所必需的；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2)同一机构、组织内部开展业务所必需的；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3)我国政府部门履行公务所必需的；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4)履行我国政府与其他国家和地区、国际组织签署的条约、协议所必需的；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5)其他维护网络空间主权和国家安全、经济发展、社会公共利益和保护公民合法利益需要的。</w:t>
            </w:r>
          </w:p>
        </w:tc>
        <w:tc>
          <w:tcPr>
            <w:tcW w:w="1643" w:type="dxa"/>
            <w:tcBorders>
              <w:tl2br w:val="nil"/>
              <w:tr2bl w:val="nil"/>
            </w:tcBorders>
            <w:noWrap w:val="0"/>
            <w:vAlign w:val="center"/>
          </w:tcPr>
          <w:p w14:paraId="4A2DE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5FF291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560A7B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2C17198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5601B7E">
            <w:pPr>
              <w:jc w:val="left"/>
              <w:rPr>
                <w:rFonts w:hint="eastAsia" w:ascii="仿宋" w:hAnsi="仿宋" w:eastAsia="仿宋" w:cs="仿宋"/>
                <w:i w:val="0"/>
                <w:iCs w:val="0"/>
                <w:color w:val="000000"/>
                <w:sz w:val="21"/>
                <w:szCs w:val="21"/>
                <w:u w:val="none"/>
              </w:rPr>
            </w:pPr>
          </w:p>
        </w:tc>
      </w:tr>
      <w:tr w14:paraId="2A03A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3AAAD95D">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03DA6622">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2036253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自评估</w:t>
            </w:r>
          </w:p>
        </w:tc>
        <w:tc>
          <w:tcPr>
            <w:tcW w:w="776" w:type="pct"/>
            <w:tcBorders>
              <w:tl2br w:val="nil"/>
              <w:tr2bl w:val="nil"/>
            </w:tcBorders>
            <w:noWrap w:val="0"/>
            <w:vAlign w:val="center"/>
          </w:tcPr>
          <w:p w14:paraId="40B106A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4.5.4在个人信息出境前，是否进行数据出境风险自评估？是否经专业机构进行个人信息保护认证？是否与境外接收方签订标准合同？</w:t>
            </w:r>
          </w:p>
        </w:tc>
        <w:tc>
          <w:tcPr>
            <w:tcW w:w="1643" w:type="dxa"/>
            <w:tcBorders>
              <w:tl2br w:val="nil"/>
              <w:tr2bl w:val="nil"/>
            </w:tcBorders>
            <w:noWrap w:val="0"/>
            <w:vAlign w:val="center"/>
          </w:tcPr>
          <w:p w14:paraId="13FF070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52E8D8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298B217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226A6B8B">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370D4A71">
            <w:pPr>
              <w:jc w:val="left"/>
              <w:rPr>
                <w:rFonts w:hint="eastAsia" w:ascii="仿宋" w:hAnsi="仿宋" w:eastAsia="仿宋" w:cs="仿宋"/>
                <w:i w:val="0"/>
                <w:iCs w:val="0"/>
                <w:color w:val="000000"/>
                <w:sz w:val="21"/>
                <w:szCs w:val="21"/>
                <w:u w:val="none"/>
              </w:rPr>
            </w:pPr>
          </w:p>
        </w:tc>
      </w:tr>
      <w:tr w14:paraId="34D75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374" w:type="pct"/>
            <w:vMerge w:val="continue"/>
            <w:tcBorders>
              <w:tl2br w:val="nil"/>
              <w:tr2bl w:val="nil"/>
            </w:tcBorders>
            <w:noWrap w:val="0"/>
            <w:vAlign w:val="center"/>
          </w:tcPr>
          <w:p w14:paraId="6AC2E324">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634D60C">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2C6751F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合同约束</w:t>
            </w:r>
          </w:p>
        </w:tc>
        <w:tc>
          <w:tcPr>
            <w:tcW w:w="776" w:type="pct"/>
            <w:tcBorders>
              <w:tl2br w:val="nil"/>
              <w:tr2bl w:val="nil"/>
            </w:tcBorders>
            <w:noWrap w:val="0"/>
            <w:vAlign w:val="center"/>
          </w:tcPr>
          <w:p w14:paraId="18B72D0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4.5.5是否与境外数据接收方签订合同进行约束，充分约定数据安全保护责任义务？</w:t>
            </w:r>
          </w:p>
        </w:tc>
        <w:tc>
          <w:tcPr>
            <w:tcW w:w="1643" w:type="dxa"/>
            <w:tcBorders>
              <w:tl2br w:val="nil"/>
              <w:tr2bl w:val="nil"/>
            </w:tcBorders>
            <w:noWrap w:val="0"/>
            <w:vAlign w:val="center"/>
          </w:tcPr>
          <w:p w14:paraId="447CAB4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5443DC4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2E37FDC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1CED7A37">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A428966">
            <w:pPr>
              <w:jc w:val="left"/>
              <w:rPr>
                <w:rFonts w:hint="eastAsia" w:ascii="仿宋" w:hAnsi="仿宋" w:eastAsia="仿宋" w:cs="仿宋"/>
                <w:i w:val="0"/>
                <w:iCs w:val="0"/>
                <w:color w:val="000000"/>
                <w:sz w:val="21"/>
                <w:szCs w:val="21"/>
                <w:u w:val="none"/>
              </w:rPr>
            </w:pPr>
          </w:p>
        </w:tc>
      </w:tr>
      <w:tr w14:paraId="3D776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restart"/>
            <w:tcBorders>
              <w:tl2br w:val="nil"/>
              <w:tr2bl w:val="nil"/>
            </w:tcBorders>
            <w:noWrap/>
            <w:vAlign w:val="center"/>
          </w:tcPr>
          <w:p w14:paraId="349D260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5.个人信息主体权利</w:t>
            </w:r>
          </w:p>
        </w:tc>
        <w:tc>
          <w:tcPr>
            <w:tcW w:w="393" w:type="pct"/>
            <w:vMerge w:val="restart"/>
            <w:tcBorders>
              <w:tl2br w:val="nil"/>
              <w:tr2bl w:val="nil"/>
            </w:tcBorders>
            <w:noWrap w:val="0"/>
            <w:vAlign w:val="center"/>
          </w:tcPr>
          <w:p w14:paraId="7D30576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5.1个人信息主体权利</w:t>
            </w:r>
          </w:p>
        </w:tc>
        <w:tc>
          <w:tcPr>
            <w:tcW w:w="420" w:type="pct"/>
            <w:tcBorders>
              <w:tl2br w:val="nil"/>
              <w:tr2bl w:val="nil"/>
            </w:tcBorders>
            <w:noWrap w:val="0"/>
            <w:vAlign w:val="center"/>
          </w:tcPr>
          <w:p w14:paraId="56B6AFA7">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查阅复制权</w:t>
            </w:r>
          </w:p>
        </w:tc>
        <w:tc>
          <w:tcPr>
            <w:tcW w:w="776" w:type="pct"/>
            <w:tcBorders>
              <w:tl2br w:val="nil"/>
              <w:tr2bl w:val="nil"/>
            </w:tcBorders>
            <w:noWrap w:val="0"/>
            <w:vAlign w:val="center"/>
          </w:tcPr>
          <w:p w14:paraId="6ADA9BC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5.1.1是否在产品或服务提供的功能界面中设置相应的渠道，便于个人信息主体访问或获取其个人信息副本？</w:t>
            </w:r>
          </w:p>
        </w:tc>
        <w:tc>
          <w:tcPr>
            <w:tcW w:w="1643" w:type="dxa"/>
            <w:tcBorders>
              <w:tl2br w:val="nil"/>
              <w:tr2bl w:val="nil"/>
            </w:tcBorders>
            <w:noWrap w:val="0"/>
            <w:vAlign w:val="center"/>
          </w:tcPr>
          <w:p w14:paraId="7BC47B0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4D35EA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07AC3DD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586028A8">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6E15E1B">
            <w:pPr>
              <w:jc w:val="left"/>
              <w:rPr>
                <w:rFonts w:hint="eastAsia" w:ascii="仿宋" w:hAnsi="仿宋" w:eastAsia="仿宋" w:cs="仿宋"/>
                <w:i w:val="0"/>
                <w:iCs w:val="0"/>
                <w:color w:val="000000"/>
                <w:sz w:val="21"/>
                <w:szCs w:val="21"/>
                <w:u w:val="none"/>
              </w:rPr>
            </w:pPr>
          </w:p>
        </w:tc>
      </w:tr>
      <w:tr w14:paraId="4456A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03D600C9">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F1ABF61">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42CFAF3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更正补充权</w:t>
            </w:r>
          </w:p>
        </w:tc>
        <w:tc>
          <w:tcPr>
            <w:tcW w:w="776" w:type="pct"/>
            <w:tcBorders>
              <w:tl2br w:val="nil"/>
              <w:tr2bl w:val="nil"/>
            </w:tcBorders>
            <w:noWrap w:val="0"/>
            <w:vAlign w:val="center"/>
          </w:tcPr>
          <w:p w14:paraId="5394F66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5.1.2是否在产品或服务提供的功能界面中设置相应的渠道，便于个人信息主体修改或更正其个人信息？</w:t>
            </w:r>
          </w:p>
        </w:tc>
        <w:tc>
          <w:tcPr>
            <w:tcW w:w="1643" w:type="dxa"/>
            <w:tcBorders>
              <w:tl2br w:val="nil"/>
              <w:tr2bl w:val="nil"/>
            </w:tcBorders>
            <w:noWrap w:val="0"/>
            <w:vAlign w:val="center"/>
          </w:tcPr>
          <w:p w14:paraId="3967274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72DB004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7CBEC30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5E15F7B4">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3F575FD8">
            <w:pPr>
              <w:jc w:val="left"/>
              <w:rPr>
                <w:rFonts w:hint="eastAsia" w:ascii="仿宋" w:hAnsi="仿宋" w:eastAsia="仿宋" w:cs="仿宋"/>
                <w:i w:val="0"/>
                <w:iCs w:val="0"/>
                <w:color w:val="000000"/>
                <w:sz w:val="21"/>
                <w:szCs w:val="21"/>
                <w:u w:val="none"/>
              </w:rPr>
            </w:pPr>
          </w:p>
        </w:tc>
      </w:tr>
      <w:tr w14:paraId="01369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5C9469F1">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324451F">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356D6F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删除权</w:t>
            </w:r>
          </w:p>
        </w:tc>
        <w:tc>
          <w:tcPr>
            <w:tcW w:w="776" w:type="pct"/>
            <w:tcBorders>
              <w:tl2br w:val="nil"/>
              <w:tr2bl w:val="nil"/>
            </w:tcBorders>
            <w:noWrap w:val="0"/>
            <w:vAlign w:val="center"/>
          </w:tcPr>
          <w:p w14:paraId="5C9E286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5.1.3是否提供便捷的渠道（客服热线、电子邮箱等），满足个人信息主体删除申请？</w:t>
            </w:r>
          </w:p>
        </w:tc>
        <w:tc>
          <w:tcPr>
            <w:tcW w:w="1643" w:type="dxa"/>
            <w:tcBorders>
              <w:tl2br w:val="nil"/>
              <w:tr2bl w:val="nil"/>
            </w:tcBorders>
            <w:noWrap w:val="0"/>
            <w:vAlign w:val="center"/>
          </w:tcPr>
          <w:p w14:paraId="6A9E3C7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730450D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08670F3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17D5D261">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BAAB03A">
            <w:pPr>
              <w:jc w:val="left"/>
              <w:rPr>
                <w:rFonts w:hint="eastAsia" w:ascii="仿宋" w:hAnsi="仿宋" w:eastAsia="仿宋" w:cs="仿宋"/>
                <w:i w:val="0"/>
                <w:iCs w:val="0"/>
                <w:color w:val="000000"/>
                <w:sz w:val="21"/>
                <w:szCs w:val="21"/>
                <w:u w:val="none"/>
              </w:rPr>
            </w:pPr>
          </w:p>
        </w:tc>
      </w:tr>
      <w:tr w14:paraId="569E8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continue"/>
            <w:tcBorders>
              <w:tl2br w:val="nil"/>
              <w:tr2bl w:val="nil"/>
            </w:tcBorders>
            <w:noWrap/>
            <w:vAlign w:val="center"/>
          </w:tcPr>
          <w:p w14:paraId="1DA8B052">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184AEE4">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5F56AF2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撤回同意权</w:t>
            </w:r>
          </w:p>
        </w:tc>
        <w:tc>
          <w:tcPr>
            <w:tcW w:w="776" w:type="pct"/>
            <w:tcBorders>
              <w:tl2br w:val="nil"/>
              <w:tr2bl w:val="nil"/>
            </w:tcBorders>
            <w:noWrap w:val="0"/>
            <w:vAlign w:val="center"/>
          </w:tcPr>
          <w:p w14:paraId="4FCF5B3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5.1.4是否在产品或服务提供的功能界面中设置相应的渠道，便于个人信息主体撤回其同意？（如：撤回 “使用位置信息”、撤回 “使用相机功能”、人脸信息撤销授权、关闭个性化推荐……）</w:t>
            </w:r>
          </w:p>
        </w:tc>
        <w:tc>
          <w:tcPr>
            <w:tcW w:w="1643" w:type="dxa"/>
            <w:tcBorders>
              <w:tl2br w:val="nil"/>
              <w:tr2bl w:val="nil"/>
            </w:tcBorders>
            <w:noWrap w:val="0"/>
            <w:vAlign w:val="center"/>
          </w:tcPr>
          <w:p w14:paraId="6B553EF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087A0C5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300B62D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51043184">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1BBD9C56">
            <w:pPr>
              <w:jc w:val="left"/>
              <w:rPr>
                <w:rFonts w:hint="eastAsia" w:ascii="仿宋" w:hAnsi="仿宋" w:eastAsia="仿宋" w:cs="仿宋"/>
                <w:i w:val="0"/>
                <w:iCs w:val="0"/>
                <w:color w:val="000000"/>
                <w:sz w:val="21"/>
                <w:szCs w:val="21"/>
                <w:u w:val="none"/>
              </w:rPr>
            </w:pPr>
          </w:p>
        </w:tc>
      </w:tr>
      <w:tr w14:paraId="7D756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0B9BDF92">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60757EE0">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AFF729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决定权</w:t>
            </w:r>
          </w:p>
        </w:tc>
        <w:tc>
          <w:tcPr>
            <w:tcW w:w="776" w:type="pct"/>
            <w:tcBorders>
              <w:tl2br w:val="nil"/>
              <w:tr2bl w:val="nil"/>
            </w:tcBorders>
            <w:noWrap w:val="0"/>
            <w:vAlign w:val="center"/>
          </w:tcPr>
          <w:p w14:paraId="0F41208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5.1.5是否在产品或服务提供的功能界面中设置相应的渠道，便于个人信息主体注销账户？</w:t>
            </w:r>
          </w:p>
        </w:tc>
        <w:tc>
          <w:tcPr>
            <w:tcW w:w="1643" w:type="dxa"/>
            <w:tcBorders>
              <w:tl2br w:val="nil"/>
              <w:tr2bl w:val="nil"/>
            </w:tcBorders>
            <w:noWrap w:val="0"/>
            <w:vAlign w:val="center"/>
          </w:tcPr>
          <w:p w14:paraId="3ABF0E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5D32465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4D162EF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73D3933">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C13D033">
            <w:pPr>
              <w:jc w:val="left"/>
              <w:rPr>
                <w:rFonts w:hint="eastAsia" w:ascii="仿宋" w:hAnsi="仿宋" w:eastAsia="仿宋" w:cs="仿宋"/>
                <w:i w:val="0"/>
                <w:iCs w:val="0"/>
                <w:color w:val="000000"/>
                <w:sz w:val="21"/>
                <w:szCs w:val="21"/>
                <w:u w:val="none"/>
              </w:rPr>
            </w:pPr>
          </w:p>
        </w:tc>
      </w:tr>
      <w:tr w14:paraId="0863D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continue"/>
            <w:tcBorders>
              <w:tl2br w:val="nil"/>
              <w:tr2bl w:val="nil"/>
            </w:tcBorders>
            <w:noWrap/>
            <w:vAlign w:val="center"/>
          </w:tcPr>
          <w:p w14:paraId="02C69871">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7550464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5.2权利请求响应</w:t>
            </w:r>
          </w:p>
        </w:tc>
        <w:tc>
          <w:tcPr>
            <w:tcW w:w="420" w:type="pct"/>
            <w:tcBorders>
              <w:tl2br w:val="nil"/>
              <w:tr2bl w:val="nil"/>
            </w:tcBorders>
            <w:noWrap w:val="0"/>
            <w:vAlign w:val="center"/>
          </w:tcPr>
          <w:p w14:paraId="3C56764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按期响应用户权利请求</w:t>
            </w:r>
          </w:p>
        </w:tc>
        <w:tc>
          <w:tcPr>
            <w:tcW w:w="776" w:type="pct"/>
            <w:tcBorders>
              <w:tl2br w:val="nil"/>
              <w:tr2bl w:val="nil"/>
            </w:tcBorders>
            <w:noWrap w:val="0"/>
            <w:vAlign w:val="center"/>
          </w:tcPr>
          <w:p w14:paraId="5B125DF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5.2.1在验证个人信息主体身份后，是否及时响应个人信息主体提出的请求（查询、更新、删除、撤回授权同意、注销账号、获取副本），且在十五个工作日内或法律法规规定的期限内作出答复及合理解释</w:t>
            </w:r>
          </w:p>
        </w:tc>
        <w:tc>
          <w:tcPr>
            <w:tcW w:w="1643" w:type="dxa"/>
            <w:tcBorders>
              <w:tl2br w:val="nil"/>
              <w:tr2bl w:val="nil"/>
            </w:tcBorders>
            <w:noWrap w:val="0"/>
            <w:vAlign w:val="center"/>
          </w:tcPr>
          <w:p w14:paraId="4978231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687458C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15084B5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205EB589">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4D7B479">
            <w:pPr>
              <w:jc w:val="left"/>
              <w:rPr>
                <w:rFonts w:hint="eastAsia" w:ascii="仿宋" w:hAnsi="仿宋" w:eastAsia="仿宋" w:cs="仿宋"/>
                <w:i w:val="0"/>
                <w:iCs w:val="0"/>
                <w:color w:val="000000"/>
                <w:sz w:val="21"/>
                <w:szCs w:val="21"/>
                <w:u w:val="none"/>
              </w:rPr>
            </w:pPr>
          </w:p>
        </w:tc>
      </w:tr>
      <w:tr w14:paraId="04063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374" w:type="pct"/>
            <w:vMerge w:val="continue"/>
            <w:tcBorders>
              <w:tl2br w:val="nil"/>
              <w:tr2bl w:val="nil"/>
            </w:tcBorders>
            <w:noWrap/>
            <w:vAlign w:val="center"/>
          </w:tcPr>
          <w:p w14:paraId="7EF77FB5">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52E7BE2">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B71308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申诉机制健全</w:t>
            </w:r>
          </w:p>
        </w:tc>
        <w:tc>
          <w:tcPr>
            <w:tcW w:w="776" w:type="pct"/>
            <w:tcBorders>
              <w:tl2br w:val="nil"/>
              <w:tr2bl w:val="nil"/>
            </w:tcBorders>
            <w:noWrap w:val="0"/>
            <w:vAlign w:val="center"/>
          </w:tcPr>
          <w:p w14:paraId="3A3C006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5.2.2是否建立申诉管理机制和申诉跟踪流程，并在合理的时间内对申诉进行响应</w:t>
            </w:r>
          </w:p>
        </w:tc>
        <w:tc>
          <w:tcPr>
            <w:tcW w:w="1643" w:type="dxa"/>
            <w:tcBorders>
              <w:tl2br w:val="nil"/>
              <w:tr2bl w:val="nil"/>
            </w:tcBorders>
            <w:noWrap w:val="0"/>
            <w:vAlign w:val="center"/>
          </w:tcPr>
          <w:p w14:paraId="16A784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不适用</w:t>
            </w:r>
          </w:p>
        </w:tc>
        <w:tc>
          <w:tcPr>
            <w:tcW w:w="2041" w:type="dxa"/>
            <w:tcBorders>
              <w:tl2br w:val="nil"/>
              <w:tr2bl w:val="nil"/>
            </w:tcBorders>
            <w:noWrap w:val="0"/>
            <w:vAlign w:val="center"/>
          </w:tcPr>
          <w:p w14:paraId="1A6544D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本次需求不涉及</w:t>
            </w:r>
          </w:p>
        </w:tc>
        <w:tc>
          <w:tcPr>
            <w:tcW w:w="1250" w:type="dxa"/>
            <w:tcBorders>
              <w:tl2br w:val="nil"/>
              <w:tr2bl w:val="nil"/>
            </w:tcBorders>
            <w:noWrap w:val="0"/>
            <w:vAlign w:val="center"/>
          </w:tcPr>
          <w:p w14:paraId="4367F65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17A2353D">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95512EE">
            <w:pPr>
              <w:jc w:val="left"/>
              <w:rPr>
                <w:rFonts w:hint="eastAsia" w:ascii="仿宋" w:hAnsi="仿宋" w:eastAsia="仿宋" w:cs="仿宋"/>
                <w:i w:val="0"/>
                <w:iCs w:val="0"/>
                <w:color w:val="000000"/>
                <w:sz w:val="21"/>
                <w:szCs w:val="21"/>
                <w:u w:val="none"/>
              </w:rPr>
            </w:pPr>
          </w:p>
        </w:tc>
      </w:tr>
      <w:tr w14:paraId="239A4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restart"/>
            <w:tcBorders>
              <w:tl2br w:val="nil"/>
              <w:tr2bl w:val="nil"/>
            </w:tcBorders>
            <w:noWrap w:val="0"/>
            <w:vAlign w:val="center"/>
          </w:tcPr>
          <w:p w14:paraId="7CC1C66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6.个人信息保护措施</w:t>
            </w:r>
          </w:p>
        </w:tc>
        <w:tc>
          <w:tcPr>
            <w:tcW w:w="393" w:type="pct"/>
            <w:vMerge w:val="restart"/>
            <w:tcBorders>
              <w:tl2br w:val="nil"/>
              <w:tr2bl w:val="nil"/>
            </w:tcBorders>
            <w:noWrap w:val="0"/>
            <w:vAlign w:val="center"/>
          </w:tcPr>
          <w:p w14:paraId="0D7AA49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6.1技术措施</w:t>
            </w:r>
          </w:p>
        </w:tc>
        <w:tc>
          <w:tcPr>
            <w:tcW w:w="420" w:type="pct"/>
            <w:tcBorders>
              <w:tl2br w:val="nil"/>
              <w:tr2bl w:val="nil"/>
            </w:tcBorders>
            <w:noWrap w:val="0"/>
            <w:vAlign w:val="center"/>
          </w:tcPr>
          <w:p w14:paraId="38501A8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身份鉴别及访问控制</w:t>
            </w:r>
          </w:p>
        </w:tc>
        <w:tc>
          <w:tcPr>
            <w:tcW w:w="776" w:type="pct"/>
            <w:tcBorders>
              <w:tl2br w:val="nil"/>
              <w:tr2bl w:val="nil"/>
            </w:tcBorders>
            <w:noWrap w:val="0"/>
            <w:vAlign w:val="center"/>
          </w:tcPr>
          <w:p w14:paraId="71C806A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6.1.1个人信息处理，是否实施严格的身份鉴别、访问控制等措施</w:t>
            </w:r>
          </w:p>
        </w:tc>
        <w:tc>
          <w:tcPr>
            <w:tcW w:w="1643" w:type="dxa"/>
            <w:tcBorders>
              <w:tl2br w:val="nil"/>
              <w:tr2bl w:val="nil"/>
            </w:tcBorders>
            <w:noWrap w:val="0"/>
            <w:vAlign w:val="center"/>
          </w:tcPr>
          <w:p w14:paraId="086CB95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6DEC83A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仅1名审核员具有审核权限，且只能通过云桌面访问</w:t>
            </w:r>
          </w:p>
        </w:tc>
        <w:tc>
          <w:tcPr>
            <w:tcW w:w="1250" w:type="dxa"/>
            <w:tcBorders>
              <w:tl2br w:val="nil"/>
              <w:tr2bl w:val="nil"/>
            </w:tcBorders>
            <w:noWrap w:val="0"/>
            <w:vAlign w:val="center"/>
          </w:tcPr>
          <w:p w14:paraId="3C74393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7B136B3D">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9E3288F">
            <w:pPr>
              <w:jc w:val="left"/>
              <w:rPr>
                <w:rFonts w:hint="eastAsia" w:ascii="仿宋" w:hAnsi="仿宋" w:eastAsia="仿宋" w:cs="仿宋"/>
                <w:i w:val="0"/>
                <w:iCs w:val="0"/>
                <w:color w:val="000000"/>
                <w:sz w:val="21"/>
                <w:szCs w:val="21"/>
                <w:u w:val="none"/>
              </w:rPr>
            </w:pPr>
          </w:p>
        </w:tc>
      </w:tr>
      <w:tr w14:paraId="32E06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75901166">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080AFF74">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4479E80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传输加密</w:t>
            </w:r>
          </w:p>
        </w:tc>
        <w:tc>
          <w:tcPr>
            <w:tcW w:w="776" w:type="pct"/>
            <w:tcBorders>
              <w:tl2br w:val="nil"/>
              <w:tr2bl w:val="nil"/>
            </w:tcBorders>
            <w:noWrap w:val="0"/>
            <w:vAlign w:val="center"/>
          </w:tcPr>
          <w:p w14:paraId="11901F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6.1.2是否加密传输个人信息</w:t>
            </w:r>
          </w:p>
        </w:tc>
        <w:tc>
          <w:tcPr>
            <w:tcW w:w="1643" w:type="dxa"/>
            <w:tcBorders>
              <w:tl2br w:val="nil"/>
              <w:tr2bl w:val="nil"/>
            </w:tcBorders>
            <w:noWrap w:val="0"/>
            <w:vAlign w:val="center"/>
          </w:tcPr>
          <w:p w14:paraId="03127F5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0D97E92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大数据平台向基础平台传输UserID或社会保障号码，其中身份证号码SM3加密传输</w:t>
            </w:r>
          </w:p>
        </w:tc>
        <w:tc>
          <w:tcPr>
            <w:tcW w:w="1250" w:type="dxa"/>
            <w:tcBorders>
              <w:tl2br w:val="nil"/>
              <w:tr2bl w:val="nil"/>
            </w:tcBorders>
            <w:noWrap w:val="0"/>
            <w:vAlign w:val="center"/>
          </w:tcPr>
          <w:p w14:paraId="7FDED48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382F0C2E">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D9F2E74">
            <w:pPr>
              <w:rPr>
                <w:rFonts w:hint="eastAsia" w:ascii="仿宋" w:hAnsi="仿宋" w:eastAsia="仿宋" w:cs="仿宋"/>
                <w:i w:val="0"/>
                <w:iCs w:val="0"/>
                <w:color w:val="000000"/>
                <w:sz w:val="21"/>
                <w:szCs w:val="21"/>
                <w:u w:val="none"/>
              </w:rPr>
            </w:pPr>
          </w:p>
        </w:tc>
      </w:tr>
      <w:tr w14:paraId="4D4FF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7355CC37">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48AE3FDC">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1B815AB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存储加密</w:t>
            </w:r>
          </w:p>
        </w:tc>
        <w:tc>
          <w:tcPr>
            <w:tcW w:w="776" w:type="pct"/>
            <w:tcBorders>
              <w:tl2br w:val="nil"/>
              <w:tr2bl w:val="nil"/>
            </w:tcBorders>
            <w:noWrap w:val="0"/>
            <w:vAlign w:val="center"/>
          </w:tcPr>
          <w:p w14:paraId="2BC7286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6.1.3是否加密存储个人信息</w:t>
            </w:r>
          </w:p>
        </w:tc>
        <w:tc>
          <w:tcPr>
            <w:tcW w:w="1643" w:type="dxa"/>
            <w:tcBorders>
              <w:tl2br w:val="nil"/>
              <w:tr2bl w:val="nil"/>
            </w:tcBorders>
            <w:noWrap w:val="0"/>
            <w:vAlign w:val="center"/>
          </w:tcPr>
          <w:p w14:paraId="7DB7CBC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2AF3FB0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社会保障号码使用加密机加密</w:t>
            </w:r>
          </w:p>
        </w:tc>
        <w:tc>
          <w:tcPr>
            <w:tcW w:w="1250" w:type="dxa"/>
            <w:tcBorders>
              <w:tl2br w:val="nil"/>
              <w:tr2bl w:val="nil"/>
            </w:tcBorders>
            <w:noWrap w:val="0"/>
            <w:vAlign w:val="center"/>
          </w:tcPr>
          <w:p w14:paraId="1EB26C2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33285D66">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14B3EA4">
            <w:pPr>
              <w:rPr>
                <w:rFonts w:hint="eastAsia" w:ascii="仿宋" w:hAnsi="仿宋" w:eastAsia="仿宋" w:cs="仿宋"/>
                <w:i w:val="0"/>
                <w:iCs w:val="0"/>
                <w:color w:val="000000"/>
                <w:sz w:val="21"/>
                <w:szCs w:val="21"/>
                <w:u w:val="none"/>
              </w:rPr>
            </w:pPr>
          </w:p>
        </w:tc>
      </w:tr>
      <w:tr w14:paraId="6FA9B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5DB4213D">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9F5342C">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20B3C7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信息备份</w:t>
            </w:r>
          </w:p>
        </w:tc>
        <w:tc>
          <w:tcPr>
            <w:tcW w:w="776" w:type="pct"/>
            <w:tcBorders>
              <w:tl2br w:val="nil"/>
              <w:tr2bl w:val="nil"/>
            </w:tcBorders>
            <w:noWrap w:val="0"/>
            <w:vAlign w:val="center"/>
          </w:tcPr>
          <w:p w14:paraId="04B185D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6.1.4是否对个人信息进行正确的备份</w:t>
            </w:r>
          </w:p>
        </w:tc>
        <w:tc>
          <w:tcPr>
            <w:tcW w:w="1643" w:type="dxa"/>
            <w:tcBorders>
              <w:tl2br w:val="nil"/>
              <w:tr2bl w:val="nil"/>
            </w:tcBorders>
            <w:noWrap w:val="0"/>
            <w:vAlign w:val="center"/>
          </w:tcPr>
          <w:p w14:paraId="3346C08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7E34A01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按公司技术安全要求执行</w:t>
            </w:r>
          </w:p>
        </w:tc>
        <w:tc>
          <w:tcPr>
            <w:tcW w:w="1250" w:type="dxa"/>
            <w:tcBorders>
              <w:tl2br w:val="nil"/>
              <w:tr2bl w:val="nil"/>
            </w:tcBorders>
            <w:noWrap w:val="0"/>
            <w:vAlign w:val="center"/>
          </w:tcPr>
          <w:p w14:paraId="29F489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53E0B787">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744C2583">
            <w:pPr>
              <w:rPr>
                <w:rFonts w:hint="eastAsia" w:ascii="仿宋" w:hAnsi="仿宋" w:eastAsia="仿宋" w:cs="仿宋"/>
                <w:i w:val="0"/>
                <w:iCs w:val="0"/>
                <w:color w:val="000000"/>
                <w:sz w:val="21"/>
                <w:szCs w:val="21"/>
                <w:u w:val="none"/>
              </w:rPr>
            </w:pPr>
          </w:p>
        </w:tc>
      </w:tr>
      <w:tr w14:paraId="66C56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374" w:type="pct"/>
            <w:vMerge w:val="continue"/>
            <w:tcBorders>
              <w:tl2br w:val="nil"/>
              <w:tr2bl w:val="nil"/>
            </w:tcBorders>
            <w:noWrap w:val="0"/>
            <w:vAlign w:val="center"/>
          </w:tcPr>
          <w:p w14:paraId="7E2C969E">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A316C77">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438C50A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操作留痕</w:t>
            </w:r>
          </w:p>
        </w:tc>
        <w:tc>
          <w:tcPr>
            <w:tcW w:w="776" w:type="pct"/>
            <w:tcBorders>
              <w:tl2br w:val="nil"/>
              <w:tr2bl w:val="nil"/>
            </w:tcBorders>
            <w:noWrap w:val="0"/>
            <w:vAlign w:val="center"/>
          </w:tcPr>
          <w:p w14:paraId="5AA3CE6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6.1.5对个人信息处理的操作，系统是否进行日志记录</w:t>
            </w:r>
          </w:p>
        </w:tc>
        <w:tc>
          <w:tcPr>
            <w:tcW w:w="1643" w:type="dxa"/>
            <w:tcBorders>
              <w:tl2br w:val="nil"/>
              <w:tr2bl w:val="nil"/>
            </w:tcBorders>
            <w:noWrap w:val="0"/>
            <w:vAlign w:val="center"/>
          </w:tcPr>
          <w:p w14:paraId="37CD37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是</w:t>
            </w:r>
          </w:p>
        </w:tc>
        <w:tc>
          <w:tcPr>
            <w:tcW w:w="2041" w:type="dxa"/>
            <w:tcBorders>
              <w:tl2br w:val="nil"/>
              <w:tr2bl w:val="nil"/>
            </w:tcBorders>
            <w:noWrap w:val="0"/>
            <w:vAlign w:val="center"/>
          </w:tcPr>
          <w:p w14:paraId="1D0590F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统一管理平台可追溯操作日志</w:t>
            </w:r>
          </w:p>
        </w:tc>
        <w:tc>
          <w:tcPr>
            <w:tcW w:w="1250" w:type="dxa"/>
            <w:tcBorders>
              <w:tl2br w:val="nil"/>
              <w:tr2bl w:val="nil"/>
            </w:tcBorders>
            <w:noWrap w:val="0"/>
            <w:vAlign w:val="center"/>
          </w:tcPr>
          <w:p w14:paraId="2483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符合</w:t>
            </w:r>
          </w:p>
        </w:tc>
        <w:tc>
          <w:tcPr>
            <w:tcW w:w="891" w:type="pct"/>
            <w:tcBorders>
              <w:tl2br w:val="nil"/>
              <w:tr2bl w:val="nil"/>
            </w:tcBorders>
            <w:noWrap w:val="0"/>
            <w:vAlign w:val="center"/>
          </w:tcPr>
          <w:p w14:paraId="6CBD0420">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772CDA92">
            <w:pPr>
              <w:rPr>
                <w:rFonts w:hint="eastAsia" w:ascii="仿宋" w:hAnsi="仿宋" w:eastAsia="仿宋" w:cs="仿宋"/>
                <w:i w:val="0"/>
                <w:iCs w:val="0"/>
                <w:color w:val="000000"/>
                <w:sz w:val="21"/>
                <w:szCs w:val="21"/>
                <w:u w:val="none"/>
              </w:rPr>
            </w:pPr>
          </w:p>
        </w:tc>
      </w:tr>
    </w:tbl>
    <w:p w14:paraId="4593EBE5">
      <w:pPr>
        <w:numPr>
          <w:ilvl w:val="0"/>
          <w:numId w:val="0"/>
        </w:numPr>
        <w:rPr>
          <w:rFonts w:hint="eastAsia"/>
          <w:lang w:val="en-US" w:eastAsia="zh-CN"/>
        </w:rPr>
      </w:pPr>
    </w:p>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小标宋简体">
    <w:altName w:val="黑体"/>
    <w:panose1 w:val="02000000000000000000"/>
    <w:charset w:val="86"/>
    <w:family w:val="script"/>
    <w:pitch w:val="default"/>
    <w:sig w:usb0="00000000" w:usb1="00000000" w:usb2="00000012"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2A57D">
    <w:pPr>
      <w:pStyle w:val="8"/>
      <w:tabs>
        <w:tab w:val="clear" w:pos="4153"/>
      </w:tabs>
      <w:jc w:val="center"/>
      <w:rPr>
        <w:rFonts w:ascii="Times New Roman" w:hAnsi="Times New Roman"/>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9E3AA5B">
                          <w:pPr>
                            <w:pStyle w:val="8"/>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nchorCtr="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SVju0AAAAAUBAAAP&#10;AAAAAAAAAAEAIAAAACIAAABkcnMvZG93bnJldi54bWxQSwECFAAUAAAACACHTuJAh4y02OcBAADH&#10;AwAADgAAAAAAAAABACAAAAAfAQAAZHJzL2Uyb0RvYy54bWxQSwUGAAAAAAYABgBZAQAAeAUAAAAA&#10;">
              <v:fill on="f" focussize="0,0"/>
              <v:stroke on="f" weight="0.5pt"/>
              <v:imagedata o:title=""/>
              <o:lock v:ext="edit" aspectratio="f"/>
              <v:textbox inset="0mm,0mm,0mm,0mm" style="mso-fit-shape-to-text:t;">
                <w:txbxContent>
                  <w:p w14:paraId="29E3AA5B">
                    <w:pPr>
                      <w:pStyle w:val="8"/>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95A3F">
    <w:pPr>
      <w:pStyle w:val="8"/>
      <w:tabs>
        <w:tab w:val="clear" w:pos="4153"/>
      </w:tabs>
      <w:jc w:val="center"/>
      <w:rPr>
        <w:rFonts w:ascii="Times New Roman" w:hAnsi="Times New Roman"/>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160D784">
                          <w:pPr>
                            <w:pStyle w:val="8"/>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- 1 -</w:t>
                          </w:r>
                          <w:r>
                            <w:rPr>
                              <w:rFonts w:hint="eastAsia"/>
                            </w:rPr>
                            <w:fldChar w:fldCharType="end"/>
                          </w:r>
                          <w:r>
                            <w:rPr>
                              <w:rFonts w:hint="eastAsia"/>
                            </w:rPr>
                            <w:t xml:space="preserve"> 页</w:t>
                          </w:r>
                        </w:p>
                      </w:txbxContent>
                    </wps:txbx>
                    <wps:bodyPr vert="horz" wrap="none" lIns="0" tIns="0" rIns="0" bIns="0" anchor="t" anchorCtr="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SVju0AAAAAUBAAAP&#10;AAAAAAAAAAEAIAAAACIAAABkcnMvZG93bnJldi54bWxQSwECFAAUAAAACACHTuJATlHKjOcBAADH&#10;AwAADgAAAAAAAAABACAAAAAfAQAAZHJzL2Uyb0RvYy54bWxQSwUGAAAAAAYABgBZAQAAeAUAAAAA&#10;">
              <v:fill on="f" focussize="0,0"/>
              <v:stroke on="f" weight="0.5pt"/>
              <v:imagedata o:title=""/>
              <o:lock v:ext="edit" aspectratio="f"/>
              <v:textbox inset="0mm,0mm,0mm,0mm" style="mso-fit-shape-to-text:t;">
                <w:txbxContent>
                  <w:p w14:paraId="6160D784">
                    <w:pPr>
                      <w:pStyle w:val="8"/>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- 1 -</w:t>
                    </w:r>
                    <w:r>
                      <w:rPr>
                        <w:rFonts w:hint="eastAsia"/>
                      </w:rP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B8B0">
    <w:pPr>
      <w:widowControl/>
      <w:pBdr>
        <w:bottom w:val="none" w:color="auto" w:sz="0" w:space="1"/>
      </w:pBdr>
      <w:jc w:val="center"/>
      <w:rPr>
        <w:rFonts w:ascii="宋体" w:hAnsi="宋体" w:cs="宋体"/>
        <w:b/>
        <w:bCs/>
        <w:kern w:val="0"/>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2D164">
    <w:pPr>
      <w:widowControl/>
      <w:pBdr>
        <w:bottom w:val="none" w:color="auto" w:sz="0" w:space="1"/>
      </w:pBdr>
      <w:jc w:val="center"/>
      <w:rPr>
        <w:rFonts w:ascii="宋体" w:hAnsi="宋体" w:cs="宋体"/>
        <w:b/>
        <w:bCs/>
        <w:kern w:val="0"/>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6F75E"/>
    <w:multiLevelType w:val="singleLevel"/>
    <w:tmpl w:val="8816F75E"/>
    <w:lvl w:ilvl="0" w:tentative="0">
      <w:start w:val="1"/>
      <w:numFmt w:val="decimal"/>
      <w:suff w:val="nothing"/>
      <w:lvlText w:val="（%1）"/>
      <w:lvlJc w:val="left"/>
    </w:lvl>
  </w:abstractNum>
  <w:abstractNum w:abstractNumId="1">
    <w:nsid w:val="F044271A"/>
    <w:multiLevelType w:val="singleLevel"/>
    <w:tmpl w:val="F044271A"/>
    <w:lvl w:ilvl="0" w:tentative="0">
      <w:start w:val="1"/>
      <w:numFmt w:val="decimal"/>
      <w:suff w:val="nothing"/>
      <w:lvlText w:val="（%1）"/>
      <w:lvlJc w:val="left"/>
    </w:lvl>
  </w:abstractNum>
  <w:abstractNum w:abstractNumId="2">
    <w:nsid w:val="FF82407E"/>
    <w:multiLevelType w:val="singleLevel"/>
    <w:tmpl w:val="FF82407E"/>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iMzM0MjQ3MzUwZjBmYmNhNmNlM2I1YmRkNGI2OWEifQ=="/>
  </w:docVars>
  <w:rsids>
    <w:rsidRoot w:val="00172A27"/>
    <w:rsid w:val="00001943"/>
    <w:rsid w:val="000370D6"/>
    <w:rsid w:val="00066B8D"/>
    <w:rsid w:val="00067C8B"/>
    <w:rsid w:val="00071234"/>
    <w:rsid w:val="00072EC5"/>
    <w:rsid w:val="000741AE"/>
    <w:rsid w:val="00087506"/>
    <w:rsid w:val="000B7C8A"/>
    <w:rsid w:val="000C6F5B"/>
    <w:rsid w:val="000D37A0"/>
    <w:rsid w:val="000D443D"/>
    <w:rsid w:val="000D521F"/>
    <w:rsid w:val="000E0C98"/>
    <w:rsid w:val="000F1A5A"/>
    <w:rsid w:val="000F6CF8"/>
    <w:rsid w:val="0012391B"/>
    <w:rsid w:val="00125DF1"/>
    <w:rsid w:val="0014743A"/>
    <w:rsid w:val="00163047"/>
    <w:rsid w:val="0016333A"/>
    <w:rsid w:val="001710A3"/>
    <w:rsid w:val="001770AD"/>
    <w:rsid w:val="001778F8"/>
    <w:rsid w:val="00185F4E"/>
    <w:rsid w:val="001A6623"/>
    <w:rsid w:val="001A7595"/>
    <w:rsid w:val="001C48FB"/>
    <w:rsid w:val="001F39C5"/>
    <w:rsid w:val="00203BF8"/>
    <w:rsid w:val="0021759A"/>
    <w:rsid w:val="00235247"/>
    <w:rsid w:val="002441AB"/>
    <w:rsid w:val="00245EB3"/>
    <w:rsid w:val="002466E5"/>
    <w:rsid w:val="00251437"/>
    <w:rsid w:val="00287F09"/>
    <w:rsid w:val="002A7C5C"/>
    <w:rsid w:val="002C471C"/>
    <w:rsid w:val="002D3262"/>
    <w:rsid w:val="002E1ED2"/>
    <w:rsid w:val="002E3732"/>
    <w:rsid w:val="002F7C47"/>
    <w:rsid w:val="00312142"/>
    <w:rsid w:val="00314CBC"/>
    <w:rsid w:val="00320BEB"/>
    <w:rsid w:val="00323F4A"/>
    <w:rsid w:val="003241FA"/>
    <w:rsid w:val="003277EC"/>
    <w:rsid w:val="00332A1E"/>
    <w:rsid w:val="00346ABA"/>
    <w:rsid w:val="00351049"/>
    <w:rsid w:val="003545CA"/>
    <w:rsid w:val="0035500B"/>
    <w:rsid w:val="00355492"/>
    <w:rsid w:val="00361C96"/>
    <w:rsid w:val="0038240D"/>
    <w:rsid w:val="00382591"/>
    <w:rsid w:val="00383A33"/>
    <w:rsid w:val="0038567F"/>
    <w:rsid w:val="0039063E"/>
    <w:rsid w:val="003A232E"/>
    <w:rsid w:val="003A4FDF"/>
    <w:rsid w:val="003B32DD"/>
    <w:rsid w:val="003C69AA"/>
    <w:rsid w:val="003D5884"/>
    <w:rsid w:val="003E2260"/>
    <w:rsid w:val="003F543D"/>
    <w:rsid w:val="00401057"/>
    <w:rsid w:val="004038D4"/>
    <w:rsid w:val="00405BC6"/>
    <w:rsid w:val="00410344"/>
    <w:rsid w:val="004133DA"/>
    <w:rsid w:val="00432577"/>
    <w:rsid w:val="00432913"/>
    <w:rsid w:val="00444FAB"/>
    <w:rsid w:val="00463EBF"/>
    <w:rsid w:val="00472523"/>
    <w:rsid w:val="004742DA"/>
    <w:rsid w:val="004865FB"/>
    <w:rsid w:val="00492AF7"/>
    <w:rsid w:val="00493C20"/>
    <w:rsid w:val="004A3550"/>
    <w:rsid w:val="004B05DD"/>
    <w:rsid w:val="004B3599"/>
    <w:rsid w:val="004C2F14"/>
    <w:rsid w:val="005078EA"/>
    <w:rsid w:val="005249B7"/>
    <w:rsid w:val="0054547D"/>
    <w:rsid w:val="0054637D"/>
    <w:rsid w:val="00546499"/>
    <w:rsid w:val="0055398E"/>
    <w:rsid w:val="00574828"/>
    <w:rsid w:val="00575B41"/>
    <w:rsid w:val="00576A51"/>
    <w:rsid w:val="005866E2"/>
    <w:rsid w:val="005A1D20"/>
    <w:rsid w:val="005A4494"/>
    <w:rsid w:val="005A5A4A"/>
    <w:rsid w:val="005C34BD"/>
    <w:rsid w:val="005C6F0F"/>
    <w:rsid w:val="005E11D5"/>
    <w:rsid w:val="005E380C"/>
    <w:rsid w:val="005E740D"/>
    <w:rsid w:val="006135E7"/>
    <w:rsid w:val="00617231"/>
    <w:rsid w:val="00624A19"/>
    <w:rsid w:val="00626F37"/>
    <w:rsid w:val="00632B87"/>
    <w:rsid w:val="00640C7E"/>
    <w:rsid w:val="00644502"/>
    <w:rsid w:val="00662B66"/>
    <w:rsid w:val="00680298"/>
    <w:rsid w:val="00695B53"/>
    <w:rsid w:val="006A1714"/>
    <w:rsid w:val="006B2494"/>
    <w:rsid w:val="006D01DA"/>
    <w:rsid w:val="006D2505"/>
    <w:rsid w:val="006D6355"/>
    <w:rsid w:val="006E7C74"/>
    <w:rsid w:val="00700DEA"/>
    <w:rsid w:val="00710ADF"/>
    <w:rsid w:val="00732547"/>
    <w:rsid w:val="007407A2"/>
    <w:rsid w:val="00742FD4"/>
    <w:rsid w:val="007449A3"/>
    <w:rsid w:val="007539FC"/>
    <w:rsid w:val="00753A2A"/>
    <w:rsid w:val="007629A6"/>
    <w:rsid w:val="00772210"/>
    <w:rsid w:val="00772A6E"/>
    <w:rsid w:val="007742D6"/>
    <w:rsid w:val="007A0752"/>
    <w:rsid w:val="007B1152"/>
    <w:rsid w:val="007C1B14"/>
    <w:rsid w:val="007D4EF5"/>
    <w:rsid w:val="007E6EB4"/>
    <w:rsid w:val="007F1874"/>
    <w:rsid w:val="00813E69"/>
    <w:rsid w:val="00817EF3"/>
    <w:rsid w:val="008260C7"/>
    <w:rsid w:val="00835CF9"/>
    <w:rsid w:val="00842494"/>
    <w:rsid w:val="00846DFA"/>
    <w:rsid w:val="00852ED2"/>
    <w:rsid w:val="008571AC"/>
    <w:rsid w:val="008614C6"/>
    <w:rsid w:val="008663FF"/>
    <w:rsid w:val="008811A3"/>
    <w:rsid w:val="0088532E"/>
    <w:rsid w:val="00891E06"/>
    <w:rsid w:val="00894922"/>
    <w:rsid w:val="00894EDA"/>
    <w:rsid w:val="008E3739"/>
    <w:rsid w:val="008E6DD3"/>
    <w:rsid w:val="008F67E5"/>
    <w:rsid w:val="008F6DFB"/>
    <w:rsid w:val="00903C26"/>
    <w:rsid w:val="009152F0"/>
    <w:rsid w:val="00920C8D"/>
    <w:rsid w:val="00922BA3"/>
    <w:rsid w:val="00923D49"/>
    <w:rsid w:val="00926148"/>
    <w:rsid w:val="009273A2"/>
    <w:rsid w:val="00966F33"/>
    <w:rsid w:val="00982942"/>
    <w:rsid w:val="00991CED"/>
    <w:rsid w:val="009A2B3D"/>
    <w:rsid w:val="009A70E6"/>
    <w:rsid w:val="009C525B"/>
    <w:rsid w:val="009C5AB6"/>
    <w:rsid w:val="009D1FE2"/>
    <w:rsid w:val="009D2B08"/>
    <w:rsid w:val="009D7F5C"/>
    <w:rsid w:val="009E0C76"/>
    <w:rsid w:val="009E78BE"/>
    <w:rsid w:val="009E7E79"/>
    <w:rsid w:val="009F369B"/>
    <w:rsid w:val="00A066E4"/>
    <w:rsid w:val="00A13398"/>
    <w:rsid w:val="00A14FA8"/>
    <w:rsid w:val="00A3263A"/>
    <w:rsid w:val="00A44D4E"/>
    <w:rsid w:val="00A57595"/>
    <w:rsid w:val="00A61DFD"/>
    <w:rsid w:val="00A66FCD"/>
    <w:rsid w:val="00A74A58"/>
    <w:rsid w:val="00A764A3"/>
    <w:rsid w:val="00A80BB7"/>
    <w:rsid w:val="00A81616"/>
    <w:rsid w:val="00A847F2"/>
    <w:rsid w:val="00A863E2"/>
    <w:rsid w:val="00A9134E"/>
    <w:rsid w:val="00A9330E"/>
    <w:rsid w:val="00A949D0"/>
    <w:rsid w:val="00AA2280"/>
    <w:rsid w:val="00AB0417"/>
    <w:rsid w:val="00AC2217"/>
    <w:rsid w:val="00AD19EC"/>
    <w:rsid w:val="00B02A4C"/>
    <w:rsid w:val="00B02C35"/>
    <w:rsid w:val="00B047A5"/>
    <w:rsid w:val="00B12BCB"/>
    <w:rsid w:val="00B15EEC"/>
    <w:rsid w:val="00B16908"/>
    <w:rsid w:val="00B310B9"/>
    <w:rsid w:val="00B32080"/>
    <w:rsid w:val="00B4320E"/>
    <w:rsid w:val="00B50F1D"/>
    <w:rsid w:val="00B515F0"/>
    <w:rsid w:val="00B57FCC"/>
    <w:rsid w:val="00B60EEB"/>
    <w:rsid w:val="00B7475C"/>
    <w:rsid w:val="00B97C7E"/>
    <w:rsid w:val="00BA0347"/>
    <w:rsid w:val="00BA0BCD"/>
    <w:rsid w:val="00BA27DA"/>
    <w:rsid w:val="00BB4F7D"/>
    <w:rsid w:val="00BC246E"/>
    <w:rsid w:val="00BD2A7A"/>
    <w:rsid w:val="00BD4E5C"/>
    <w:rsid w:val="00BE52DC"/>
    <w:rsid w:val="00BE5AF1"/>
    <w:rsid w:val="00BF16EB"/>
    <w:rsid w:val="00BF581B"/>
    <w:rsid w:val="00C17366"/>
    <w:rsid w:val="00C177EC"/>
    <w:rsid w:val="00C226ED"/>
    <w:rsid w:val="00C25268"/>
    <w:rsid w:val="00C3476B"/>
    <w:rsid w:val="00C42571"/>
    <w:rsid w:val="00C44751"/>
    <w:rsid w:val="00C518B4"/>
    <w:rsid w:val="00C528A8"/>
    <w:rsid w:val="00C60A7F"/>
    <w:rsid w:val="00C72653"/>
    <w:rsid w:val="00CA2866"/>
    <w:rsid w:val="00CA47FD"/>
    <w:rsid w:val="00CB577E"/>
    <w:rsid w:val="00CE1DF8"/>
    <w:rsid w:val="00CE663E"/>
    <w:rsid w:val="00CF47CD"/>
    <w:rsid w:val="00D00D87"/>
    <w:rsid w:val="00D175AA"/>
    <w:rsid w:val="00D309D1"/>
    <w:rsid w:val="00D36B0C"/>
    <w:rsid w:val="00D47679"/>
    <w:rsid w:val="00D501D8"/>
    <w:rsid w:val="00D520CD"/>
    <w:rsid w:val="00D54917"/>
    <w:rsid w:val="00D6311B"/>
    <w:rsid w:val="00D63522"/>
    <w:rsid w:val="00D70D1D"/>
    <w:rsid w:val="00D71E12"/>
    <w:rsid w:val="00D8216C"/>
    <w:rsid w:val="00D84C91"/>
    <w:rsid w:val="00D91481"/>
    <w:rsid w:val="00D95708"/>
    <w:rsid w:val="00DB03E9"/>
    <w:rsid w:val="00DB3826"/>
    <w:rsid w:val="00DB4DA0"/>
    <w:rsid w:val="00DC2F20"/>
    <w:rsid w:val="00DC69A5"/>
    <w:rsid w:val="00DF1704"/>
    <w:rsid w:val="00DF1D33"/>
    <w:rsid w:val="00DF7FEA"/>
    <w:rsid w:val="00E35DF5"/>
    <w:rsid w:val="00E360C4"/>
    <w:rsid w:val="00E3633C"/>
    <w:rsid w:val="00E422B7"/>
    <w:rsid w:val="00E622D8"/>
    <w:rsid w:val="00E62BEF"/>
    <w:rsid w:val="00E76198"/>
    <w:rsid w:val="00E7690C"/>
    <w:rsid w:val="00E77CF9"/>
    <w:rsid w:val="00E77F70"/>
    <w:rsid w:val="00E8745D"/>
    <w:rsid w:val="00E973A7"/>
    <w:rsid w:val="00EA4C3D"/>
    <w:rsid w:val="00EC0B48"/>
    <w:rsid w:val="00EC2692"/>
    <w:rsid w:val="00EC54A5"/>
    <w:rsid w:val="00ED40D1"/>
    <w:rsid w:val="00EF5F48"/>
    <w:rsid w:val="00EF745E"/>
    <w:rsid w:val="00F10023"/>
    <w:rsid w:val="00F42629"/>
    <w:rsid w:val="00F551DA"/>
    <w:rsid w:val="00F6772E"/>
    <w:rsid w:val="00F932B3"/>
    <w:rsid w:val="00FA1971"/>
    <w:rsid w:val="00FA4C09"/>
    <w:rsid w:val="00FB14E1"/>
    <w:rsid w:val="00FC1B76"/>
    <w:rsid w:val="00FC4954"/>
    <w:rsid w:val="00FC7407"/>
    <w:rsid w:val="00FC7D0C"/>
    <w:rsid w:val="00FE6C62"/>
    <w:rsid w:val="00FF1CC5"/>
    <w:rsid w:val="00FF6654"/>
    <w:rsid w:val="018022B8"/>
    <w:rsid w:val="01960024"/>
    <w:rsid w:val="027125E7"/>
    <w:rsid w:val="027179F0"/>
    <w:rsid w:val="028D4FBB"/>
    <w:rsid w:val="02EB4148"/>
    <w:rsid w:val="0383224A"/>
    <w:rsid w:val="044E01D7"/>
    <w:rsid w:val="049802FF"/>
    <w:rsid w:val="05355B4E"/>
    <w:rsid w:val="06361B7E"/>
    <w:rsid w:val="06930D7E"/>
    <w:rsid w:val="07504EC1"/>
    <w:rsid w:val="077566D6"/>
    <w:rsid w:val="079F0AA0"/>
    <w:rsid w:val="07CFA60B"/>
    <w:rsid w:val="0802208B"/>
    <w:rsid w:val="087D7F38"/>
    <w:rsid w:val="08863827"/>
    <w:rsid w:val="093D1475"/>
    <w:rsid w:val="09815806"/>
    <w:rsid w:val="098826F0"/>
    <w:rsid w:val="0A7C3F4C"/>
    <w:rsid w:val="0AF631A5"/>
    <w:rsid w:val="0B141A1B"/>
    <w:rsid w:val="0B7900FF"/>
    <w:rsid w:val="0C1E0CB3"/>
    <w:rsid w:val="0C593243"/>
    <w:rsid w:val="0C7370D7"/>
    <w:rsid w:val="0CE33574"/>
    <w:rsid w:val="0CFE2304"/>
    <w:rsid w:val="0D3D7C96"/>
    <w:rsid w:val="0DD57ECE"/>
    <w:rsid w:val="0F020974"/>
    <w:rsid w:val="0F31492E"/>
    <w:rsid w:val="0F3869E3"/>
    <w:rsid w:val="0F930041"/>
    <w:rsid w:val="0F9F0794"/>
    <w:rsid w:val="0FD06B9F"/>
    <w:rsid w:val="0FEB5787"/>
    <w:rsid w:val="0FF94348"/>
    <w:rsid w:val="101C789A"/>
    <w:rsid w:val="102D2243"/>
    <w:rsid w:val="10F328EB"/>
    <w:rsid w:val="112021CE"/>
    <w:rsid w:val="11BF336F"/>
    <w:rsid w:val="1281463F"/>
    <w:rsid w:val="132F2B1D"/>
    <w:rsid w:val="13EB7AA3"/>
    <w:rsid w:val="151C083B"/>
    <w:rsid w:val="1529241D"/>
    <w:rsid w:val="15AC660B"/>
    <w:rsid w:val="15CC022F"/>
    <w:rsid w:val="160D7734"/>
    <w:rsid w:val="163065E9"/>
    <w:rsid w:val="170456D6"/>
    <w:rsid w:val="174C7453"/>
    <w:rsid w:val="17894D64"/>
    <w:rsid w:val="184B4CB4"/>
    <w:rsid w:val="18B02765"/>
    <w:rsid w:val="18C64FE3"/>
    <w:rsid w:val="194B7296"/>
    <w:rsid w:val="1A9B1426"/>
    <w:rsid w:val="1AF9222D"/>
    <w:rsid w:val="1B4A78AA"/>
    <w:rsid w:val="1B917993"/>
    <w:rsid w:val="1BA84E74"/>
    <w:rsid w:val="1BB51A02"/>
    <w:rsid w:val="1BE549E6"/>
    <w:rsid w:val="1BE7774A"/>
    <w:rsid w:val="1C163B8C"/>
    <w:rsid w:val="1C791C8B"/>
    <w:rsid w:val="1D6F3E9B"/>
    <w:rsid w:val="1E5866DD"/>
    <w:rsid w:val="1EB1678C"/>
    <w:rsid w:val="1EED6839"/>
    <w:rsid w:val="1EF14838"/>
    <w:rsid w:val="1EFB494C"/>
    <w:rsid w:val="1F1C6F83"/>
    <w:rsid w:val="1F2F10C7"/>
    <w:rsid w:val="1F3902DA"/>
    <w:rsid w:val="1F900E0E"/>
    <w:rsid w:val="1FAA2169"/>
    <w:rsid w:val="1FF9EF71"/>
    <w:rsid w:val="20362920"/>
    <w:rsid w:val="205416F7"/>
    <w:rsid w:val="20621A95"/>
    <w:rsid w:val="20D62BBB"/>
    <w:rsid w:val="20D81004"/>
    <w:rsid w:val="20F6042F"/>
    <w:rsid w:val="21556F04"/>
    <w:rsid w:val="21B12E20"/>
    <w:rsid w:val="22056B7C"/>
    <w:rsid w:val="23151041"/>
    <w:rsid w:val="238B6C1B"/>
    <w:rsid w:val="23FF975F"/>
    <w:rsid w:val="24254631"/>
    <w:rsid w:val="256C6F12"/>
    <w:rsid w:val="25A44E4E"/>
    <w:rsid w:val="26AB5818"/>
    <w:rsid w:val="273A6036"/>
    <w:rsid w:val="27490CB1"/>
    <w:rsid w:val="278152DE"/>
    <w:rsid w:val="27FACB8B"/>
    <w:rsid w:val="28877ECD"/>
    <w:rsid w:val="28A54C15"/>
    <w:rsid w:val="2B145277"/>
    <w:rsid w:val="2B964CE9"/>
    <w:rsid w:val="2BEE72AE"/>
    <w:rsid w:val="2C1A3856"/>
    <w:rsid w:val="2C7E54FD"/>
    <w:rsid w:val="2CCC4839"/>
    <w:rsid w:val="2D2533FF"/>
    <w:rsid w:val="2D9C7009"/>
    <w:rsid w:val="2E163DF8"/>
    <w:rsid w:val="2E786984"/>
    <w:rsid w:val="2EEFE85A"/>
    <w:rsid w:val="2F2758DA"/>
    <w:rsid w:val="2F594063"/>
    <w:rsid w:val="2FDD0063"/>
    <w:rsid w:val="2FFD9824"/>
    <w:rsid w:val="303F594F"/>
    <w:rsid w:val="304200BE"/>
    <w:rsid w:val="309C5F37"/>
    <w:rsid w:val="31624538"/>
    <w:rsid w:val="31975317"/>
    <w:rsid w:val="31DE10AC"/>
    <w:rsid w:val="32B67A1F"/>
    <w:rsid w:val="32EB5C65"/>
    <w:rsid w:val="347277CF"/>
    <w:rsid w:val="347E456C"/>
    <w:rsid w:val="349F4007"/>
    <w:rsid w:val="34B75896"/>
    <w:rsid w:val="3542538E"/>
    <w:rsid w:val="355548EF"/>
    <w:rsid w:val="35C66F06"/>
    <w:rsid w:val="36563D50"/>
    <w:rsid w:val="366003CD"/>
    <w:rsid w:val="36D6CD54"/>
    <w:rsid w:val="377FA109"/>
    <w:rsid w:val="37AF24A5"/>
    <w:rsid w:val="383B1B97"/>
    <w:rsid w:val="38442F9D"/>
    <w:rsid w:val="384A0EEA"/>
    <w:rsid w:val="386F238C"/>
    <w:rsid w:val="38AF2F46"/>
    <w:rsid w:val="38C9251F"/>
    <w:rsid w:val="390C0C9E"/>
    <w:rsid w:val="3945622A"/>
    <w:rsid w:val="394C2E8B"/>
    <w:rsid w:val="3AFFEDAC"/>
    <w:rsid w:val="3B5200DE"/>
    <w:rsid w:val="3BE46FFA"/>
    <w:rsid w:val="3BEB8B22"/>
    <w:rsid w:val="3C123697"/>
    <w:rsid w:val="3C2D4BF2"/>
    <w:rsid w:val="3C7E2B7F"/>
    <w:rsid w:val="3CF57F05"/>
    <w:rsid w:val="3D9B65E3"/>
    <w:rsid w:val="3DCFCC28"/>
    <w:rsid w:val="3DF58DF6"/>
    <w:rsid w:val="3E162B84"/>
    <w:rsid w:val="3FAF3D01"/>
    <w:rsid w:val="3FDC931F"/>
    <w:rsid w:val="3FEF750C"/>
    <w:rsid w:val="3FFDC494"/>
    <w:rsid w:val="41EF1DF1"/>
    <w:rsid w:val="420267DC"/>
    <w:rsid w:val="42470693"/>
    <w:rsid w:val="42507548"/>
    <w:rsid w:val="42BC68FA"/>
    <w:rsid w:val="42C54B0D"/>
    <w:rsid w:val="433C5D19"/>
    <w:rsid w:val="434D5A54"/>
    <w:rsid w:val="43B52238"/>
    <w:rsid w:val="444B446B"/>
    <w:rsid w:val="452847AC"/>
    <w:rsid w:val="456E61E4"/>
    <w:rsid w:val="463D326B"/>
    <w:rsid w:val="46FA5CD4"/>
    <w:rsid w:val="4711714F"/>
    <w:rsid w:val="4740402F"/>
    <w:rsid w:val="47763D26"/>
    <w:rsid w:val="47947ED7"/>
    <w:rsid w:val="47B2035D"/>
    <w:rsid w:val="47E46DA2"/>
    <w:rsid w:val="47FBA5F9"/>
    <w:rsid w:val="483065A2"/>
    <w:rsid w:val="48355AB6"/>
    <w:rsid w:val="48C22822"/>
    <w:rsid w:val="491D5CAA"/>
    <w:rsid w:val="49521530"/>
    <w:rsid w:val="496050C1"/>
    <w:rsid w:val="49DA4A3B"/>
    <w:rsid w:val="49E6F809"/>
    <w:rsid w:val="4A197AB1"/>
    <w:rsid w:val="4A9F3793"/>
    <w:rsid w:val="4AD224A8"/>
    <w:rsid w:val="4B3057B6"/>
    <w:rsid w:val="4B977F95"/>
    <w:rsid w:val="4C0A4C0B"/>
    <w:rsid w:val="4C5B7215"/>
    <w:rsid w:val="4D1B4BF6"/>
    <w:rsid w:val="4D700A9E"/>
    <w:rsid w:val="4E0C6675"/>
    <w:rsid w:val="4E5C1022"/>
    <w:rsid w:val="4E6F51FA"/>
    <w:rsid w:val="4F0C0C9A"/>
    <w:rsid w:val="4F5471B3"/>
    <w:rsid w:val="4F7B372A"/>
    <w:rsid w:val="508F0ADE"/>
    <w:rsid w:val="50971E11"/>
    <w:rsid w:val="50AA076B"/>
    <w:rsid w:val="50C01D3C"/>
    <w:rsid w:val="50CB0986"/>
    <w:rsid w:val="5156444F"/>
    <w:rsid w:val="51842D6A"/>
    <w:rsid w:val="51966900"/>
    <w:rsid w:val="51A451BA"/>
    <w:rsid w:val="51B41070"/>
    <w:rsid w:val="51C23892"/>
    <w:rsid w:val="52491072"/>
    <w:rsid w:val="52CA29FF"/>
    <w:rsid w:val="5358625C"/>
    <w:rsid w:val="536C66BA"/>
    <w:rsid w:val="546C055C"/>
    <w:rsid w:val="54BE6FE2"/>
    <w:rsid w:val="54DE0777"/>
    <w:rsid w:val="559939A3"/>
    <w:rsid w:val="55BC7B15"/>
    <w:rsid w:val="55DB3175"/>
    <w:rsid w:val="567C021C"/>
    <w:rsid w:val="56993647"/>
    <w:rsid w:val="56FC7D65"/>
    <w:rsid w:val="57272B15"/>
    <w:rsid w:val="57772265"/>
    <w:rsid w:val="57BF1082"/>
    <w:rsid w:val="57BF82EE"/>
    <w:rsid w:val="57C87729"/>
    <w:rsid w:val="57EE3A1F"/>
    <w:rsid w:val="57F14ED1"/>
    <w:rsid w:val="58907118"/>
    <w:rsid w:val="58E15450"/>
    <w:rsid w:val="58E40592"/>
    <w:rsid w:val="58F92913"/>
    <w:rsid w:val="595B13B5"/>
    <w:rsid w:val="59A65848"/>
    <w:rsid w:val="5A0C7DA1"/>
    <w:rsid w:val="5A247AFA"/>
    <w:rsid w:val="5A3E62E0"/>
    <w:rsid w:val="5A607F7F"/>
    <w:rsid w:val="5AEC53E4"/>
    <w:rsid w:val="5AFF16B3"/>
    <w:rsid w:val="5B445318"/>
    <w:rsid w:val="5B8816A9"/>
    <w:rsid w:val="5BB46C26"/>
    <w:rsid w:val="5BFFFBFF"/>
    <w:rsid w:val="5C361105"/>
    <w:rsid w:val="5CCC3CF3"/>
    <w:rsid w:val="5CFE60C6"/>
    <w:rsid w:val="5D4E1CBC"/>
    <w:rsid w:val="5E0B6394"/>
    <w:rsid w:val="5E7E207B"/>
    <w:rsid w:val="5F7A5E55"/>
    <w:rsid w:val="5F7BE2B1"/>
    <w:rsid w:val="5F9C1BC7"/>
    <w:rsid w:val="5FB60B33"/>
    <w:rsid w:val="5FCBB427"/>
    <w:rsid w:val="603202C2"/>
    <w:rsid w:val="60CE4002"/>
    <w:rsid w:val="61D56F34"/>
    <w:rsid w:val="61F22013"/>
    <w:rsid w:val="62326812"/>
    <w:rsid w:val="623C4F9B"/>
    <w:rsid w:val="624D722F"/>
    <w:rsid w:val="62D6CFE1"/>
    <w:rsid w:val="62DD2B06"/>
    <w:rsid w:val="634D56FB"/>
    <w:rsid w:val="63C67212"/>
    <w:rsid w:val="64B27796"/>
    <w:rsid w:val="64E24ADD"/>
    <w:rsid w:val="65EC1E31"/>
    <w:rsid w:val="66066FCA"/>
    <w:rsid w:val="6621750C"/>
    <w:rsid w:val="66540B05"/>
    <w:rsid w:val="666351EC"/>
    <w:rsid w:val="66707909"/>
    <w:rsid w:val="66EC79F5"/>
    <w:rsid w:val="678F93E8"/>
    <w:rsid w:val="67FE2512"/>
    <w:rsid w:val="6884144A"/>
    <w:rsid w:val="69026F3E"/>
    <w:rsid w:val="69226599"/>
    <w:rsid w:val="69927A4A"/>
    <w:rsid w:val="6A627569"/>
    <w:rsid w:val="6AA7C99F"/>
    <w:rsid w:val="6AAB3F8F"/>
    <w:rsid w:val="6ABF7478"/>
    <w:rsid w:val="6AC32D0B"/>
    <w:rsid w:val="6AC50223"/>
    <w:rsid w:val="6B016D82"/>
    <w:rsid w:val="6B314CDA"/>
    <w:rsid w:val="6BBB33D4"/>
    <w:rsid w:val="6BD6020E"/>
    <w:rsid w:val="6C067A6C"/>
    <w:rsid w:val="6C2076DB"/>
    <w:rsid w:val="6C3A58B0"/>
    <w:rsid w:val="6C8C0A7A"/>
    <w:rsid w:val="6CC22541"/>
    <w:rsid w:val="6D3F1C25"/>
    <w:rsid w:val="6D7C513E"/>
    <w:rsid w:val="6DDF6D28"/>
    <w:rsid w:val="6DE5166C"/>
    <w:rsid w:val="6DF655B6"/>
    <w:rsid w:val="6E1F554E"/>
    <w:rsid w:val="6E846C45"/>
    <w:rsid w:val="6E98077C"/>
    <w:rsid w:val="6F2D6397"/>
    <w:rsid w:val="6F401B5A"/>
    <w:rsid w:val="6F5E02B3"/>
    <w:rsid w:val="6F5FDF48"/>
    <w:rsid w:val="6F631DB9"/>
    <w:rsid w:val="6F77C759"/>
    <w:rsid w:val="6FE3114C"/>
    <w:rsid w:val="6FFCE238"/>
    <w:rsid w:val="70113542"/>
    <w:rsid w:val="70157D3D"/>
    <w:rsid w:val="70AC7790"/>
    <w:rsid w:val="713D663A"/>
    <w:rsid w:val="717F77A8"/>
    <w:rsid w:val="727F0073"/>
    <w:rsid w:val="73426189"/>
    <w:rsid w:val="736EC00D"/>
    <w:rsid w:val="73747667"/>
    <w:rsid w:val="73B371A0"/>
    <w:rsid w:val="73C6C3D6"/>
    <w:rsid w:val="745E1BC2"/>
    <w:rsid w:val="7466459D"/>
    <w:rsid w:val="748A308B"/>
    <w:rsid w:val="74BC2FBB"/>
    <w:rsid w:val="7591430D"/>
    <w:rsid w:val="75DC745D"/>
    <w:rsid w:val="75EE6D59"/>
    <w:rsid w:val="75EF7494"/>
    <w:rsid w:val="763750AF"/>
    <w:rsid w:val="763FA8F6"/>
    <w:rsid w:val="767BAE33"/>
    <w:rsid w:val="76816FC9"/>
    <w:rsid w:val="768A7015"/>
    <w:rsid w:val="76946CFC"/>
    <w:rsid w:val="76CA232A"/>
    <w:rsid w:val="76FF408B"/>
    <w:rsid w:val="77110204"/>
    <w:rsid w:val="7731D78D"/>
    <w:rsid w:val="774F5F61"/>
    <w:rsid w:val="779BC30D"/>
    <w:rsid w:val="77A90016"/>
    <w:rsid w:val="77D3292F"/>
    <w:rsid w:val="77EF8D37"/>
    <w:rsid w:val="77FF3408"/>
    <w:rsid w:val="77FF6403"/>
    <w:rsid w:val="7837578B"/>
    <w:rsid w:val="788F3C1F"/>
    <w:rsid w:val="792D03EF"/>
    <w:rsid w:val="7B461D31"/>
    <w:rsid w:val="7B762E74"/>
    <w:rsid w:val="7B7D7DD1"/>
    <w:rsid w:val="7B8DE648"/>
    <w:rsid w:val="7BD7B6E4"/>
    <w:rsid w:val="7BFA1928"/>
    <w:rsid w:val="7BFB7839"/>
    <w:rsid w:val="7C697ADE"/>
    <w:rsid w:val="7C9FA3E6"/>
    <w:rsid w:val="7CAB4087"/>
    <w:rsid w:val="7CEE2366"/>
    <w:rsid w:val="7CF9D41C"/>
    <w:rsid w:val="7D2A5CE9"/>
    <w:rsid w:val="7D2C4132"/>
    <w:rsid w:val="7DB96301"/>
    <w:rsid w:val="7DD722F0"/>
    <w:rsid w:val="7DEAEBBA"/>
    <w:rsid w:val="7DFFE50F"/>
    <w:rsid w:val="7E742B93"/>
    <w:rsid w:val="7EBE8187"/>
    <w:rsid w:val="7ECD529B"/>
    <w:rsid w:val="7ECE6B29"/>
    <w:rsid w:val="7EFD4049"/>
    <w:rsid w:val="7EFE5FE3"/>
    <w:rsid w:val="7F3BD488"/>
    <w:rsid w:val="7F3FFCEE"/>
    <w:rsid w:val="7F6FBD1D"/>
    <w:rsid w:val="7F7751E8"/>
    <w:rsid w:val="7F7F2937"/>
    <w:rsid w:val="7FBFAEFA"/>
    <w:rsid w:val="7FBFCD7D"/>
    <w:rsid w:val="7FCA4A30"/>
    <w:rsid w:val="7FEFEE83"/>
    <w:rsid w:val="7FFD808B"/>
    <w:rsid w:val="7FFF47DE"/>
    <w:rsid w:val="9593DF92"/>
    <w:rsid w:val="96FE8C79"/>
    <w:rsid w:val="9BDF3EB7"/>
    <w:rsid w:val="9DFD7E0B"/>
    <w:rsid w:val="9E2D3D0C"/>
    <w:rsid w:val="9EBFD4D0"/>
    <w:rsid w:val="A3FF3412"/>
    <w:rsid w:val="A7789BD5"/>
    <w:rsid w:val="AAD6AD37"/>
    <w:rsid w:val="AD2F47F5"/>
    <w:rsid w:val="AE1A9052"/>
    <w:rsid w:val="AED71BED"/>
    <w:rsid w:val="AF5B8895"/>
    <w:rsid w:val="BA7B23C6"/>
    <w:rsid w:val="BD975A8F"/>
    <w:rsid w:val="BDED3F9E"/>
    <w:rsid w:val="BDFA355A"/>
    <w:rsid w:val="C3EB829D"/>
    <w:rsid w:val="CAD7E705"/>
    <w:rsid w:val="CBD7882E"/>
    <w:rsid w:val="CE6F550D"/>
    <w:rsid w:val="CEEF8F65"/>
    <w:rsid w:val="CF7FFBE7"/>
    <w:rsid w:val="D1FF9876"/>
    <w:rsid w:val="D7DBFADB"/>
    <w:rsid w:val="D7FBCDB7"/>
    <w:rsid w:val="D9381B0F"/>
    <w:rsid w:val="DAF63C82"/>
    <w:rsid w:val="DBB9208B"/>
    <w:rsid w:val="DCBD744E"/>
    <w:rsid w:val="DCFFCDEA"/>
    <w:rsid w:val="DDD74469"/>
    <w:rsid w:val="DEFD668B"/>
    <w:rsid w:val="DEFEC4CC"/>
    <w:rsid w:val="DEFF0AA5"/>
    <w:rsid w:val="DF7EEFC8"/>
    <w:rsid w:val="E3F7B52C"/>
    <w:rsid w:val="E8370C55"/>
    <w:rsid w:val="EB67D167"/>
    <w:rsid w:val="EC4F9B5C"/>
    <w:rsid w:val="EECF266E"/>
    <w:rsid w:val="EFAED781"/>
    <w:rsid w:val="EFB7343B"/>
    <w:rsid w:val="EFDF0692"/>
    <w:rsid w:val="EFFF0401"/>
    <w:rsid w:val="F3F68CED"/>
    <w:rsid w:val="F3F71429"/>
    <w:rsid w:val="F5CD5B47"/>
    <w:rsid w:val="F5F19600"/>
    <w:rsid w:val="F5F462FE"/>
    <w:rsid w:val="F6B3B962"/>
    <w:rsid w:val="F7FF9587"/>
    <w:rsid w:val="F8FF477D"/>
    <w:rsid w:val="FB769A58"/>
    <w:rsid w:val="FBFBB6C1"/>
    <w:rsid w:val="FC37D3F0"/>
    <w:rsid w:val="FC7A4807"/>
    <w:rsid w:val="FDE7AE3F"/>
    <w:rsid w:val="FDEE78D9"/>
    <w:rsid w:val="FE734873"/>
    <w:rsid w:val="FEDFF820"/>
    <w:rsid w:val="FEEEC117"/>
    <w:rsid w:val="FF5E2B96"/>
    <w:rsid w:val="FFF330BD"/>
    <w:rsid w:val="FFF5FAAB"/>
    <w:rsid w:val="FFF72606"/>
    <w:rsid w:val="FFFF2370"/>
    <w:rsid w:val="FFFF2F37"/>
    <w:rsid w:val="FFFF356E"/>
    <w:rsid w:val="FFFFA00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link w:val="21"/>
    <w:qFormat/>
    <w:uiPriority w:val="0"/>
    <w:pPr>
      <w:jc w:val="left"/>
    </w:pPr>
  </w:style>
  <w:style w:type="paragraph" w:styleId="7">
    <w:name w:val="Body Text Indent"/>
    <w:basedOn w:val="1"/>
    <w:qFormat/>
    <w:uiPriority w:val="0"/>
    <w:pPr>
      <w:spacing w:after="120"/>
      <w:ind w:left="420" w:leftChars="2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link w:val="22"/>
    <w:qFormat/>
    <w:uiPriority w:val="0"/>
    <w:pP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3">
    <w:name w:val="annotation subject"/>
    <w:basedOn w:val="6"/>
    <w:next w:val="6"/>
    <w:link w:val="23"/>
    <w:qFormat/>
    <w:uiPriority w:val="0"/>
    <w:rPr>
      <w:b/>
      <w:bCs/>
    </w:rPr>
  </w:style>
  <w:style w:type="paragraph" w:styleId="14">
    <w:name w:val="Body Text First Indent 2"/>
    <w:basedOn w:val="7"/>
    <w:qFormat/>
    <w:uiPriority w:val="0"/>
    <w:pPr>
      <w:ind w:firstLine="420" w:firstLineChars="200"/>
    </w:p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annotation reference"/>
    <w:qFormat/>
    <w:uiPriority w:val="0"/>
    <w:rPr>
      <w:sz w:val="21"/>
      <w:szCs w:val="21"/>
    </w:rPr>
  </w:style>
  <w:style w:type="character" w:customStyle="1" w:styleId="20">
    <w:name w:val="标题 1 字符"/>
    <w:link w:val="2"/>
    <w:qFormat/>
    <w:uiPriority w:val="0"/>
    <w:rPr>
      <w:rFonts w:ascii="Calibri" w:hAnsi="Calibri"/>
      <w:b/>
      <w:bCs/>
      <w:kern w:val="44"/>
      <w:sz w:val="44"/>
      <w:szCs w:val="44"/>
    </w:rPr>
  </w:style>
  <w:style w:type="character" w:customStyle="1" w:styleId="21">
    <w:name w:val="批注文字 字符"/>
    <w:link w:val="6"/>
    <w:qFormat/>
    <w:uiPriority w:val="0"/>
    <w:rPr>
      <w:rFonts w:ascii="Calibri" w:hAnsi="Calibri"/>
      <w:kern w:val="2"/>
      <w:sz w:val="21"/>
      <w:szCs w:val="24"/>
    </w:rPr>
  </w:style>
  <w:style w:type="character" w:customStyle="1" w:styleId="22">
    <w:name w:val="页眉 字符"/>
    <w:link w:val="9"/>
    <w:qFormat/>
    <w:uiPriority w:val="0"/>
    <w:rPr>
      <w:rFonts w:ascii="Calibri" w:hAnsi="Calibri"/>
      <w:kern w:val="2"/>
      <w:sz w:val="18"/>
      <w:szCs w:val="18"/>
    </w:rPr>
  </w:style>
  <w:style w:type="character" w:customStyle="1" w:styleId="23">
    <w:name w:val="批注主题 字符"/>
    <w:link w:val="13"/>
    <w:qFormat/>
    <w:uiPriority w:val="0"/>
    <w:rPr>
      <w:rFonts w:ascii="Calibri" w:hAnsi="Calibri"/>
      <w:b/>
      <w:bCs/>
      <w:kern w:val="2"/>
      <w:sz w:val="21"/>
      <w:szCs w:val="24"/>
    </w:rPr>
  </w:style>
  <w:style w:type="character" w:customStyle="1" w:styleId="24">
    <w:name w:val="font141"/>
    <w:qFormat/>
    <w:uiPriority w:val="0"/>
    <w:rPr>
      <w:rFonts w:hint="eastAsia" w:ascii="仿宋" w:hAnsi="仿宋" w:eastAsia="仿宋" w:cs="仿宋"/>
      <w:color w:val="000000"/>
      <w:sz w:val="20"/>
      <w:szCs w:val="20"/>
      <w:u w:val="none"/>
    </w:rPr>
  </w:style>
  <w:style w:type="character" w:customStyle="1" w:styleId="25">
    <w:name w:val="font122"/>
    <w:qFormat/>
    <w:uiPriority w:val="0"/>
    <w:rPr>
      <w:rFonts w:hint="eastAsia" w:ascii="楷体" w:hAnsi="楷体" w:eastAsia="楷体" w:cs="楷体"/>
      <w:color w:val="000000"/>
      <w:sz w:val="24"/>
      <w:szCs w:val="24"/>
      <w:u w:val="none"/>
    </w:rPr>
  </w:style>
  <w:style w:type="character" w:customStyle="1" w:styleId="26">
    <w:name w:val="font01"/>
    <w:qFormat/>
    <w:uiPriority w:val="0"/>
    <w:rPr>
      <w:rFonts w:hint="eastAsia" w:ascii="楷体" w:hAnsi="楷体" w:eastAsia="楷体" w:cs="楷体"/>
      <w:color w:val="79383D"/>
      <w:sz w:val="24"/>
      <w:szCs w:val="24"/>
      <w:u w:val="none"/>
    </w:rPr>
  </w:style>
  <w:style w:type="character" w:customStyle="1" w:styleId="27">
    <w:name w:val="font101"/>
    <w:qFormat/>
    <w:uiPriority w:val="0"/>
    <w:rPr>
      <w:rFonts w:hint="eastAsia" w:ascii="仿宋" w:hAnsi="仿宋" w:eastAsia="仿宋" w:cs="仿宋"/>
      <w:color w:val="FF0000"/>
      <w:sz w:val="20"/>
      <w:szCs w:val="20"/>
      <w:u w:val="none"/>
    </w:rPr>
  </w:style>
  <w:style w:type="character" w:customStyle="1" w:styleId="28">
    <w:name w:val="font111"/>
    <w:qFormat/>
    <w:uiPriority w:val="0"/>
    <w:rPr>
      <w:rFonts w:hint="eastAsia" w:ascii="仿宋" w:hAnsi="仿宋" w:eastAsia="仿宋" w:cs="仿宋"/>
      <w:color w:val="FF0000"/>
      <w:sz w:val="20"/>
      <w:szCs w:val="20"/>
      <w:u w:val="none"/>
    </w:rPr>
  </w:style>
  <w:style w:type="character" w:customStyle="1" w:styleId="29">
    <w:name w:val="font13"/>
    <w:qFormat/>
    <w:uiPriority w:val="0"/>
    <w:rPr>
      <w:rFonts w:hint="eastAsia" w:ascii="楷体" w:hAnsi="楷体" w:eastAsia="楷体" w:cs="楷体"/>
      <w:color w:val="79383D"/>
      <w:sz w:val="26"/>
      <w:szCs w:val="26"/>
      <w:u w:val="none"/>
    </w:rPr>
  </w:style>
  <w:style w:type="character" w:customStyle="1" w:styleId="30">
    <w:name w:val="font21"/>
    <w:qFormat/>
    <w:uiPriority w:val="0"/>
    <w:rPr>
      <w:rFonts w:hint="eastAsia" w:ascii="楷体" w:hAnsi="楷体" w:eastAsia="楷体" w:cs="楷体"/>
      <w:color w:val="C00000"/>
      <w:sz w:val="26"/>
      <w:szCs w:val="26"/>
      <w:u w:val="none"/>
    </w:rPr>
  </w:style>
  <w:style w:type="character" w:customStyle="1" w:styleId="31">
    <w:name w:val="font12"/>
    <w:qFormat/>
    <w:uiPriority w:val="0"/>
    <w:rPr>
      <w:rFonts w:hint="eastAsia" w:ascii="楷体" w:hAnsi="楷体" w:eastAsia="楷体" w:cs="楷体"/>
      <w:color w:val="C00000"/>
      <w:sz w:val="24"/>
      <w:szCs w:val="24"/>
      <w:u w:val="none"/>
    </w:rPr>
  </w:style>
  <w:style w:type="paragraph" w:customStyle="1" w:styleId="32">
    <w:name w:val="_Style 31"/>
    <w:unhideWhenUsed/>
    <w:qFormat/>
    <w:uiPriority w:val="99"/>
    <w:rPr>
      <w:rFonts w:ascii="Calibri" w:hAnsi="Calibri" w:eastAsia="宋体" w:cs="Times New Roman"/>
      <w:kern w:val="2"/>
      <w:sz w:val="21"/>
      <w:szCs w:val="24"/>
      <w:lang w:val="en-US" w:eastAsia="zh-CN" w:bidi="ar-SA"/>
    </w:rPr>
  </w:style>
  <w:style w:type="paragraph" w:customStyle="1" w:styleId="33">
    <w:name w:val="T_C1正文"/>
    <w:basedOn w:val="1"/>
    <w:qFormat/>
    <w:uiPriority w:val="0"/>
    <w:pPr>
      <w:spacing w:line="300" w:lineRule="auto"/>
      <w:ind w:firstLine="480" w:firstLineChars="200"/>
      <w:jc w:val="both"/>
    </w:pPr>
    <w:rPr>
      <w:rFonts w:ascii="宋体"/>
      <w:sz w:val="24"/>
    </w:rPr>
  </w:style>
  <w:style w:type="table" w:customStyle="1" w:styleId="34">
    <w:name w:val="T_D1表1"/>
    <w:basedOn w:val="15"/>
    <w:qFormat/>
    <w:uiPriority w:val="99"/>
    <w:pPr>
      <w:contextualSpacing/>
      <w:jc w:val="both"/>
    </w:p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rPr>
      <w:cantSplit/>
    </w:trPr>
    <w:tcPr>
      <w:vAlign w:val="center"/>
    </w:tcPr>
    <w:tblStylePr w:type="firstRow">
      <w:pPr>
        <w:wordWrap/>
        <w:adjustRightInd/>
        <w:snapToGrid/>
        <w:spacing w:before="0" w:beforeLines="0" w:beforeAutospacing="0" w:after="0" w:afterLines="0" w:afterAutospacing="0" w:line="240" w:lineRule="auto"/>
        <w:ind w:left="0" w:leftChars="0" w:right="0" w:rightChars="0" w:firstLine="0" w:firstLineChars="0"/>
        <w:contextualSpacing/>
        <w:jc w:val="center"/>
        <w:outlineLvl w:val="9"/>
      </w:pPr>
      <w:rPr>
        <w:rFonts w:ascii="Times New Roman" w:hAnsi="Times New Roman" w:eastAsia="黑体"/>
        <w:b w:val="0"/>
        <w:i w:val="0"/>
        <w:sz w:val="21"/>
      </w:rPr>
      <w:tblPr/>
      <w:trPr>
        <w:tblHeader/>
      </w:trPr>
      <w:tcPr>
        <w:shd w:val="clear" w:color="auto" w:fill="BEBEBE"/>
      </w:tcPr>
    </w:tblStylePr>
    <w:tblStylePr w:type="lastRow">
      <w:pPr>
        <w:jc w:val="center"/>
      </w:pPr>
      <w:rPr>
        <w:rFonts w:eastAsia="黑体"/>
        <w:b/>
        <w:sz w:val="21"/>
      </w:rPr>
      <w:tcPr>
        <w:shd w:val="clear" w:color="auto" w:fill="BEBEBE"/>
      </w:tcPr>
    </w:tblStylePr>
    <w:tblStylePr w:type="firstCol">
      <w:pPr>
        <w:jc w:val="center"/>
      </w:pPr>
      <w:rPr>
        <w:rFonts w:eastAsia="黑体"/>
        <w:b w:val="0"/>
        <w:sz w:val="21"/>
      </w:rPr>
      <w:tcPr>
        <w:shd w:val="clear" w:color="auto" w:fill="D8D8D8"/>
      </w:tcPr>
    </w:tblStylePr>
    <w:tblStylePr w:type="lastCol">
      <w:pPr>
        <w:jc w:val="center"/>
      </w:pPr>
      <w:rPr>
        <w:rFonts w:eastAsia="黑体"/>
        <w:b w:val="0"/>
        <w:sz w:val="21"/>
      </w:rPr>
      <w:tcPr>
        <w:shd w:val="clear" w:color="auto" w:fill="D8D8D8"/>
      </w:tcPr>
    </w:tblStylePr>
  </w:style>
  <w:style w:type="character" w:customStyle="1" w:styleId="35">
    <w:name w:val="font51"/>
    <w:basedOn w:val="17"/>
    <w:qFormat/>
    <w:uiPriority w:val="0"/>
    <w:rPr>
      <w:rFonts w:hint="eastAsia" w:ascii="微软雅黑" w:hAnsi="微软雅黑" w:eastAsia="微软雅黑" w:cs="微软雅黑"/>
      <w:b/>
      <w:bCs/>
      <w:color w:val="000000"/>
      <w:sz w:val="20"/>
      <w:szCs w:val="20"/>
      <w:u w:val="single"/>
    </w:rPr>
  </w:style>
  <w:style w:type="character" w:customStyle="1" w:styleId="36">
    <w:name w:val="font81"/>
    <w:basedOn w:val="17"/>
    <w:qFormat/>
    <w:uiPriority w:val="0"/>
    <w:rPr>
      <w:rFonts w:hint="eastAsia" w:ascii="微软雅黑" w:hAnsi="微软雅黑" w:eastAsia="微软雅黑" w:cs="微软雅黑"/>
      <w:b/>
      <w:bCs/>
      <w:color w:val="7030A0"/>
      <w:sz w:val="20"/>
      <w:szCs w:val="20"/>
      <w:u w:val="single"/>
    </w:rPr>
  </w:style>
  <w:style w:type="character" w:customStyle="1" w:styleId="37">
    <w:name w:val="font11"/>
    <w:basedOn w:val="17"/>
    <w:qFormat/>
    <w:uiPriority w:val="0"/>
    <w:rPr>
      <w:rFonts w:hint="eastAsia" w:ascii="微软雅黑" w:hAnsi="微软雅黑" w:eastAsia="微软雅黑" w:cs="微软雅黑"/>
      <w:color w:val="000000"/>
      <w:sz w:val="20"/>
      <w:szCs w:val="20"/>
      <w:u w:val="none"/>
    </w:rPr>
  </w:style>
  <w:style w:type="character" w:customStyle="1" w:styleId="38">
    <w:name w:val="font31"/>
    <w:basedOn w:val="17"/>
    <w:qFormat/>
    <w:uiPriority w:val="0"/>
    <w:rPr>
      <w:rFonts w:hint="eastAsia" w:ascii="微软雅黑" w:hAnsi="微软雅黑" w:eastAsia="微软雅黑" w:cs="微软雅黑"/>
      <w:b/>
      <w:bCs/>
      <w:color w:val="000000"/>
      <w:sz w:val="20"/>
      <w:szCs w:val="20"/>
      <w:u w:val="none"/>
    </w:rPr>
  </w:style>
  <w:style w:type="character" w:customStyle="1" w:styleId="39">
    <w:name w:val="font91"/>
    <w:basedOn w:val="17"/>
    <w:qFormat/>
    <w:uiPriority w:val="0"/>
    <w:rPr>
      <w:rFonts w:hint="eastAsia" w:ascii="微软雅黑" w:hAnsi="微软雅黑" w:eastAsia="微软雅黑" w:cs="微软雅黑"/>
      <w:i/>
      <w:iCs/>
      <w:color w:val="7030A0"/>
      <w:sz w:val="16"/>
      <w:szCs w:val="16"/>
      <w:u w:val="none"/>
    </w:rPr>
  </w:style>
  <w:style w:type="paragraph" w:customStyle="1" w:styleId="40">
    <w:name w:val="List Paragraph1"/>
    <w:basedOn w:val="1"/>
    <w:unhideWhenUsed/>
    <w:qFormat/>
    <w:uiPriority w:val="99"/>
    <w:pPr>
      <w:spacing w:beforeLines="0" w:afterLines="0"/>
      <w:ind w:firstLine="420" w:firstLineChars="200"/>
    </w:pPr>
    <w:rPr>
      <w:rFonts w:hint="default"/>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14177</Words>
  <Characters>17526</Characters>
  <Lines>74</Lines>
  <Paragraphs>20</Paragraphs>
  <TotalTime>3</TotalTime>
  <ScaleCrop>false</ScaleCrop>
  <LinksUpToDate>false</LinksUpToDate>
  <CharactersWithSpaces>17602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2026-02-07T17:00:00Z</dcterms:created>
  <dc:creator>高月</dc:creator>
  <cp:lastModifiedBy>于海南</cp:lastModifiedBy>
  <cp:lastPrinted>2025-05-25T09:41:00Z</cp:lastPrinted>
  <dcterms:modified xsi:type="dcterms:W3CDTF">2026-08-27T08:06:20Z</dcterms:modified>
  <dc:title>附件2</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D3FA5C5FD1E8432DB35575E33A14C6B2_13</vt:lpwstr>
  </property>
  <property fmtid="{D5CDD505-2E9C-101B-9397-08002B2CF9AE}" pid="4" name="KSOTemplateDocerSaveRecord">
    <vt:lpwstr>eyJoZGlkIjoiYjJiMzM0MjQ3MzUwZjBmYmNhNmNlM2I1YmRkNGI2OWEiLCJ1c2VySWQiOiIxMjcxMDExMDk0In0=</vt:lpwstr>
  </property>
</Properties>
</file>