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line="340"/>
      </w:pPr>
      <w:r>
        <w:rPr>
          <w:rFonts w:ascii="Microsoft YaHei UI" w:cs="Microsoft YaHei UI" w:eastAsia="Microsoft YaHei UI" w:hAnsi="Microsoft YaHei UI"/>
          <w:b/>
          <w:bCs/>
          <w:color w:val="147D73"/>
          <w:sz w:val="20"/>
          <w:szCs w:val="20"/>
        </w:rPr>
        <w:t xml:space="preserve">MONTHLY PRODUCT INTELLIGENCE</w:t>
      </w:r>
    </w:p>
    <w:p>
      <w:pPr>
        <w:spacing w:after="120" w:before="0" w:line="340"/>
      </w:pPr>
      <w:r>
        <w:rPr>
          <w:rFonts w:ascii="Microsoft YaHei UI" w:cs="Microsoft YaHei UI" w:eastAsia="Microsoft YaHei UI" w:hAnsi="Microsoft YaHei UI"/>
          <w:b/>
          <w:bCs/>
          <w:color w:val="0B5C55"/>
          <w:sz w:val="40"/>
          <w:szCs w:val="40"/>
        </w:rPr>
        <w:t xml:space="preserve">可多华｜2026年8月关注报告</w:t>
      </w:r>
    </w:p>
    <w:p>
      <w:pPr>
        <w:spacing w:after="360" w:before="0" w:line="340"/>
      </w:pPr>
      <w:r>
        <w:rPr>
          <w:rFonts w:ascii="Microsoft YaHei UI" w:cs="Microsoft YaHei UI" w:eastAsia="Microsoft YaHei UI" w:hAnsi="Microsoft YaHei UI"/>
          <w:color w:val="5F706E"/>
          <w:sz w:val="22"/>
          <w:szCs w:val="22"/>
        </w:rPr>
        <w:t xml:space="preserve">2026-08-01 至 2026-08-31</w:t>
      </w:r>
    </w:p>
    <w:tbl>
      <w:tblPr>
        <w:tblW w:type="dxa" w:w="10000"/>
        <w:tblBorders>
          <w:top w:val="none"/>
          <w:left w:val="none"/>
          <w:bottom w:val="none"/>
          <w:right w:val="none"/>
          <w:insideH w:val="none"/>
          <w:insideV w:val="single" w:color="FFFFFF" w:sz="8"/>
        </w:tblBorders>
      </w:tblPr>
      <w:tblGrid>
        <w:gridCol w:w="2000"/>
        <w:gridCol w:w="2000"/>
        <w:gridCol w:w="2000"/>
        <w:gridCol w:w="2000"/>
        <w:gridCol w:w="2000"/>
      </w:tblGrid>
      <w:tr>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45</w:t>
            </w:r>
          </w:p>
          <w:p>
            <w:pPr>
              <w:spacing w:after="0" w:before="0" w:line="340"/>
              <w:jc w:val="center"/>
            </w:pPr>
            <w:r>
              <w:rPr>
                <w:rFonts w:ascii="Microsoft YaHei UI" w:cs="Microsoft YaHei UI" w:eastAsia="Microsoft YaHei UI" w:hAnsi="Microsoft YaHei UI"/>
                <w:color w:val="5F706E"/>
                <w:sz w:val="19"/>
                <w:szCs w:val="19"/>
              </w:rPr>
              <w:t xml:space="preserve">有效进展</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29</w:t>
            </w:r>
          </w:p>
          <w:p>
            <w:pPr>
              <w:spacing w:after="0" w:before="0" w:line="340"/>
              <w:jc w:val="center"/>
            </w:pPr>
            <w:r>
              <w:rPr>
                <w:rFonts w:ascii="Microsoft YaHei UI" w:cs="Microsoft YaHei UI" w:eastAsia="Microsoft YaHei UI" w:hAnsi="Microsoft YaHei UI"/>
                <w:color w:val="5F706E"/>
                <w:sz w:val="19"/>
                <w:szCs w:val="19"/>
              </w:rPr>
              <w:t xml:space="preserve">建议跟进</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24</w:t>
            </w:r>
          </w:p>
          <w:p>
            <w:pPr>
              <w:spacing w:after="0" w:before="0" w:line="340"/>
              <w:jc w:val="center"/>
            </w:pPr>
            <w:r>
              <w:rPr>
                <w:rFonts w:ascii="Microsoft YaHei UI" w:cs="Microsoft YaHei UI" w:eastAsia="Microsoft YaHei UI" w:hAnsi="Microsoft YaHei UI"/>
                <w:color w:val="5F706E"/>
                <w:sz w:val="19"/>
                <w:szCs w:val="19"/>
              </w:rPr>
              <w:t xml:space="preserve">高证据</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0</w:t>
            </w:r>
          </w:p>
          <w:p>
            <w:pPr>
              <w:spacing w:after="0" w:before="0" w:line="340"/>
              <w:jc w:val="center"/>
            </w:pPr>
            <w:r>
              <w:rPr>
                <w:rFonts w:ascii="Microsoft YaHei UI" w:cs="Microsoft YaHei UI" w:eastAsia="Microsoft YaHei UI" w:hAnsi="Microsoft YaHei UI"/>
                <w:color w:val="5F706E"/>
                <w:sz w:val="19"/>
                <w:szCs w:val="19"/>
              </w:rPr>
              <w:t xml:space="preserve">KOL记录</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0</w:t>
            </w:r>
          </w:p>
          <w:p>
            <w:pPr>
              <w:spacing w:after="0" w:before="0" w:line="340"/>
              <w:jc w:val="center"/>
            </w:pPr>
            <w:r>
              <w:rPr>
                <w:rFonts w:ascii="Microsoft YaHei UI" w:cs="Microsoft YaHei UI" w:eastAsia="Microsoft YaHei UI" w:hAnsi="Microsoft YaHei UI"/>
                <w:color w:val="5F706E"/>
                <w:sz w:val="19"/>
                <w:szCs w:val="19"/>
              </w:rPr>
              <w:t xml:space="preserve">涉及专家</w:t>
            </w:r>
          </w:p>
        </w:tc>
      </w:tr>
    </w:tbl>
    <w:p>
      <w:pPr>
        <w:pStyle w:val="Heading1"/>
        <w:keepNext/>
        <w:spacing w:after="160" w:before="300" w:line="340"/>
      </w:pPr>
      <w:r>
        <w:rPr>
          <w:rFonts w:ascii="Microsoft YaHei UI" w:cs="Microsoft YaHei UI" w:eastAsia="Microsoft YaHei UI" w:hAnsi="Microsoft YaHei UI"/>
          <w:color w:val="152625"/>
          <w:sz w:val="22"/>
          <w:szCs w:val="22"/>
        </w:rPr>
        <w:t xml:space="preserve">管理层摘要</w:t>
      </w:r>
    </w:p>
    <w:tbl>
      <w:tblPr>
        <w:tblW w:type="dxa" w:w="10000"/>
        <w:tblBorders>
          <w:top w:val="single" w:color="D6E2DF" w:sz="1"/>
          <w:left w:val="single" w:color="D6E2DF" w:sz="1"/>
          <w:bottom w:val="single" w:color="D6E2DF" w:sz="1"/>
          <w:right w:val="single" w:color="D6E2DF" w:sz="1"/>
          <w:insideH w:val="single" w:color="D6E2DF" w:sz="1"/>
          <w:insideV w:val="single" w:color="D6E2DF" w:sz="1"/>
        </w:tblBorders>
      </w:tblPr>
      <w:tblGrid>
        <w:gridCol w:w="1750"/>
        <w:gridCol w:w="8250"/>
      </w:tblGrid>
      <w:tr>
        <w:tc>
          <w:tcPr>
            <w:tcW w:type="dxa" w:w="1750"/>
            <w:shd w:fill="DDF1EC"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一句话结论</w:t>
            </w:r>
          </w:p>
        </w:tc>
        <w:tc>
          <w:tcPr>
            <w:tcW w:type="dxa" w:w="8250"/>
            <w:shd w:fill="F2FAF8"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2026年8月可多华最值得注意的是：良性前列腺增生竞争持续围绕选择性 α1 阻滞剂、联合治疗和症状改善展开。</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发生了什么</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本月纳入 45 条有效产品/竞品进展，其中 29 条建议跟进、24 条为高证据。优先记录包括《坦索罗辛与西洛多辛治疗良性前列腺增生患者虹膜结构的变化》、《良性前列腺增生患者坦索罗辛与西洛多辛的瞳孔大小和脉络膜厚度变化》。</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关注什么</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优先查看机制竞品；希爱力每日剂量、直接竞品；哈乐/Flomax、机制竞品；保法止/Proscar、机制竞品；安福达/Avodart，并把同一研究在不同检索路径下的重复命中合并判断。</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为什么关注</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坦索罗辛、他达拉非和 5α 还原酶抑制剂会共同影响可多华在 LUTS/BPH 患者中的治疗路径和差异化表达。</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建议动作</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拆分单药与联合方案的人群和终点；关注症状改善、生活质量及心血管安全性；更新可多华在合并高血压或复杂 LUTS 患者中的沟通材料。</w:t>
            </w:r>
          </w:p>
        </w:tc>
      </w:tr>
    </w:tbl>
    <w:p>
      <w:pPr>
        <w:pStyle w:val="Heading1"/>
        <w:keepNext/>
        <w:spacing w:after="160" w:before="300" w:line="340"/>
      </w:pPr>
      <w:r>
        <w:rPr>
          <w:rFonts w:ascii="Microsoft YaHei UI" w:cs="Microsoft YaHei UI" w:eastAsia="Microsoft YaHei UI" w:hAnsi="Microsoft YaHei UI"/>
          <w:color w:val="152625"/>
          <w:sz w:val="22"/>
          <w:szCs w:val="22"/>
        </w:rPr>
        <w:t xml:space="preserve">本月重点更新</w:t>
      </w:r>
    </w:p>
    <w:tbl>
      <w:tblPr>
        <w:tblW w:type="dxa" w:w="10000"/>
        <w:tblBorders>
          <w:top w:val="single" w:color="D6E2DF" w:sz="1"/>
          <w:left w:val="single" w:color="D6E2DF" w:sz="1"/>
          <w:bottom w:val="single" w:color="D6E2DF" w:sz="1"/>
          <w:right w:val="single" w:color="D6E2DF" w:sz="1"/>
          <w:insideH w:val="single" w:color="D6E2DF" w:sz="1"/>
          <w:insideV w:val="single" w:color="D6E2DF" w:sz="1"/>
        </w:tblBorders>
      </w:tblPr>
      <w:tblGrid>
        <w:gridCol w:w="1450"/>
        <w:gridCol w:w="5400"/>
        <w:gridCol w:w="3150"/>
      </w:tblGrid>
      <w:tr>
        <w:trPr>
          <w:tblHeader/>
        </w:trPr>
        <w:tc>
          <w:tcPr>
            <w:tcW w:type="dxa" w:w="1450"/>
            <w:shd w:fill="0B5C55"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FFFFFF"/>
                <w:sz w:val="22"/>
                <w:szCs w:val="22"/>
              </w:rPr>
              <w:t xml:space="preserve">日期 / 来源</w:t>
            </w:r>
          </w:p>
        </w:tc>
        <w:tc>
          <w:tcPr>
            <w:tcW w:type="dxa" w:w="5400"/>
            <w:shd w:fill="0B5C55"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FFFFFF"/>
                <w:sz w:val="22"/>
                <w:szCs w:val="22"/>
              </w:rPr>
              <w:t xml:space="preserve">研究或事件</w:t>
            </w:r>
          </w:p>
        </w:tc>
        <w:tc>
          <w:tcPr>
            <w:tcW w:type="dxa" w:w="3150"/>
            <w:shd w:fill="0B5C55"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FFFFFF"/>
                <w:sz w:val="22"/>
                <w:szCs w:val="22"/>
              </w:rPr>
              <w:t xml:space="preserve">判断与动作</w:t>
            </w:r>
          </w:p>
        </w:tc>
      </w:tr>
      <w:tr>
        <w:trPr>
          <w:cantSplit/>
        </w:trPr>
        <w:tc>
          <w:tcPr>
            <w:tcW w:type="dxa" w:w="1450"/>
            <w:shd w:fill="FFFFFF"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2026-08-03</w:t>
            </w:r>
          </w:p>
          <w:p>
            <w:pPr>
              <w:spacing w:after="60" w:before="0" w:line="340"/>
            </w:pPr>
            <w:r>
              <w:rPr>
                <w:rFonts w:ascii="Microsoft YaHei UI" w:cs="Microsoft YaHei UI" w:eastAsia="Microsoft YaHei UI" w:hAnsi="Microsoft YaHei UI"/>
                <w:color w:val="5F706E"/>
                <w:sz w:val="22"/>
                <w:szCs w:val="22"/>
              </w:rPr>
              <w:t xml:space="preserve">Clinical</w:t>
            </w:r>
          </w:p>
          <w:p>
            <w:pPr>
              <w:spacing w:after="0" w:before="0" w:line="340"/>
            </w:pPr>
            <w:r>
              <w:rPr>
                <w:rFonts w:ascii="Microsoft YaHei UI" w:cs="Microsoft YaHei UI" w:eastAsia="Microsoft YaHei UI" w:hAnsi="Microsoft YaHei UI"/>
                <w:color w:val="0B5C55"/>
                <w:sz w:val="18"/>
                <w:szCs w:val="18"/>
              </w:rPr>
              <w:t xml:space="preserve">高证据 / 建议跟进</w:t>
            </w:r>
          </w:p>
        </w:tc>
        <w:tc>
          <w:tcPr>
            <w:tcW w:type="dxa" w:w="540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坦索罗辛与西洛多辛治疗良性前列腺增生患者虹膜结构的变化</w:t>
            </w:r>
          </w:p>
          <w:p>
            <w:pPr>
              <w:spacing w:after="0" w:before="0" w:line="320"/>
            </w:pPr>
            <w:r>
              <w:rPr>
                <w:rFonts w:ascii="Microsoft YaHei UI" w:cs="Microsoft YaHei UI" w:eastAsia="Microsoft YaHei UI" w:hAnsi="Microsoft YaHei UI"/>
                <w:color w:val="5F706E"/>
                <w:sz w:val="20"/>
                <w:szCs w:val="20"/>
              </w:rPr>
              <w:t xml:space="preserve">ClinicalTrials.gov 研究：坦索罗辛与西洛多辛治疗良性前列腺增生患者虹膜结构的变化；NCT：NCT07743034；状态：尚未招募；阶段：4期；适应症/疾病：良性前列腺增生；坦索罗辛；西洛多辛；术中虹膜松弛综合征；断层扫描，光学相干；虹膜疾病；首次发布：2026-08-03；最近更新：2026-08-03。</w:t>
            </w:r>
          </w:p>
          <w:p>
            <w:pPr>
              <w:spacing w:after="0" w:before="80"/>
            </w:pPr>
            <w:hyperlink w:history="1" r:id="rId7rqpuzagi1id0rp9ekon4">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直接竞品；哈乐/Flomax</w:t>
            </w:r>
          </w:p>
          <w:p>
            <w:pPr>
              <w:spacing w:after="0" w:before="0" w:line="320"/>
            </w:pPr>
            <w:r>
              <w:rPr>
                <w:rFonts w:ascii="Microsoft YaHei UI" w:cs="Microsoft YaHei UI" w:eastAsia="Microsoft YaHei UI" w:hAnsi="Microsoft YaHei UI"/>
                <w:color w:val="152625"/>
                <w:sz w:val="20"/>
                <w:szCs w:val="20"/>
              </w:rPr>
              <w:t xml:space="preserve">BPH 一线替代；建议查看研究设计、入排标准和终点，判断对可多华或同机制竞品监测的影响。</w:t>
            </w:r>
          </w:p>
        </w:tc>
      </w:tr>
      <w:tr>
        <w:trPr>
          <w:cantSplit/>
        </w:trPr>
        <w:tc>
          <w:tcPr>
            <w:tcW w:type="dxa" w:w="1450"/>
            <w:shd w:fill="F5F8F7"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2026-08-03</w:t>
            </w:r>
          </w:p>
          <w:p>
            <w:pPr>
              <w:spacing w:after="60" w:before="0" w:line="340"/>
            </w:pPr>
            <w:r>
              <w:rPr>
                <w:rFonts w:ascii="Microsoft YaHei UI" w:cs="Microsoft YaHei UI" w:eastAsia="Microsoft YaHei UI" w:hAnsi="Microsoft YaHei UI"/>
                <w:color w:val="5F706E"/>
                <w:sz w:val="22"/>
                <w:szCs w:val="22"/>
              </w:rPr>
              <w:t xml:space="preserve">Clinical</w:t>
            </w:r>
          </w:p>
          <w:p>
            <w:pPr>
              <w:spacing w:after="0" w:before="0" w:line="340"/>
            </w:pPr>
            <w:r>
              <w:rPr>
                <w:rFonts w:ascii="Microsoft YaHei UI" w:cs="Microsoft YaHei UI" w:eastAsia="Microsoft YaHei UI" w:hAnsi="Microsoft YaHei UI"/>
                <w:color w:val="0B5C55"/>
                <w:sz w:val="18"/>
                <w:szCs w:val="18"/>
              </w:rPr>
              <w:t xml:space="preserve">高证据 / 建议跟进</w:t>
            </w:r>
          </w:p>
        </w:tc>
        <w:tc>
          <w:tcPr>
            <w:tcW w:type="dxa" w:w="540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良性前列腺增生患者坦索罗辛与西洛多辛的瞳孔大小和脉络膜厚度变化</w:t>
            </w:r>
          </w:p>
          <w:p>
            <w:pPr>
              <w:spacing w:after="0" w:before="0" w:line="320"/>
            </w:pPr>
            <w:r>
              <w:rPr>
                <w:rFonts w:ascii="Microsoft YaHei UI" w:cs="Microsoft YaHei UI" w:eastAsia="Microsoft YaHei UI" w:hAnsi="Microsoft YaHei UI"/>
                <w:color w:val="5F706E"/>
                <w:sz w:val="20"/>
                <w:szCs w:val="20"/>
              </w:rPr>
              <w:t xml:space="preserve">ClinicalTrials.gov 研究：良性前列腺增生患者坦索罗辛与西洛多辛的瞳孔大小和脉络膜厚度变化；NCT：NCT07743060；状态：尚未招募；阶段：4期；适应症/疾病：良性前列腺增生；西洛多辛；坦索罗辛；脉络膜；虹膜疾病；断层扫描，光学相干；首次发布：2026-08-03；最近更新：2026-08-03。</w:t>
            </w:r>
          </w:p>
          <w:p>
            <w:pPr>
              <w:spacing w:after="0" w:before="80"/>
            </w:pPr>
            <w:hyperlink w:history="1" r:id="rIdfq6hdqobcon79fcbtbugg">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直接竞品；哈乐/Flomax</w:t>
            </w:r>
          </w:p>
          <w:p>
            <w:pPr>
              <w:spacing w:after="0" w:before="0" w:line="320"/>
            </w:pPr>
            <w:r>
              <w:rPr>
                <w:rFonts w:ascii="Microsoft YaHei UI" w:cs="Microsoft YaHei UI" w:eastAsia="Microsoft YaHei UI" w:hAnsi="Microsoft YaHei UI"/>
                <w:color w:val="152625"/>
                <w:sz w:val="20"/>
                <w:szCs w:val="20"/>
              </w:rPr>
              <w:t xml:space="preserve">BPH 一线替代；建议查看研究设计、入排标准和终点，判断对可多华或同机制竞品监测的影响。</w:t>
            </w:r>
          </w:p>
        </w:tc>
      </w:tr>
      <w:tr>
        <w:trPr>
          <w:cantSplit/>
        </w:trPr>
        <w:tc>
          <w:tcPr>
            <w:tcW w:type="dxa" w:w="1450"/>
            <w:shd w:fill="FFFFFF"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2026-08-12</w:t>
            </w:r>
          </w:p>
          <w:p>
            <w:pPr>
              <w:spacing w:after="60" w:before="0" w:line="340"/>
            </w:pPr>
            <w:r>
              <w:rPr>
                <w:rFonts w:ascii="Microsoft YaHei UI" w:cs="Microsoft YaHei UI" w:eastAsia="Microsoft YaHei UI" w:hAnsi="Microsoft YaHei UI"/>
                <w:color w:val="5F706E"/>
                <w:sz w:val="22"/>
                <w:szCs w:val="22"/>
              </w:rPr>
              <w:t xml:space="preserve">Clinical</w:t>
            </w:r>
          </w:p>
          <w:p>
            <w:pPr>
              <w:spacing w:after="0" w:before="0" w:line="340"/>
            </w:pPr>
            <w:r>
              <w:rPr>
                <w:rFonts w:ascii="Microsoft YaHei UI" w:cs="Microsoft YaHei UI" w:eastAsia="Microsoft YaHei UI" w:hAnsi="Microsoft YaHei UI"/>
                <w:color w:val="0B5C55"/>
                <w:sz w:val="18"/>
                <w:szCs w:val="18"/>
              </w:rPr>
              <w:t xml:space="preserve">高证据 / 建议跟进</w:t>
            </w:r>
          </w:p>
        </w:tc>
        <w:tc>
          <w:tcPr>
            <w:tcW w:type="dxa" w:w="540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PRP、PDE5抑制剂治疗勃起功能障碍的效果比较</w:t>
            </w:r>
          </w:p>
          <w:p>
            <w:pPr>
              <w:spacing w:after="0" w:before="0" w:line="320"/>
            </w:pPr>
            <w:r>
              <w:rPr>
                <w:rFonts w:ascii="Microsoft YaHei UI" w:cs="Microsoft YaHei UI" w:eastAsia="Microsoft YaHei UI" w:hAnsi="Microsoft YaHei UI"/>
                <w:color w:val="5F706E"/>
                <w:sz w:val="20"/>
                <w:szCs w:val="20"/>
              </w:rPr>
              <w:t xml:space="preserve">ClinicalTrials.gov 研究：PRP、PDE5抑制剂治疗勃起功能障碍的效果比较；NCT：NCT07761806；状态：已完成；阶段：2期；3期；适应症/疾病：勃起功能障碍；首次发布：2026-08-12；最近更新：2026-08-12。</w:t>
            </w:r>
          </w:p>
          <w:p>
            <w:pPr>
              <w:spacing w:after="0" w:before="80"/>
            </w:pPr>
            <w:hyperlink w:history="1" r:id="rIdalwjfv4usxd9ocnehpk6w">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机制竞品；希爱力每日剂量</w:t>
            </w:r>
          </w:p>
          <w:p>
            <w:pPr>
              <w:spacing w:after="0" w:before="0" w:line="320"/>
            </w:pPr>
            <w:r>
              <w:rPr>
                <w:rFonts w:ascii="Microsoft YaHei UI" w:cs="Microsoft YaHei UI" w:eastAsia="Microsoft YaHei UI" w:hAnsi="Microsoft YaHei UI"/>
                <w:color w:val="152625"/>
                <w:sz w:val="20"/>
                <w:szCs w:val="20"/>
              </w:rPr>
              <w:t xml:space="preserve">BPH/LUTS 适应症替代；建议查看研究设计、入排标准和终点，判断对可多华或同机制竞品监测的影响。</w:t>
            </w:r>
          </w:p>
        </w:tc>
      </w:tr>
      <w:tr>
        <w:trPr>
          <w:cantSplit/>
        </w:trPr>
        <w:tc>
          <w:tcPr>
            <w:tcW w:type="dxa" w:w="1450"/>
            <w:shd w:fill="F5F8F7"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2026-08-07</w:t>
            </w:r>
          </w:p>
          <w:p>
            <w:pPr>
              <w:spacing w:after="60" w:before="0" w:line="340"/>
            </w:pPr>
            <w:r>
              <w:rPr>
                <w:rFonts w:ascii="Microsoft YaHei UI" w:cs="Microsoft YaHei UI" w:eastAsia="Microsoft YaHei UI" w:hAnsi="Microsoft YaHei UI"/>
                <w:color w:val="5F706E"/>
                <w:sz w:val="22"/>
                <w:szCs w:val="22"/>
              </w:rPr>
              <w:t xml:space="preserve">Clinical</w:t>
            </w:r>
          </w:p>
          <w:p>
            <w:pPr>
              <w:spacing w:after="0" w:before="0" w:line="340"/>
            </w:pPr>
            <w:r>
              <w:rPr>
                <w:rFonts w:ascii="Microsoft YaHei UI" w:cs="Microsoft YaHei UI" w:eastAsia="Microsoft YaHei UI" w:hAnsi="Microsoft YaHei UI"/>
                <w:color w:val="0B5C55"/>
                <w:sz w:val="18"/>
                <w:szCs w:val="18"/>
              </w:rPr>
              <w:t xml:space="preserve">高证据 / 建议跟进</w:t>
            </w:r>
          </w:p>
        </w:tc>
        <w:tc>
          <w:tcPr>
            <w:tcW w:type="dxa" w:w="540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每日他达拉非作为辅助疗法与单一疗法治疗 PDE5 抑制剂抵抗性勃起功能障碍</w:t>
            </w:r>
          </w:p>
          <w:p>
            <w:pPr>
              <w:spacing w:after="0" w:before="0" w:line="320"/>
            </w:pPr>
            <w:r>
              <w:rPr>
                <w:rFonts w:ascii="Microsoft YaHei UI" w:cs="Microsoft YaHei UI" w:eastAsia="Microsoft YaHei UI" w:hAnsi="Microsoft YaHei UI"/>
                <w:color w:val="5F706E"/>
                <w:sz w:val="20"/>
                <w:szCs w:val="20"/>
              </w:rPr>
              <w:t xml:space="preserve">ClinicalTrials.gov 研究：每日他达拉非作为辅助疗法与单一疗法治疗 PDE5 抑制剂抵抗性勃起功能障碍；NCT：NCT07753720；状态：招募中；阶段：4期；适应症/疾病：勃起功能障碍；他达拉非；首次发布：2026-08-07；最近更新：2026-08-18。</w:t>
            </w:r>
          </w:p>
          <w:p>
            <w:pPr>
              <w:spacing w:after="0" w:before="80"/>
            </w:pPr>
            <w:hyperlink w:history="1" r:id="rIdzu4efoxsjymrtlbna5sko">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机制竞品；希爱力每日剂量</w:t>
            </w:r>
          </w:p>
          <w:p>
            <w:pPr>
              <w:spacing w:after="0" w:before="0" w:line="320"/>
            </w:pPr>
            <w:r>
              <w:rPr>
                <w:rFonts w:ascii="Microsoft YaHei UI" w:cs="Microsoft YaHei UI" w:eastAsia="Microsoft YaHei UI" w:hAnsi="Microsoft YaHei UI"/>
                <w:color w:val="152625"/>
                <w:sz w:val="20"/>
                <w:szCs w:val="20"/>
              </w:rPr>
              <w:t xml:space="preserve">BPH/LUTS 适应症替代；建议查看研究设计、入排标准和终点，判断对可多华或同机制竞品监测的影响。</w:t>
            </w:r>
          </w:p>
        </w:tc>
      </w:tr>
      <w:tr>
        <w:trPr>
          <w:cantSplit/>
        </w:trPr>
        <w:tc>
          <w:tcPr>
            <w:tcW w:type="dxa" w:w="1450"/>
            <w:shd w:fill="FFFFFF"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2026-08-03</w:t>
            </w:r>
          </w:p>
          <w:p>
            <w:pPr>
              <w:spacing w:after="60" w:before="0" w:line="340"/>
            </w:pPr>
            <w:r>
              <w:rPr>
                <w:rFonts w:ascii="Microsoft YaHei UI" w:cs="Microsoft YaHei UI" w:eastAsia="Microsoft YaHei UI" w:hAnsi="Microsoft YaHei UI"/>
                <w:color w:val="5F706E"/>
                <w:sz w:val="22"/>
                <w:szCs w:val="22"/>
              </w:rPr>
              <w:t xml:space="preserve">Clinical</w:t>
            </w:r>
          </w:p>
          <w:p>
            <w:pPr>
              <w:spacing w:after="0" w:before="0" w:line="340"/>
            </w:pPr>
            <w:r>
              <w:rPr>
                <w:rFonts w:ascii="Microsoft YaHei UI" w:cs="Microsoft YaHei UI" w:eastAsia="Microsoft YaHei UI" w:hAnsi="Microsoft YaHei UI"/>
                <w:color w:val="0B5C55"/>
                <w:sz w:val="18"/>
                <w:szCs w:val="18"/>
              </w:rPr>
              <w:t xml:space="preserve">高证据 / 建议跟进</w:t>
            </w:r>
          </w:p>
        </w:tc>
        <w:tc>
          <w:tcPr>
            <w:tcW w:type="dxa" w:w="540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脊髓损伤后联合或不联合非那雄胺的睾酮治疗：TRT-SCI 试验</w:t>
            </w:r>
          </w:p>
          <w:p>
            <w:pPr>
              <w:spacing w:after="0" w:before="0" w:line="320"/>
            </w:pPr>
            <w:r>
              <w:rPr>
                <w:rFonts w:ascii="Microsoft YaHei UI" w:cs="Microsoft YaHei UI" w:eastAsia="Microsoft YaHei UI" w:hAnsi="Microsoft YaHei UI"/>
                <w:color w:val="5F706E"/>
                <w:sz w:val="20"/>
                <w:szCs w:val="20"/>
              </w:rPr>
              <w:t xml:space="preserve">ClinicalTrials.gov 研究：脊髓损伤后联合或不联合非那雄胺的睾酮治疗：TRT-SCI 试验；NCT：NCT07742553；状态：尚未招募；阶段：2期；3期；适应症/疾病：脊髓损伤；脊髓损伤；损伤，脊髓；脊髓挫伤；脊髓外伤；外伤，神经系统；伤口和损伤；脊髓压迫；神经系统疾病；脊髓疾病；性腺疾病；内分泌系统疾病；性腺功能减退症；生殖器疾病，男性；首次发布：2026-08-03；最近更新：2026-08-04。</w:t>
            </w:r>
          </w:p>
          <w:p>
            <w:pPr>
              <w:spacing w:after="0" w:before="80"/>
            </w:pPr>
            <w:hyperlink w:history="1" r:id="rIdlxbonj8ruipif9one7e9c">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机制竞品；保法止/Proscar</w:t>
            </w:r>
          </w:p>
          <w:p>
            <w:pPr>
              <w:spacing w:after="0" w:before="0" w:line="320"/>
            </w:pPr>
            <w:r>
              <w:rPr>
                <w:rFonts w:ascii="Microsoft YaHei UI" w:cs="Microsoft YaHei UI" w:eastAsia="Microsoft YaHei UI" w:hAnsi="Microsoft YaHei UI"/>
                <w:color w:val="152625"/>
                <w:sz w:val="20"/>
                <w:szCs w:val="20"/>
              </w:rPr>
              <w:t xml:space="preserve">BPH 长期疾病进展管理；建议查看研究设计、入排标准和终点，判断对可多华或同机制竞品监测的影响。</w:t>
            </w:r>
          </w:p>
        </w:tc>
      </w:tr>
      <w:tr>
        <w:trPr>
          <w:cantSplit/>
        </w:trPr>
        <w:tc>
          <w:tcPr>
            <w:tcW w:type="dxa" w:w="1450"/>
            <w:shd w:fill="F5F8F7"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2026-08-21</w:t>
            </w:r>
          </w:p>
          <w:p>
            <w:pPr>
              <w:spacing w:after="60" w:before="0" w:line="340"/>
            </w:pPr>
            <w:r>
              <w:rPr>
                <w:rFonts w:ascii="Microsoft YaHei UI" w:cs="Microsoft YaHei UI" w:eastAsia="Microsoft YaHei UI" w:hAnsi="Microsoft YaHei UI"/>
                <w:color w:val="5F706E"/>
                <w:sz w:val="22"/>
                <w:szCs w:val="22"/>
              </w:rPr>
              <w:t xml:space="preserve">Clinical</w:t>
            </w:r>
          </w:p>
          <w:p>
            <w:pPr>
              <w:spacing w:after="0" w:before="0" w:line="340"/>
            </w:pPr>
            <w:r>
              <w:rPr>
                <w:rFonts w:ascii="Microsoft YaHei UI" w:cs="Microsoft YaHei UI" w:eastAsia="Microsoft YaHei UI" w:hAnsi="Microsoft YaHei UI"/>
                <w:color w:val="0B5C55"/>
                <w:sz w:val="18"/>
                <w:szCs w:val="18"/>
              </w:rPr>
              <w:t xml:space="preserve">高证据 / 建议跟进</w:t>
            </w:r>
          </w:p>
        </w:tc>
        <w:tc>
          <w:tcPr>
            <w:tcW w:type="dxa" w:w="540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西洛多辛治疗良性前列腺增生的疗效和安全性</w:t>
            </w:r>
          </w:p>
          <w:p>
            <w:pPr>
              <w:spacing w:after="0" w:before="0" w:line="320"/>
            </w:pPr>
            <w:r>
              <w:rPr>
                <w:rFonts w:ascii="Microsoft YaHei UI" w:cs="Microsoft YaHei UI" w:eastAsia="Microsoft YaHei UI" w:hAnsi="Microsoft YaHei UI"/>
                <w:color w:val="5F706E"/>
                <w:sz w:val="20"/>
                <w:szCs w:val="20"/>
              </w:rPr>
              <w:t xml:space="preserve">ClinicalTrials.gov 研究：西洛多辛治疗良性前列腺增生的疗效和安全性；NCT：NCT05551221；状态：已完成；阶段：4期；适应症/疾病：良性前列腺增生伴下尿路症状；首次发布：2022-09-22；最近更新：2026-08-21。</w:t>
            </w:r>
          </w:p>
          <w:p>
            <w:pPr>
              <w:spacing w:after="0" w:before="80"/>
            </w:pPr>
            <w:hyperlink w:history="1" r:id="rIds5qdsb8_8gdftcpr_anf2">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直接竞品；哈乐/Flomax</w:t>
            </w:r>
          </w:p>
          <w:p>
            <w:pPr>
              <w:spacing w:after="0" w:before="0" w:line="320"/>
            </w:pPr>
            <w:r>
              <w:rPr>
                <w:rFonts w:ascii="Microsoft YaHei UI" w:cs="Microsoft YaHei UI" w:eastAsia="Microsoft YaHei UI" w:hAnsi="Microsoft YaHei UI"/>
                <w:color w:val="152625"/>
                <w:sz w:val="20"/>
                <w:szCs w:val="20"/>
              </w:rPr>
              <w:t xml:space="preserve">BPH 一线替代；建议查看研究设计、入排标准和终点，判断对可多华或同机制竞品监测的影响。</w:t>
            </w:r>
          </w:p>
        </w:tc>
      </w:tr>
      <w:tr>
        <w:trPr>
          <w:cantSplit/>
        </w:trPr>
        <w:tc>
          <w:tcPr>
            <w:tcW w:type="dxa" w:w="1450"/>
            <w:shd w:fill="FFFFFF"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2026-08-31</w:t>
            </w:r>
          </w:p>
          <w:p>
            <w:pPr>
              <w:spacing w:after="60" w:before="0" w:line="340"/>
            </w:pPr>
            <w:r>
              <w:rPr>
                <w:rFonts w:ascii="Microsoft YaHei UI" w:cs="Microsoft YaHei UI" w:eastAsia="Microsoft YaHei UI" w:hAnsi="Microsoft YaHei UI"/>
                <w:color w:val="5F706E"/>
                <w:sz w:val="22"/>
                <w:szCs w:val="22"/>
              </w:rPr>
              <w:t xml:space="preserve">Clinical</w:t>
            </w:r>
          </w:p>
          <w:p>
            <w:pPr>
              <w:spacing w:after="0" w:before="0" w:line="340"/>
            </w:pPr>
            <w:r>
              <w:rPr>
                <w:rFonts w:ascii="Microsoft YaHei UI" w:cs="Microsoft YaHei UI" w:eastAsia="Microsoft YaHei UI" w:hAnsi="Microsoft YaHei UI"/>
                <w:color w:val="0B5C55"/>
                <w:sz w:val="18"/>
                <w:szCs w:val="18"/>
              </w:rPr>
              <w:t xml:space="preserve">高证据 / 建议跟进</w:t>
            </w:r>
          </w:p>
        </w:tc>
        <w:tc>
          <w:tcPr>
            <w:tcW w:type="dxa" w:w="540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米拉贝隆和他达拉非对糖尿病前期患者葡萄糖耐量的影响</w:t>
            </w:r>
          </w:p>
          <w:p>
            <w:pPr>
              <w:spacing w:after="0" w:before="0" w:line="320"/>
            </w:pPr>
            <w:r>
              <w:rPr>
                <w:rFonts w:ascii="Microsoft YaHei UI" w:cs="Microsoft YaHei UI" w:eastAsia="Microsoft YaHei UI" w:hAnsi="Microsoft YaHei UI"/>
                <w:color w:val="5F706E"/>
                <w:sz w:val="20"/>
                <w:szCs w:val="20"/>
              </w:rPr>
              <w:t xml:space="preserve">ClinicalTrials.gov 研究：米拉贝隆和他达拉非对糖尿病前期患者葡萄糖耐量的影响；NCT：NCT05051436；状态：招募中；阶段：4期；适应症/疾病：Pre-diabetes；Obesity；首次发布：2021-09-21；最近更新：2026-08-31。</w:t>
            </w:r>
          </w:p>
          <w:p>
            <w:pPr>
              <w:spacing w:after="0" w:before="80"/>
            </w:pPr>
            <w:hyperlink w:history="1" r:id="rIdjbuw8my8_gtk-hjt6mila">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机制竞品；希爱力每日剂量</w:t>
            </w:r>
          </w:p>
          <w:p>
            <w:pPr>
              <w:spacing w:after="0" w:before="0" w:line="320"/>
            </w:pPr>
            <w:r>
              <w:rPr>
                <w:rFonts w:ascii="Microsoft YaHei UI" w:cs="Microsoft YaHei UI" w:eastAsia="Microsoft YaHei UI" w:hAnsi="Microsoft YaHei UI"/>
                <w:color w:val="152625"/>
                <w:sz w:val="20"/>
                <w:szCs w:val="20"/>
              </w:rPr>
              <w:t xml:space="preserve">BPH/LUTS 适应症替代；建议查看研究设计、入排标准和终点，判断对可多华或同机制竞品监测的影响。</w:t>
            </w:r>
          </w:p>
        </w:tc>
      </w:tr>
      <w:tr>
        <w:trPr>
          <w:cantSplit/>
        </w:trPr>
        <w:tc>
          <w:tcPr>
            <w:tcW w:type="dxa" w:w="1450"/>
            <w:shd w:fill="F5F8F7"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2026-08-29</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0B5C55"/>
                <w:sz w:val="18"/>
                <w:szCs w:val="18"/>
              </w:rPr>
              <w:t xml:space="preserve">高证据 / 建议跟进</w:t>
            </w:r>
          </w:p>
        </w:tc>
        <w:tc>
          <w:tcPr>
            <w:tcW w:type="dxa" w:w="540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坦索罗辛与坦索罗辛加托特罗定治疗远端输尿管结石的比较。</w:t>
            </w:r>
          </w:p>
          <w:p>
            <w:pPr>
              <w:spacing w:after="0" w:before="0" w:line="320"/>
            </w:pPr>
            <w:r>
              <w:rPr>
                <w:rFonts w:ascii="Microsoft YaHei UI" w:cs="Microsoft YaHei UI" w:eastAsia="Microsoft YaHei UI" w:hAnsi="Microsoft YaHei UI"/>
                <w:color w:val="5F706E"/>
                <w:sz w:val="20"/>
                <w:szCs w:val="20"/>
              </w:rPr>
              <w:t xml:space="preserve">原题：坦索罗辛与坦索罗辛加托特罗定治疗远端输尿管结石的比较。；期刊：World J Urol；检索词：tamsulosin；出版时间：2026-08-29。</w:t>
            </w:r>
          </w:p>
          <w:p>
            <w:pPr>
              <w:spacing w:after="0" w:before="80"/>
            </w:pPr>
            <w:hyperlink w:history="1" r:id="rIdkayxrlybsbdhcntoe3__k">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直接竞品；哈乐/Flomax</w:t>
            </w:r>
          </w:p>
          <w:p>
            <w:pPr>
              <w:spacing w:after="0" w:before="0" w:line="320"/>
            </w:pPr>
            <w:r>
              <w:rPr>
                <w:rFonts w:ascii="Microsoft YaHei UI" w:cs="Microsoft YaHei UI" w:eastAsia="Microsoft YaHei UI" w:hAnsi="Microsoft YaHei UI"/>
                <w:color w:val="152625"/>
                <w:sz w:val="20"/>
                <w:szCs w:val="20"/>
              </w:rPr>
              <w:t xml:space="preserve">BPH 一线替代；建议评估该更新对可多华相关医学信息、竞品监测或风险沟通的影响。</w:t>
            </w:r>
          </w:p>
        </w:tc>
      </w:tr>
    </w:tbl>
    <w:p>
      <w:pPr>
        <w:pStyle w:val="Heading1"/>
        <w:keepNext/>
        <w:spacing w:after="160" w:before="300" w:line="340"/>
      </w:pPr>
      <w:r>
        <w:rPr>
          <w:rFonts w:ascii="Microsoft YaHei UI" w:cs="Microsoft YaHei UI" w:eastAsia="Microsoft YaHei UI" w:hAnsi="Microsoft YaHei UI"/>
          <w:color w:val="152625"/>
          <w:sz w:val="22"/>
          <w:szCs w:val="22"/>
        </w:rPr>
        <w:t xml:space="preserve">KOL / 专家动态</w:t>
      </w:r>
    </w:p>
    <w:p>
      <w:pPr>
        <w:spacing w:after="140" w:before="0" w:line="340"/>
      </w:pPr>
      <w:r>
        <w:rPr>
          <w:rFonts w:ascii="Microsoft YaHei UI" w:cs="Microsoft YaHei UI" w:eastAsia="Microsoft YaHei UI" w:hAnsi="Microsoft YaHei UI"/>
          <w:color w:val="5F706E"/>
          <w:sz w:val="22"/>
          <w:szCs w:val="22"/>
        </w:rPr>
        <w:t xml:space="preserve">本月未检索到可确认身份的产品相关专家记录。</w:t>
      </w:r>
    </w:p>
    <w:p>
      <w:pPr>
        <w:pStyle w:val="Heading1"/>
        <w:keepNext/>
        <w:spacing w:after="160" w:before="300" w:line="340"/>
      </w:pPr>
      <w:r>
        <w:rPr>
          <w:rFonts w:ascii="Microsoft YaHei UI" w:cs="Microsoft YaHei UI" w:eastAsia="Microsoft YaHei UI" w:hAnsi="Microsoft YaHei UI"/>
          <w:color w:val="152625"/>
          <w:sz w:val="22"/>
          <w:szCs w:val="22"/>
        </w:rPr>
        <w:t xml:space="preserve">涉及分子 / 靶点</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他达拉非 / tadalafil / C22H19N3O4（18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盐酸坦索罗辛 / tamsulosin hydrochloride / C20H29ClN2O5S（7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非那雄胺 / finasteride / C23H36N2O2（7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度他雄胺 / dutasteride / C27H30F6N2O2（4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盐酸哌唑嗪 / prazosin hydrochloride / C19H22ClN5O4（3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赛洛多辛 / silodosin / C25H32F3N3O4（3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甲磺酸多沙唑嗪 / doxazosin mesylate / C24H29N5O8S（1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萘哌地尔 / naftopidil / C24H28N2O3（1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盐酸特拉唑嗪 / terazosin hydrochloride / C19H30ClN5O6（1 条）</w:t>
      </w:r>
    </w:p>
    <w:p>
      <w:pPr>
        <w:pStyle w:val="Heading1"/>
        <w:keepNext/>
        <w:spacing w:after="160" w:before="300" w:line="340"/>
      </w:pPr>
      <w:r>
        <w:rPr>
          <w:rFonts w:ascii="Microsoft YaHei UI" w:cs="Microsoft YaHei UI" w:eastAsia="Microsoft YaHei UI" w:hAnsi="Microsoft YaHei UI"/>
          <w:color w:val="152625"/>
          <w:sz w:val="22"/>
          <w:szCs w:val="22"/>
        </w:rPr>
        <w:t xml:space="preserve">建议跟进</w:t>
      </w:r>
    </w:p>
    <w:p>
      <w:pPr>
        <w:pStyle w:val="ListParagraph"/>
        <w:numPr>
          <w:ilvl w:val="0"/>
          <w:numId w:val="2"/>
        </w:numPr>
        <w:spacing w:after="110" w:before="0" w:line="340"/>
      </w:pPr>
      <w:r>
        <w:rPr>
          <w:rFonts w:ascii="Microsoft YaHei UI" w:cs="Microsoft YaHei UI" w:eastAsia="Microsoft YaHei UI" w:hAnsi="Microsoft YaHei UI"/>
          <w:color w:val="152625"/>
          <w:sz w:val="22"/>
          <w:szCs w:val="22"/>
        </w:rPr>
        <w:t xml:space="preserve">拆分单药与联合方案的人群和终点</w:t>
      </w:r>
    </w:p>
    <w:p>
      <w:pPr>
        <w:pStyle w:val="ListParagraph"/>
        <w:numPr>
          <w:ilvl w:val="0"/>
          <w:numId w:val="2"/>
        </w:numPr>
        <w:spacing w:after="110" w:before="0" w:line="340"/>
      </w:pPr>
      <w:r>
        <w:rPr>
          <w:rFonts w:ascii="Microsoft YaHei UI" w:cs="Microsoft YaHei UI" w:eastAsia="Microsoft YaHei UI" w:hAnsi="Microsoft YaHei UI"/>
          <w:color w:val="152625"/>
          <w:sz w:val="22"/>
          <w:szCs w:val="22"/>
        </w:rPr>
        <w:t xml:space="preserve">关注症状改善、生活质量及心血管安全性</w:t>
      </w:r>
    </w:p>
    <w:p>
      <w:pPr>
        <w:pStyle w:val="ListParagraph"/>
        <w:numPr>
          <w:ilvl w:val="0"/>
          <w:numId w:val="2"/>
        </w:numPr>
        <w:spacing w:after="110" w:before="0" w:line="340"/>
      </w:pPr>
      <w:r>
        <w:rPr>
          <w:rFonts w:ascii="Microsoft YaHei UI" w:cs="Microsoft YaHei UI" w:eastAsia="Microsoft YaHei UI" w:hAnsi="Microsoft YaHei UI"/>
          <w:color w:val="152625"/>
          <w:sz w:val="22"/>
          <w:szCs w:val="22"/>
        </w:rPr>
        <w:t xml:space="preserve">更新可多华在合并高血压或复杂 LUTS 患者中的沟通材料</w:t>
      </w:r>
    </w:p>
    <w:sectPr>
      <w:headerReference w:type="default" r:id="rId7"/>
      <w:footerReference w:type="default" r:id="rId8"/>
      <w:pgSz w:w="11906" w:h="16838" w:orient="portrait"/>
      <w:pgMar w:top="1150" w:right="950" w:bottom="1050" w:left="9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YaHei UI" w:cs="Microsoft YaHei UI" w:eastAsia="Microsoft YaHei UI" w:hAnsi="Microsoft YaHei UI"/>
        <w:color w:val="5F706E"/>
        <w:sz w:val="17"/>
        <w:szCs w:val="17"/>
      </w:rPr>
      <w:t xml:space="preserve">内部工作材料 ·</w:t>
    </w:r>
    <w:r>
      <w:rPr>
        <w:rFonts w:ascii="Microsoft YaHei UI" w:cs="Microsoft YaHei UI" w:eastAsia="Microsoft YaHei UI" w:hAnsi="Microsoft YaHei UI"/>
        <w:color w:val="5F706E"/>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340"/>
      <w:jc w:val="right"/>
    </w:pPr>
    <w:r>
      <w:rPr>
        <w:rFonts w:ascii="Microsoft YaHei UI" w:cs="Microsoft YaHei UI" w:eastAsia="Microsoft YaHei UI" w:hAnsi="Microsoft YaHei UI"/>
        <w:color w:val="5F706E"/>
        <w:sz w:val="17"/>
        <w:szCs w:val="17"/>
      </w:rPr>
      <w:t xml:space="preserve">可多华 | 2026年8月产品情报</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YaHei UI" w:cs="Microsoft YaHei UI" w:eastAsia="Microsoft YaHei UI" w:hAnsi="Microsoft YaHei UI"/>
        <w:color w:val="152625"/>
        <w:sz w:val="22"/>
        <w:szCs w:val="22"/>
      </w:rPr>
    </w:rPrDefault>
    <w:pPrDefault>
      <w:pPr>
        <w:spacing w:after="120" w:line="34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pPr>
    <w:rPr>
      <w:rFonts w:ascii="Microsoft YaHei UI" w:cs="Microsoft YaHei UI" w:eastAsia="Microsoft YaHei UI" w:hAnsi="Microsoft YaHei UI"/>
      <w:b/>
      <w:bCs/>
      <w:color w:val="0B5C55"/>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7rqpuzagi1id0rp9ekon4" Type="http://schemas.openxmlformats.org/officeDocument/2006/relationships/hyperlink" Target="https://clinicaltrials.gov/study/NCT07743034" TargetMode="External"/><Relationship Id="rIdfq6hdqobcon79fcbtbugg" Type="http://schemas.openxmlformats.org/officeDocument/2006/relationships/hyperlink" Target="https://clinicaltrials.gov/study/NCT07743060" TargetMode="External"/><Relationship Id="rIdalwjfv4usxd9ocnehpk6w" Type="http://schemas.openxmlformats.org/officeDocument/2006/relationships/hyperlink" Target="https://clinicaltrials.gov/study/NCT07761806" TargetMode="External"/><Relationship Id="rIdzu4efoxsjymrtlbna5sko" Type="http://schemas.openxmlformats.org/officeDocument/2006/relationships/hyperlink" Target="https://clinicaltrials.gov/study/NCT07753720" TargetMode="External"/><Relationship Id="rIdlxbonj8ruipif9one7e9c" Type="http://schemas.openxmlformats.org/officeDocument/2006/relationships/hyperlink" Target="https://clinicaltrials.gov/study/NCT07742553" TargetMode="External"/><Relationship Id="rIds5qdsb8_8gdftcpr_anf2" Type="http://schemas.openxmlformats.org/officeDocument/2006/relationships/hyperlink" Target="https://clinicaltrials.gov/study/NCT05551221" TargetMode="External"/><Relationship Id="rIdjbuw8my8_gtk-hjt6mila" Type="http://schemas.openxmlformats.org/officeDocument/2006/relationships/hyperlink" Target="https://clinicaltrials.gov/study/NCT05051436" TargetMode="External"/><Relationship Id="rIdkayxrlybsbdhcntoe3__k" Type="http://schemas.openxmlformats.org/officeDocument/2006/relationships/hyperlink" Target="https://pubmed.ncbi.nlm.nih.gov/42667316/" TargetMode="External"/><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2026年8月可多华关注报告</dc:title>
  <dc:creator>Codex</dc:creator>
  <cp:lastModifiedBy>Un-named</cp:lastModifiedBy>
  <cp:revision>1</cp:revision>
  <dcterms:created xsi:type="dcterms:W3CDTF">2026-09-08T04:16:23.103Z</dcterms:created>
  <dcterms:modified xsi:type="dcterms:W3CDTF">2026-09-08T04:16:23.103Z</dcterms:modified>
</cp:coreProperties>
</file>

<file path=docProps/custom.xml><?xml version="1.0" encoding="utf-8"?>
<Properties xmlns="http://schemas.openxmlformats.org/officeDocument/2006/custom-properties" xmlns:vt="http://schemas.openxmlformats.org/officeDocument/2006/docPropsVTypes"/>
</file>