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乐瑞卡｜2026年8月关注报告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17</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8月普瑞巴林神经病理性疼痛论文及带状疱疹后神经痛竞品登记值得看；登记不等于疗效结果。</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17 条有效产品/竞品进展，其中 1 条建议跟进、1 条为高证据。优先记录包括《丁丙诺啡联合普瑞巴林治疗周围神经病理性疼痛：一项IV期、随机、双盲、安慰剂对照临床试验。》、《塞来昔布联合加巴喷丁治疗鼻咽癌头面部疼痛的有效性与安全性：一项回顾性队列研究。》。</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优先查看本品/同成分；乐瑞卡/Lyrica、机制竞品；Cymbalta、直接竞品；Neurontin、直接竞品；Tarlige，并把同一研究在不同检索路径下的重复命中合并判断。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不同机制在疗效、起效、嗜睡眩晕和用药便利性上的差异，会影响乐瑞卡在分层治疗中的位置。</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按疼痛病因拆分证据，不混用不同人群结论；关注局部治疗和新机制的比较研究；更新疗效、耐受性和患者筛选的沟通要点。</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2026-08-17</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丁丙诺啡联合普瑞巴林治疗周围神经病理性疼痛：一项IV期、随机、双盲、安慰剂对照临床试验。</w:t>
            </w:r>
          </w:p>
          <w:p>
            <w:pPr>
              <w:spacing w:after="0" w:before="0" w:line="320"/>
            </w:pPr>
            <w:r>
              <w:rPr>
                <w:rFonts w:ascii="Microsoft YaHei UI" w:cs="Microsoft YaHei UI" w:eastAsia="Microsoft YaHei UI" w:hAnsi="Microsoft YaHei UI"/>
                <w:color w:val="5F706E"/>
                <w:sz w:val="20"/>
                <w:szCs w:val="20"/>
              </w:rPr>
              <w:t xml:space="preserve">论文内容：背景：药物联合方案常用于治疗难治性神经病理性疼痛，但目前尚缺乏支持性证据。加巴喷丁类药物与阿片类药物的联合方案是研究最多的方案之一，然而其在各临床试验中的疗效并不一致。本试验探讨在丁丙诺啡基础上加用普瑞巴林治疗该病症的可行性、有效性及安全性。方法：该单中心、IV期、双盲、安慰剂对照试验纳入对三环类抗抑郁药和/或5-羟色胺-去甲肾上腺素再摄取抑制剂难治的成人周围慢性神经病理性疼痛患者。受试者被随机分配接受最高剂量20 mcg/天的透皮丁丙诺啡，联合最高剂量300 mg/天的普瑞巴林（C组）或安慰剂（M组）。受试者完成为期3周的基于耐受性的剂量滴定阶段及6周的维持阶段。主要终点为第9周时平均疼痛减轻≥30%。</w:t>
            </w:r>
          </w:p>
          <w:p>
            <w:pPr>
              <w:spacing w:after="0" w:before="80"/>
            </w:pPr>
            <w:hyperlink w:history="1" r:id="rId7cqj4ujfqwctxdypnph-h">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本品/同成分；乐瑞卡/Lyrica</w:t>
            </w:r>
          </w:p>
          <w:p>
            <w:pPr>
              <w:spacing w:after="0" w:before="0" w:line="320"/>
            </w:pPr>
            <w:r>
              <w:rPr>
                <w:rFonts w:ascii="Microsoft YaHei UI" w:cs="Microsoft YaHei UI" w:eastAsia="Microsoft YaHei UI" w:hAnsi="Microsoft YaHei UI"/>
                <w:color w:val="152625"/>
                <w:sz w:val="20"/>
                <w:szCs w:val="20"/>
              </w:rPr>
              <w:t xml:space="preserve">该文涉及普瑞巴林及乐瑞卡的本品/同成分追踪路径；应依据原文研究人群、终点与研究设计判断临床适用性，不把题名当作疗效结论。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2026-08-23</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塞来昔布联合加巴喷丁治疗鼻咽癌头面部疼痛的有效性与安全性：一项回顾性队列研究。</w:t>
            </w:r>
          </w:p>
          <w:p>
            <w:pPr>
              <w:spacing w:after="0" w:before="0" w:line="320"/>
            </w:pPr>
            <w:r>
              <w:rPr>
                <w:rFonts w:ascii="Microsoft YaHei UI" w:cs="Microsoft YaHei UI" w:eastAsia="Microsoft YaHei UI" w:hAnsi="Microsoft YaHei UI"/>
                <w:color w:val="5F706E"/>
                <w:sz w:val="20"/>
                <w:szCs w:val="20"/>
              </w:rPr>
              <w:t xml:space="preserve">论文内容：背景：鼻咽癌（NPC）局部侵犯引发的头面部疼痛程度极为剧烈，传统采用阿片类药物治疗，而该类药物存在显著的依赖性与耐受性风险。由于此类肿瘤相关性疼痛本质上同时涉及神经病理性通路与炎症通路，本研究回顾性评估了一种联合塞来昔布与加巴喷丁的新型阿片类药物节俭镇痛方案。方法：本探索性回顾性队列分析纳入60例新确诊的NPC患者，均存在因颅神经或颅底侵犯继发的重度头面部疼痛。患者分别接受阿片类药物单药治疗（缓释羟考酮，n=30）或塞来昔布联合加巴喷丁的方案（n=30）。主要终点为给药后48小时数字评分量表（NRS）评分的绝对下降值。次要终点包括通过失眠严重程度指数（ISI）评估的睡眠质量改善情况及不良事件。</w:t>
            </w:r>
          </w:p>
          <w:p>
            <w:pPr>
              <w:spacing w:after="0" w:before="80"/>
            </w:pPr>
            <w:hyperlink w:history="1" r:id="rIdxvawh1-ffd023j-jsejuz">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直接竞品；Neurontin</w:t>
            </w:r>
          </w:p>
          <w:p>
            <w:pPr>
              <w:spacing w:after="0" w:before="0" w:line="320"/>
            </w:pPr>
            <w:r>
              <w:rPr>
                <w:rFonts w:ascii="Microsoft YaHei UI" w:cs="Microsoft YaHei UI" w:eastAsia="Microsoft YaHei UI" w:hAnsi="Microsoft YaHei UI"/>
                <w:color w:val="152625"/>
                <w:sz w:val="20"/>
                <w:szCs w:val="20"/>
              </w:rPr>
              <w:t xml:space="preserve">该文涉及加巴喷丁及乐瑞卡的直接竞品追踪路径；应依据原文研究人群、终点与研究设计判断临床适用性，不把题名当作疗效结论。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2026-08-22</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普瑞巴林：神经性疼痛及其他领域的多功能调节剂。</w:t>
            </w:r>
          </w:p>
          <w:p>
            <w:pPr>
              <w:spacing w:after="0" w:before="0" w:line="320"/>
            </w:pPr>
            <w:r>
              <w:rPr>
                <w:rFonts w:ascii="Microsoft YaHei UI" w:cs="Microsoft YaHei UI" w:eastAsia="Microsoft YaHei UI" w:hAnsi="Microsoft YaHei UI"/>
                <w:color w:val="5F706E"/>
                <w:sz w:val="20"/>
                <w:szCs w:val="20"/>
              </w:rPr>
              <w:t xml:space="preserve">论文内容：引言：普瑞巴林是γ-氨基丁酸（GABA）的结构类似物，通过与电压门控钙通道的α2δ亚基高亲和力结合，发挥兴奋性神经传递强效调节剂的作用。本综述全面概述了其药理学特性、临床疗效以及在神经性和非神经性疾病中的治疗范围。方法：本综述为叙述性、描述性及整合性综述，基于药理学、治疗应用、比较疗效及普瑞巴林安全性特征的现有证据开展。结果：普瑞巴林吸收迅速、生物利用度高、药代动力学呈线性、经肾脏排泄且肝脏代谢极少，支持可预测的给药方案。临床研究证实其对神经性疼痛综合征有效，包括糖尿病神经病变、带状疱疹后神经痛、纤维肌痛及脊髓损伤相关疼痛，在这些疾病中可作为一线或辅助用药。</w:t>
            </w:r>
          </w:p>
          <w:p>
            <w:pPr>
              <w:spacing w:after="0" w:before="80"/>
            </w:pPr>
            <w:hyperlink w:history="1" r:id="rId0r1mbiilke2yehn3oqg3s">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本品/同成分；乐瑞卡/Lyrica</w:t>
            </w:r>
          </w:p>
          <w:p>
            <w:pPr>
              <w:spacing w:after="0" w:before="0" w:line="320"/>
            </w:pPr>
            <w:r>
              <w:rPr>
                <w:rFonts w:ascii="Microsoft YaHei UI" w:cs="Microsoft YaHei UI" w:eastAsia="Microsoft YaHei UI" w:hAnsi="Microsoft YaHei UI"/>
                <w:color w:val="152625"/>
                <w:sz w:val="20"/>
                <w:szCs w:val="20"/>
              </w:rPr>
              <w:t xml:space="preserve">该文涉及普瑞巴林及乐瑞卡的本品/同成分追踪路径；应依据原文研究人群、终点与研究设计判断临床适用性，不把题名当作疗效结论。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2026-08-09</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神经病理性疼痛老年患者使用加巴喷丁与度洛西汀的胃肠道出血风险：一项目标试验模拟队列研究。</w:t>
            </w:r>
          </w:p>
          <w:p>
            <w:pPr>
              <w:spacing w:after="0" w:before="0" w:line="320"/>
            </w:pPr>
            <w:r>
              <w:rPr>
                <w:rFonts w:ascii="Microsoft YaHei UI" w:cs="Microsoft YaHei UI" w:eastAsia="Microsoft YaHei UI" w:hAnsi="Microsoft YaHei UI"/>
                <w:color w:val="5F706E"/>
                <w:sz w:val="20"/>
                <w:szCs w:val="20"/>
              </w:rPr>
              <w:t xml:space="preserve">论文内容：加巴喷丁与度洛西汀是65岁以上成人神经病理性疼痛的常用治疗药物，但二者胃肠道（GI）出血风险的相关数据有限。本研究比较了该人群启动加巴喷丁或度洛西汀治疗后的胃肠道出血风险。我们利用TriNetX美国协作网络开展了一项采用目标试验模拟设计的活性对照队列研究。纳入2020年1月至2024年12月期间确诊神经病理性疼痛的65岁及以上患者，排除既往存在胃肠道出血、重度抑郁症或血小板减少症的患者。通过倾向得分匹配平衡关键协变量。主要结局为24个月内的胃肠道出血，采用Cox回归进行分析；次要分析指标包括上/下胃肠道出血、死亡率及住院率。采用阴性对照评估混杂因素。</w:t>
            </w:r>
          </w:p>
          <w:p>
            <w:pPr>
              <w:spacing w:after="0" w:before="80"/>
            </w:pPr>
            <w:hyperlink w:history="1" r:id="rIdvrjwksp4p77k8pf37meys">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直接竞品；Neurontin</w:t>
            </w:r>
          </w:p>
          <w:p>
            <w:pPr>
              <w:spacing w:after="0" w:before="0" w:line="320"/>
            </w:pPr>
            <w:r>
              <w:rPr>
                <w:rFonts w:ascii="Microsoft YaHei UI" w:cs="Microsoft YaHei UI" w:eastAsia="Microsoft YaHei UI" w:hAnsi="Microsoft YaHei UI"/>
                <w:color w:val="152625"/>
                <w:sz w:val="20"/>
                <w:szCs w:val="20"/>
              </w:rPr>
              <w:t xml:space="preserve">该文涉及加巴喷丁及乐瑞卡的直接竞品追踪路径；应依据原文研究人群、终点与研究设计判断临床适用性，不把题名当作疗效结论。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2026-08-07</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辣椒素用于口面部疼痛管理的系统评价与荟萃分析</w:t>
            </w:r>
          </w:p>
          <w:p>
            <w:pPr>
              <w:spacing w:after="0" w:before="0" w:line="320"/>
            </w:pPr>
            <w:r>
              <w:rPr>
                <w:rFonts w:ascii="Microsoft YaHei UI" w:cs="Microsoft YaHei UI" w:eastAsia="Microsoft YaHei UI" w:hAnsi="Microsoft YaHei UI"/>
                <w:color w:val="5F706E"/>
                <w:sz w:val="20"/>
                <w:szCs w:val="20"/>
              </w:rPr>
              <w:t xml:space="preserve">论文内容：口面部疼痛是一种多因素疾病，会严重影响患者的基本功能与整体生活质量，这凸显了对非阿片类治疗策略的需求。靶向瞬时受体电位香草酸亚型1（TRPV1）通路已成为一种具有生物学合理性的干预方案，该通路在伤害性信号转导与外周敏化过程中发挥核心作用。辣椒素作为TRPV1的选择性激动剂，可诱导受体脱敏，已在慢性疼痛调节中展现出潜力；然而，其在口面部疾病中的疗效仍不明确。本系统评价与荟萃分析旨在评估辣椒素对比安慰剂或其他药物干预措施在口面部疼痛管理中的疗效与安全性。</w:t>
            </w:r>
          </w:p>
          <w:p>
            <w:pPr>
              <w:spacing w:after="0" w:before="80"/>
            </w:pPr>
            <w:hyperlink w:history="1" r:id="rIdxagaoyir4cvwbigrhmmwd">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局部竞品；Qutenza</w:t>
            </w:r>
          </w:p>
          <w:p>
            <w:pPr>
              <w:spacing w:after="0" w:before="0" w:line="320"/>
            </w:pPr>
            <w:r>
              <w:rPr>
                <w:rFonts w:ascii="Microsoft YaHei UI" w:cs="Microsoft YaHei UI" w:eastAsia="Microsoft YaHei UI" w:hAnsi="Microsoft YaHei UI"/>
                <w:color w:val="152625"/>
                <w:sz w:val="20"/>
                <w:szCs w:val="20"/>
              </w:rPr>
              <w:t xml:space="preserve">该文涉及辣椒素及乐瑞卡的局部竞品追踪路径；应依据原文研究人群、终点与研究设计判断临床适用性，不把题名当作疗效结论。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2026-08-25</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米罗加巴林用于纤维肌痛患者的疗效与安全性：一项多中心、前瞻性、随机化、开放标签、盲法终点（PROBE）研究方案。</w:t>
            </w:r>
          </w:p>
          <w:p>
            <w:pPr>
              <w:spacing w:after="0" w:before="0" w:line="320"/>
            </w:pPr>
            <w:r>
              <w:rPr>
                <w:rFonts w:ascii="Microsoft YaHei UI" w:cs="Microsoft YaHei UI" w:eastAsia="Microsoft YaHei UI" w:hAnsi="Microsoft YaHei UI"/>
                <w:color w:val="5F706E"/>
                <w:sz w:val="20"/>
                <w:szCs w:val="20"/>
              </w:rPr>
              <w:t xml:space="preserve">论文内容：引言：纤维肌痛（FM）是一种高发的慢性疼痛疾病，会严重损害患者的生活质量。目前针对FM的治疗方案仍存在诸多不足与局限。普瑞巴林作为标准药物治疗手段，虽能为部分患者缓解症状，但伴随剂量依赖性不良事件（AEs）且疗效不完全，凸显了尚未被满足的重大临床需求。米罗加巴林是一种新型α2δ配体，结构与普瑞巴林相似但具有独特的结合特性，在临床前研究及其他神经病理性疼痛的试验中已展现出良好的安全性特征与潜在镇痛作用。然而，目前关于其在FM中疗效的数据十分有限，且尚无研究在亚洲FM人群中直接比较米罗加巴林与普瑞巴林的疗效。</w:t>
            </w:r>
          </w:p>
          <w:p>
            <w:pPr>
              <w:spacing w:after="0" w:before="80"/>
            </w:pPr>
            <w:hyperlink w:history="1" r:id="rIdw697tizddrvvps518apw5">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直接竞品；Tarlige</w:t>
            </w:r>
          </w:p>
          <w:p>
            <w:pPr>
              <w:spacing w:after="0" w:before="0" w:line="320"/>
            </w:pPr>
            <w:r>
              <w:rPr>
                <w:rFonts w:ascii="Microsoft YaHei UI" w:cs="Microsoft YaHei UI" w:eastAsia="Microsoft YaHei UI" w:hAnsi="Microsoft YaHei UI"/>
                <w:color w:val="152625"/>
                <w:sz w:val="20"/>
                <w:szCs w:val="20"/>
              </w:rPr>
              <w:t xml:space="preserve">该文涉及米洛巴林苯磺酸盐及乐瑞卡的直接竞品追踪路径；应依据原文研究人群、终点与研究设计判断临床适用性，不把题名当作疗效结论。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2026-08-26</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度洛西汀所致转氨酶升高：病例报告</w:t>
            </w:r>
          </w:p>
          <w:p>
            <w:pPr>
              <w:spacing w:after="0" w:before="0" w:line="320"/>
            </w:pPr>
            <w:r>
              <w:rPr>
                <w:rFonts w:ascii="Microsoft YaHei UI" w:cs="Microsoft YaHei UI" w:eastAsia="Microsoft YaHei UI" w:hAnsi="Microsoft YaHei UI"/>
                <w:color w:val="5F706E"/>
                <w:sz w:val="20"/>
                <w:szCs w:val="20"/>
              </w:rPr>
              <w:t xml:space="preserve">论文内容：引言：度洛西汀是一种5-羟色胺-去甲肾上腺素再摄取抑制剂，常用于治疗抑郁症、焦虑症和神经病理性疼痛。尽管罕见，度洛西汀仍与肝毒性相关。病例报告：我们报告一例61岁男性，合并多种基础疾病，在启动度洛西汀治疗两个月后出现显著的转氨酶升高。结论：急诊医师应知晓度洛西汀诱导的肝损伤，尤其是存在高危因素、出现不明原因肝损伤的患者。 原始期刊：Clinical practice and cases in emergency medicine；PMID：42647915。</w:t>
            </w:r>
          </w:p>
          <w:p>
            <w:pPr>
              <w:spacing w:after="0" w:before="80"/>
            </w:pPr>
            <w:hyperlink w:history="1" r:id="rIdgu3likfthzu09rrwwnlij">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机制竞品；Cymbalta</w:t>
            </w:r>
          </w:p>
          <w:p>
            <w:pPr>
              <w:spacing w:after="0" w:before="0" w:line="320"/>
            </w:pPr>
            <w:r>
              <w:rPr>
                <w:rFonts w:ascii="Microsoft YaHei UI" w:cs="Microsoft YaHei UI" w:eastAsia="Microsoft YaHei UI" w:hAnsi="Microsoft YaHei UI"/>
                <w:color w:val="152625"/>
                <w:sz w:val="20"/>
                <w:szCs w:val="20"/>
              </w:rPr>
              <w:t xml:space="preserve">该文涉及盐酸度洛西汀及乐瑞卡的机制竞品追踪路径；应依据原文研究人群、终点与研究设计判断临床适用性，不把题名当作疗效结论。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2026-08-16</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超声引导双侧踝部神经阻滞优化8%辣椒素贴剂治疗痛性糖尿病周围神经病变的操作流程：一项回顾性比较队列研究。</w:t>
            </w:r>
          </w:p>
          <w:p>
            <w:pPr>
              <w:spacing w:after="0" w:before="0" w:line="320"/>
            </w:pPr>
            <w:r>
              <w:rPr>
                <w:rFonts w:ascii="Microsoft YaHei UI" w:cs="Microsoft YaHei UI" w:eastAsia="Microsoft YaHei UI" w:hAnsi="Microsoft YaHei UI"/>
                <w:color w:val="5F706E"/>
                <w:sz w:val="20"/>
                <w:szCs w:val="20"/>
              </w:rPr>
              <w:t xml:space="preserve">论文内容：背景：8%辣椒素贴剂的应用通常与治疗相关烧灼痛有关，该疼痛可能需要补救镇痛，影响标准化60分钟贴敷的完成，并降低重复治疗的接受度。尽管辣椒素是治疗痛性糖尿病周围神经病变（PDPN）的既定疗法，但支持改善操作耐受性策略的证据仍然有限。本研究评估超声引导双侧踝部神经阻滞（UGBANB）是否比局部利多卡因/丙胺卡因共晶混合物（EMLA）预处理或无预处理具有更好的操作结局。方法：这项回顾性比较队列研究纳入90名经神经科医师确诊为PDPN并接受8%辣椒素贴剂治疗的成人患者。患者分别接受无预处理（n=30）、局部EMLA预处理（n=30）或UGBANB（n=30）。</w:t>
            </w:r>
          </w:p>
          <w:p>
            <w:pPr>
              <w:spacing w:after="0" w:before="80"/>
            </w:pPr>
            <w:hyperlink w:history="1" r:id="rIdxm3rdpfkwehxlhotlvcz-">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局部竞品；Qutenza</w:t>
            </w:r>
          </w:p>
          <w:p>
            <w:pPr>
              <w:spacing w:after="0" w:before="0" w:line="320"/>
            </w:pPr>
            <w:r>
              <w:rPr>
                <w:rFonts w:ascii="Microsoft YaHei UI" w:cs="Microsoft YaHei UI" w:eastAsia="Microsoft YaHei UI" w:hAnsi="Microsoft YaHei UI"/>
                <w:color w:val="152625"/>
                <w:sz w:val="20"/>
                <w:szCs w:val="20"/>
              </w:rPr>
              <w:t xml:space="preserve">该文涉及辣椒素及乐瑞卡的局部竞品追踪路径；应依据原文研究人群、终点与研究设计判断临床适用性，不把题名当作疗效结论。</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2026-08-25</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罗芳｜首都医科大学附属北京天坛医院</w:t>
            </w:r>
          </w:p>
          <w:p>
            <w:pPr>
              <w:spacing w:after="70" w:before="0" w:line="340"/>
            </w:pPr>
            <w:r>
              <w:rPr>
                <w:rFonts w:ascii="Microsoft YaHei UI" w:cs="Microsoft YaHei UI" w:eastAsia="Microsoft YaHei UI" w:hAnsi="Microsoft YaHei UI"/>
                <w:b/>
                <w:bCs/>
                <w:color w:val="152625"/>
                <w:sz w:val="22"/>
                <w:szCs w:val="22"/>
              </w:rPr>
              <w:t xml:space="preserve">米洛巴林对纤维肌痛患者的疗效和安全性：多中心、前瞻性、随机、开放标签、盲终点 (PROBE) 研究方案。</w:t>
            </w:r>
          </w:p>
          <w:p>
            <w:pPr>
              <w:spacing w:after="0" w:before="0" w:line="320"/>
            </w:pPr>
            <w:r>
              <w:rPr>
                <w:rFonts w:ascii="Microsoft YaHei UI" w:cs="Microsoft YaHei UI" w:eastAsia="Microsoft YaHei UI" w:hAnsi="Microsoft YaHei UI"/>
                <w:color w:val="5F706E"/>
                <w:sz w:val="20"/>
                <w:szCs w:val="20"/>
              </w:rPr>
              <w:t xml:space="preserve">研究主题：米洛巴林对纤维肌痛患者的疗效和安全性：多中心、前瞻性、随机、开放标签、盲终点 (PROBE) 研究方案。。摘要要点：简介：纤维肌痛 (FM) 是一种普遍存在的慢性疼痛疾病，严重损害生活质量。目前 FM 的治疗方法仍然存在一些缺点和局限性。普瑞巴林是一种标准的药物治疗方法，可以缓解一些患者的症状，但与剂量依赖性不良事件 (AE) 和不完全疗效相关，凸显了临床需求未得到满足。米洛巴林作为一种与普瑞巴林相似但具有独特结合特性的新型 α2δ 配体，在其他神经病理性疼痛的临床前研究和试验中显示出良好的安全性和潜在的镇痛作用。然而，有关其治疗 FM 疗效的数据有限，并且没有研究直接比较米洛巴林和普瑞巴林在亚洲 FM 人群中的效果。</w:t>
            </w:r>
          </w:p>
          <w:p>
            <w:pPr>
              <w:spacing w:after="0" w:before="80"/>
            </w:pPr>
            <w:hyperlink w:history="1" r:id="rId047wxudzinh52ynutgdoq">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金毅｜南京大学医学院附属金陵医院</w:t>
            </w:r>
          </w:p>
          <w:p>
            <w:pPr>
              <w:spacing w:after="70" w:before="0" w:line="340"/>
            </w:pPr>
            <w:r>
              <w:rPr>
                <w:rFonts w:ascii="Microsoft YaHei UI" w:cs="Microsoft YaHei UI" w:eastAsia="Microsoft YaHei UI" w:hAnsi="Microsoft YaHei UI"/>
                <w:b/>
                <w:bCs/>
                <w:color w:val="152625"/>
                <w:sz w:val="22"/>
                <w:szCs w:val="22"/>
              </w:rPr>
              <w:t xml:space="preserve">三叉神经痛大语言模型患者教育的可读性和质量：一项横断面研究。</w:t>
            </w:r>
          </w:p>
          <w:p>
            <w:pPr>
              <w:spacing w:after="0" w:before="0" w:line="320"/>
            </w:pPr>
            <w:r>
              <w:rPr>
                <w:rFonts w:ascii="Microsoft YaHei UI" w:cs="Microsoft YaHei UI" w:eastAsia="Microsoft YaHei UI" w:hAnsi="Microsoft YaHei UI"/>
                <w:color w:val="5F706E"/>
                <w:sz w:val="20"/>
                <w:szCs w:val="20"/>
              </w:rPr>
              <w:t xml:space="preserve">研究主题：三叉神经痛大语言模型患者教育的可读性和质量：一项横断面研究。。摘要要点：大语言模型 (LLM) 越来越多地用于患者健康教育，但 LLM 生成的三叉神经痛 (TN) 信息的可读性和教育质量尚未得到充分评估。这项横断面基准研究比较了五个公开的法学硕士（豆宝、DeepSeek、文心一言、统一前文和 GPT-5）生成的 TN 教育内容。使用标准化提示向每个模型提出 20 个常见的 TN 问题，涵盖基本疾病知识、病因/危险因素、诊断、治疗和预防/康复。使用七个既定指数评估可读性，使用患者教育材料可理解性和可操作性评估工具 (PEMAT) 评估教育适宜性，并使用全球质量得分 (GQS) 评估整体信息质量。两名临床专家独立评估所有反应，并由一名高级评审员解决分歧。统计分析比较了模型性能、主题差异以及评估指标之间的相关性。</w:t>
            </w:r>
          </w:p>
          <w:p>
            <w:pPr>
              <w:spacing w:after="0" w:before="80"/>
            </w:pPr>
            <w:hyperlink w:history="1" r:id="rIdyseqctflyvsmw9gafypbr">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普瑞巴林 / pregabalin / C8H17NO2（5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盐酸度洛西汀 / duloxetine hydrochloride / C18H20ClNOS（3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加巴喷丁 / gabapentin / C9H17NO2（3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米洛巴林苯磺酸盐 / mirogabalin besylate / C18H25NO5S（2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辣椒素 / capsaicin / C18H27NO3（2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卡马西平 / carbamazepine / C15H12N2O（1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利多卡因 / lidocaine / C14H22N2O（1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按疼痛病因拆分证据，不混用不同人群结论</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关注局部治疗和新机制的比较研究</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更新疗效、耐受性和患者筛选的沟通要点</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乐瑞卡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cqj4ujfqwctxdypnph-h" Type="http://schemas.openxmlformats.org/officeDocument/2006/relationships/hyperlink" Target="https://pubmed.ncbi.nlm.nih.gov/42605743/" TargetMode="External"/><Relationship Id="rIdxvawh1-ffd023j-jsejuz" Type="http://schemas.openxmlformats.org/officeDocument/2006/relationships/hyperlink" Target="https://pubmed.ncbi.nlm.nih.gov/42666573/" TargetMode="External"/><Relationship Id="rId0r1mbiilke2yehn3oqg3s" Type="http://schemas.openxmlformats.org/officeDocument/2006/relationships/hyperlink" Target="https://pubmed.ncbi.nlm.nih.gov/42693837/" TargetMode="External"/><Relationship Id="rIdvrjwksp4p77k8pf37meys" Type="http://schemas.openxmlformats.org/officeDocument/2006/relationships/hyperlink" Target="https://pubmed.ncbi.nlm.nih.gov/42571673/" TargetMode="External"/><Relationship Id="rIdxagaoyir4cvwbigrhmmwd" Type="http://schemas.openxmlformats.org/officeDocument/2006/relationships/hyperlink" Target="https://pubmed.ncbi.nlm.nih.gov/42653103/" TargetMode="External"/><Relationship Id="rIdw697tizddrvvps518apw5" Type="http://schemas.openxmlformats.org/officeDocument/2006/relationships/hyperlink" Target="https://pubmed.ncbi.nlm.nih.gov/42642082/" TargetMode="External"/><Relationship Id="rIdgu3likfthzu09rrwwnlij" Type="http://schemas.openxmlformats.org/officeDocument/2006/relationships/hyperlink" Target="https://pubmed.ncbi.nlm.nih.gov/42647915/" TargetMode="External"/><Relationship Id="rIdxm3rdpfkwehxlhotlvcz-" Type="http://schemas.openxmlformats.org/officeDocument/2006/relationships/hyperlink" Target="https://pubmed.ncbi.nlm.nih.gov/42651332/" TargetMode="External"/><Relationship Id="rId047wxudzinh52ynutgdoq" Type="http://schemas.openxmlformats.org/officeDocument/2006/relationships/hyperlink" Target="https://pubmed.ncbi.nlm.nih.gov/42642082/" TargetMode="External"/><Relationship Id="rIdyseqctflyvsmw9gafypbr" Type="http://schemas.openxmlformats.org/officeDocument/2006/relationships/hyperlink" Target="https://pubmed.ncbi.nlm.nih.gov/42631603/"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2026年8月乐瑞卡关注报告</dc:title>
  <dc:creator>Codex</dc:creator>
  <cp:lastModifiedBy>Un-named</cp:lastModifiedBy>
  <cp:revision>1</cp:revision>
  <dcterms:created xsi:type="dcterms:W3CDTF">2026-09-28T08:54:45.251Z</dcterms:created>
  <dcterms:modified xsi:type="dcterms:W3CDTF">2026-09-28T08:54:45.251Z</dcterms:modified>
</cp:coreProperties>
</file>

<file path=docProps/custom.xml><?xml version="1.0" encoding="utf-8"?>
<Properties xmlns="http://schemas.openxmlformats.org/officeDocument/2006/custom-properties" xmlns:vt="http://schemas.openxmlformats.org/officeDocument/2006/docPropsVTypes"/>
</file>