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左洛复｜2026年7月关注报告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183</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92</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23</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15</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9</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2026年7月左洛复最值得注意的是：抑郁与焦虑治疗的竞争已从 SSRI 同类比较扩展到快速起效和新机制方案。</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183 条有效产品/竞品进展，其中 92 条建议跟进、23 条为高证据。优先记录包括《裸盖菇素相关 ClinicalTrials.gov 临床研究更新（NCT07703722）》、《盐酸帕罗西汀相关 ClinicalTrials.gov 临床研究更新（NCT07715669）》。</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艾司氯胺酮、裸盖菇素和非 SSRI 机制会影响难治性患者路径，也会反向强化左洛复在长期、安全和共病管理中的价值讨论。</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区分常规抑郁、难治性抑郁和焦虑/OCD 证据；跟踪新机制的持续疗效与安全性；补充左洛复在长期管理和共病患者中的差异化材料。</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裸盖菇素相关 ClinicalTrials.gov 临床研究更新（NCT07703722）</w:t>
            </w:r>
          </w:p>
          <w:p>
            <w:pPr>
              <w:spacing w:after="0" w:before="0" w:line="320"/>
            </w:pPr>
            <w:r>
              <w:rPr>
                <w:rFonts w:ascii="Microsoft YaHei UI" w:cs="Microsoft YaHei UI" w:eastAsia="Microsoft YaHei UI" w:hAnsi="Microsoft YaHei UI"/>
                <w:color w:val="5F706E"/>
                <w:sz w:val="20"/>
                <w:szCs w:val="20"/>
              </w:rPr>
              <w:t xml:space="preserve">ClinicalTrials.gov 研究：裸盖菇素和结构化整合重塑疗法对肠脑轴生物标志物和重度抑郁症抑郁的影响；NCT：NCT07703722；状态：招募中；阶段：3期；适应症/疾病：重度抑郁症；创伤后应激障碍（PTSD）；首次发布：2026-07-14；最近更新：2026-07-14。</w:t>
            </w:r>
          </w:p>
          <w:p>
            <w:pPr>
              <w:spacing w:after="0" w:before="80"/>
            </w:pPr>
            <w:hyperlink w:history="1" r:id="rIdig4o0o_qistyj3yqzkuyf">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潜在/新机制；COMP360 等</w:t>
            </w:r>
          </w:p>
          <w:p>
            <w:pPr>
              <w:spacing w:after="0" w:before="0" w:line="320"/>
            </w:pPr>
            <w:r>
              <w:rPr>
                <w:rFonts w:ascii="Microsoft YaHei UI" w:cs="Microsoft YaHei UI" w:eastAsia="Microsoft YaHei UI" w:hAnsi="Microsoft YaHei UI"/>
                <w:color w:val="152625"/>
                <w:sz w:val="20"/>
                <w:szCs w:val="20"/>
              </w:rPr>
              <w:t xml:space="preserve">治疗抵抗性抑郁潜在新机制；建议查看研究设计、入排标准和终点，判断对左洛复或同机制竞品监测的影响。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盐酸帕罗西汀相关 ClinicalTrials.gov 临床研究更新（NCT07715669）</w:t>
            </w:r>
          </w:p>
          <w:p>
            <w:pPr>
              <w:spacing w:after="0" w:before="0" w:line="320"/>
            </w:pPr>
            <w:r>
              <w:rPr>
                <w:rFonts w:ascii="Microsoft YaHei UI" w:cs="Microsoft YaHei UI" w:eastAsia="Microsoft YaHei UI" w:hAnsi="Microsoft YaHei UI"/>
                <w:color w:val="5F706E"/>
                <w:sz w:val="20"/>
                <w:szCs w:val="20"/>
              </w:rPr>
              <w:t xml:space="preserve">ClinicalTrials.gov 研究：抗抑郁疗法可改善先兆子痫后的血管健康；NCT：NCT07715669；状态：招募中；阶段：早期1期；适应症/疾病：先兆子痫；内皮功能；首次发布：2026-07-20；最近更新：2026-07-29。</w:t>
            </w:r>
          </w:p>
          <w:p>
            <w:pPr>
              <w:spacing w:after="0" w:before="80"/>
            </w:pPr>
            <w:hyperlink w:history="1" r:id="rIdc0sufvrocbqvoukox4ane">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直接竞品；赛乐特/Paxil</w:t>
            </w:r>
          </w:p>
          <w:p>
            <w:pPr>
              <w:spacing w:after="0" w:before="0" w:line="320"/>
            </w:pPr>
            <w:r>
              <w:rPr>
                <w:rFonts w:ascii="Microsoft YaHei UI" w:cs="Microsoft YaHei UI" w:eastAsia="Microsoft YaHei UI" w:hAnsi="Microsoft YaHei UI"/>
                <w:color w:val="152625"/>
                <w:sz w:val="20"/>
                <w:szCs w:val="20"/>
              </w:rPr>
              <w:t xml:space="preserve">SSRI 同类替代；建议查看研究设计、入排标准和终点，判断对左洛复或同机制竞品监测的影响。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2026-07-17</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草酸艾司西酞普兰相关 ClinicalTrials.gov 临床研究更新（NCT07712367）</w:t>
            </w:r>
          </w:p>
          <w:p>
            <w:pPr>
              <w:spacing w:after="0" w:before="0" w:line="320"/>
            </w:pPr>
            <w:r>
              <w:rPr>
                <w:rFonts w:ascii="Microsoft YaHei UI" w:cs="Microsoft YaHei UI" w:eastAsia="Microsoft YaHei UI" w:hAnsi="Microsoft YaHei UI"/>
                <w:color w:val="5F706E"/>
                <w:sz w:val="20"/>
                <w:szCs w:val="20"/>
              </w:rPr>
              <w:t xml:space="preserve">ClinicalTrials.gov 研究：阿托伐他汀加艾司西酞普兰治疗抑郁症伴血脂异常；NCT：NCT07712367；状态：已完成；阶段：不适用；适应症/疾病：抑郁症、血脂异常；首次发布：2026-07-17；最近更新：2026-07-21。</w:t>
            </w:r>
          </w:p>
          <w:p>
            <w:pPr>
              <w:spacing w:after="0" w:before="80"/>
            </w:pPr>
            <w:hyperlink w:history="1" r:id="rIdsrg3cucki-0vxig8tfzbg">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直接竞品；来士普/Lexapro</w:t>
            </w:r>
          </w:p>
          <w:p>
            <w:pPr>
              <w:spacing w:after="0" w:before="0" w:line="320"/>
            </w:pPr>
            <w:r>
              <w:rPr>
                <w:rFonts w:ascii="Microsoft YaHei UI" w:cs="Microsoft YaHei UI" w:eastAsia="Microsoft YaHei UI" w:hAnsi="Microsoft YaHei UI"/>
                <w:color w:val="152625"/>
                <w:sz w:val="20"/>
                <w:szCs w:val="20"/>
              </w:rPr>
              <w:t xml:space="preserve">SSRI 同类替代；建议查看研究设计、入排标准和终点，判断对左洛复或同机制竞品监测的影响。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盐酸安非他酮相关 ClinicalTrials.gov 临床研究更新（NCT07738497）</w:t>
            </w:r>
          </w:p>
          <w:p>
            <w:pPr>
              <w:spacing w:after="0" w:before="0" w:line="320"/>
            </w:pPr>
            <w:r>
              <w:rPr>
                <w:rFonts w:ascii="Microsoft YaHei UI" w:cs="Microsoft YaHei UI" w:eastAsia="Microsoft YaHei UI" w:hAnsi="Microsoft YaHei UI"/>
                <w:color w:val="5F706E"/>
                <w:sz w:val="20"/>
                <w:szCs w:val="20"/>
              </w:rPr>
              <w:t xml:space="preserve">ClinicalTrials.gov 研究：精准抑郁症治疗的生物标志物和药物基因组学；NCT：NCT07738497；状态：尚未招募；阶段：不适用；适应症/疾病：抑郁症/重度抑郁症；首次发布：2026-07-31；最近更新：2026-07-31。</w:t>
            </w:r>
          </w:p>
          <w:p>
            <w:pPr>
              <w:spacing w:after="0" w:before="80"/>
            </w:pPr>
            <w:hyperlink w:history="1" r:id="rId90dbeotlfmia3dw1if_e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机制竞品；Wellbutrin</w:t>
            </w:r>
          </w:p>
          <w:p>
            <w:pPr>
              <w:spacing w:after="0" w:before="0" w:line="320"/>
            </w:pPr>
            <w:r>
              <w:rPr>
                <w:rFonts w:ascii="Microsoft YaHei UI" w:cs="Microsoft YaHei UI" w:eastAsia="Microsoft YaHei UI" w:hAnsi="Microsoft YaHei UI"/>
                <w:color w:val="152625"/>
                <w:sz w:val="20"/>
                <w:szCs w:val="20"/>
              </w:rPr>
              <w:t xml:space="preserve">抑郁症非 SSRI 替代；建议查看研究设计、入排标准和终点，判断对左洛复或同机制竞品监测的影响。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盐酸艾司氯胺酮相关 ClinicalTrials.gov 临床研究更新（NCT07227454）</w:t>
            </w:r>
          </w:p>
          <w:p>
            <w:pPr>
              <w:spacing w:after="0" w:before="0" w:line="320"/>
            </w:pPr>
            <w:r>
              <w:rPr>
                <w:rFonts w:ascii="Microsoft YaHei UI" w:cs="Microsoft YaHei UI" w:eastAsia="Microsoft YaHei UI" w:hAnsi="Microsoft YaHei UI"/>
                <w:color w:val="5F706E"/>
                <w:sz w:val="20"/>
                <w:szCs w:val="20"/>
              </w:rPr>
              <w:t xml:space="preserve">ClinicalTrials.gov 研究：评估艾氯胺酮减轻重度抑郁症症状的功效和安全性的研究；NCT：NCT07227454；状态：招募中；阶段：3期；适应症/疾病：抑郁症，严重；首次发布：2025-11-12；最近更新：2026-07-31。</w:t>
            </w:r>
          </w:p>
          <w:p>
            <w:pPr>
              <w:spacing w:after="0" w:before="80"/>
            </w:pPr>
            <w:hyperlink w:history="1" r:id="rIdyfgna0t72sichrlkqnghq">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治疗抵抗性抑郁快速起效；建议查看研究设计、入排标准和终点，判断对左洛复或同机制竞品监测的影响。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盐酸艾司氯胺酮相关 ClinicalTrials.gov 临床研究更新（NCT06713616）</w:t>
            </w:r>
          </w:p>
          <w:p>
            <w:pPr>
              <w:spacing w:after="0" w:before="0" w:line="320"/>
            </w:pPr>
            <w:r>
              <w:rPr>
                <w:rFonts w:ascii="Microsoft YaHei UI" w:cs="Microsoft YaHei UI" w:eastAsia="Microsoft YaHei UI" w:hAnsi="Microsoft YaHei UI"/>
                <w:color w:val="5F706E"/>
                <w:sz w:val="20"/>
                <w:szCs w:val="20"/>
              </w:rPr>
              <w:t xml:space="preserve">ClinicalTrials.gov 研究：PCORI 比较有效性研究 - Esketamine (Spravato) 与 Ketamine 等效研究；NCT：NCT06713616；状态：招募中；阶段：3期；适应症/疾病：Depression；首次发布：2024-12-03；最近更新：2026-07-31。</w:t>
            </w:r>
          </w:p>
          <w:p>
            <w:pPr>
              <w:spacing w:after="0" w:before="80"/>
            </w:pPr>
            <w:hyperlink w:history="1" r:id="rId8caakbmrotb34jufkpi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治疗抵抗性抑郁快速起效；建议查看研究设计、入排标准和终点，判断对左洛复或同机制竞品监测的影响。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裸盖菇素相关 ClinicalTrials.gov 临床研究更新（NCT07737054）</w:t>
            </w:r>
          </w:p>
          <w:p>
            <w:pPr>
              <w:spacing w:after="0" w:before="0" w:line="320"/>
            </w:pPr>
            <w:r>
              <w:rPr>
                <w:rFonts w:ascii="Microsoft YaHei UI" w:cs="Microsoft YaHei UI" w:eastAsia="Microsoft YaHei UI" w:hAnsi="Microsoft YaHei UI"/>
                <w:color w:val="5F706E"/>
                <w:sz w:val="20"/>
                <w:szCs w:val="20"/>
              </w:rPr>
              <w:t xml:space="preserve">ClinicalTrials.gov 研究：针对 PTSD 的创伤知情裸盖菇素辅助心理治疗 (TiPAP)；NCT：NCT07737054；状态：招募中；阶段：早期1期；适应症/疾病：创伤后应激障碍，PTSD；首次发布：2026-07-30；最近更新：2026-07-30。</w:t>
            </w:r>
          </w:p>
          <w:p>
            <w:pPr>
              <w:spacing w:after="0" w:before="80"/>
            </w:pPr>
            <w:hyperlink w:history="1" r:id="rId4vgokua8k9fe7sptojo9-">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潜在/新机制；COMP360 等</w:t>
            </w:r>
          </w:p>
          <w:p>
            <w:pPr>
              <w:spacing w:after="0" w:before="0" w:line="320"/>
            </w:pPr>
            <w:r>
              <w:rPr>
                <w:rFonts w:ascii="Microsoft YaHei UI" w:cs="Microsoft YaHei UI" w:eastAsia="Microsoft YaHei UI" w:hAnsi="Microsoft YaHei UI"/>
                <w:color w:val="152625"/>
                <w:sz w:val="20"/>
                <w:szCs w:val="20"/>
              </w:rPr>
              <w:t xml:space="preserve">治疗抵抗性抑郁潜在新机制；建议查看研究设计、入排标准和终点，判断对左洛复或同机制竞品监测的影响。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盐酸艾司氯胺酮相关 ClinicalTrials.gov 临床研究更新（NCT07736352）</w:t>
            </w:r>
          </w:p>
          <w:p>
            <w:pPr>
              <w:spacing w:after="0" w:before="0" w:line="320"/>
            </w:pPr>
            <w:r>
              <w:rPr>
                <w:rFonts w:ascii="Microsoft YaHei UI" w:cs="Microsoft YaHei UI" w:eastAsia="Microsoft YaHei UI" w:hAnsi="Microsoft YaHei UI"/>
                <w:color w:val="5F706E"/>
                <w:sz w:val="20"/>
                <w:szCs w:val="20"/>
              </w:rPr>
              <w:t xml:space="preserve">ClinicalTrials.gov 研究：伴随辅助剂全静脉麻醉期间适当的 BIS 范围和异丙酚效应部位浓度的探索。；NCT：NCT07736352；状态：尚未招募；阶段：不适用；适应症/疾病：膝骨关节炎；置换，膝关节；择期手术患者；ASA I/II 级患者；首次发布：2026-07-30；最近更新：2026-07-30。</w:t>
            </w:r>
          </w:p>
          <w:p>
            <w:pPr>
              <w:spacing w:after="0" w:before="80"/>
            </w:pPr>
            <w:hyperlink w:history="1" r:id="rIdidlonaj4e8mjykse-vli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潜在/新机制；Spravato</w:t>
            </w:r>
          </w:p>
          <w:p>
            <w:pPr>
              <w:spacing w:after="0" w:before="0" w:line="320"/>
            </w:pPr>
            <w:r>
              <w:rPr>
                <w:rFonts w:ascii="Microsoft YaHei UI" w:cs="Microsoft YaHei UI" w:eastAsia="Microsoft YaHei UI" w:hAnsi="Microsoft YaHei UI"/>
                <w:color w:val="152625"/>
                <w:sz w:val="20"/>
                <w:szCs w:val="20"/>
              </w:rPr>
              <w:t xml:space="preserve">治疗抵抗性抑郁快速起效；建议查看研究设计、入排标准和终点，判断对左洛复或同机制竞品监测的影响。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王刚｜首都医科大学附属北京安定医院</w:t>
            </w:r>
          </w:p>
          <w:p>
            <w:pPr>
              <w:spacing w:after="70" w:before="0" w:line="340"/>
            </w:pPr>
            <w:r>
              <w:rPr>
                <w:rFonts w:ascii="Microsoft YaHei UI" w:cs="Microsoft YaHei UI" w:eastAsia="Microsoft YaHei UI" w:hAnsi="Microsoft YaHei UI"/>
                <w:b/>
                <w:bCs/>
                <w:color w:val="152625"/>
                <w:sz w:val="22"/>
                <w:szCs w:val="22"/>
              </w:rPr>
              <w:t xml:space="preserve">1990-2023 年中国国家和地方精神障碍负担：2023 年全球疾病负担研究的系统分析。</w:t>
            </w:r>
          </w:p>
          <w:p>
            <w:pPr>
              <w:spacing w:after="0" w:before="0" w:line="320"/>
            </w:pPr>
            <w:r>
              <w:rPr>
                <w:rFonts w:ascii="Microsoft YaHei UI" w:cs="Microsoft YaHei UI" w:eastAsia="Microsoft YaHei UI" w:hAnsi="Microsoft YaHei UI"/>
                <w:color w:val="5F706E"/>
                <w:sz w:val="20"/>
                <w:szCs w:val="20"/>
              </w:rPr>
              <w:t xml:space="preserve">研究主题：1990-2023 年中国国家和地方精神障碍负担：2023 年全球疾病负担研究的系统分析。。摘要要点：背景：精神障碍在中国日益成为公共卫生重点。现有的研究在很大程度上依赖于被取代的数据迭代，并侧重于特定的人群子集或疾病类别，在了解全国心理健康的完整流行病学状况方面存在差距。本研究利用 2023 年全球疾病、伤害和危险因素负担研究 (GBD) 的最新估计，对中国及其省份的精神障碍负担进行了最新、最全面的评估。方法：按照 GBD 2023 的方法，我们系统分析了流行病学和人口数据，以评估患病率、伤残调整生命年 (DALY)、年龄标准化患病率 (ASPR) 和年龄标准化患病率1990 年至 2023 年中国及其 33 个省级行政单位精神障碍和 10 个亚型的 DALY 率 (ASDR)。结果：2023 年，中国精神障碍的 ASPR 估计为每 10 万人 12,706 例（95% 不确定区间：11,438、14,573），反映了 14.6%（3.5，自 1990 年以来，ASDR 达到每 10 万人 1718 (1272, 2307)，在过去三十年里增长了 18.4% (5.3, 36.9)。抑郁症和焦虑症仍然是主要的影响因素，分别占精神障碍导致的总体伤残调整生命年的 35.6% 和 26.3%。此外，饮食失调在 ASPR 中表现出最大的增长（63.4% [58.2, 68.2]）。</w:t>
            </w:r>
          </w:p>
          <w:p>
            <w:pPr>
              <w:spacing w:after="0" w:before="80"/>
            </w:pPr>
            <w:hyperlink w:history="1" r:id="rIdhj1sn4ov96ol12sfbo6yj">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2026-07-22</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王刚｜首都医科大学附属北京安定医院</w:t>
            </w:r>
          </w:p>
          <w:p>
            <w:pPr>
              <w:spacing w:after="70" w:before="0" w:line="340"/>
            </w:pPr>
            <w:r>
              <w:rPr>
                <w:rFonts w:ascii="Microsoft YaHei UI" w:cs="Microsoft YaHei UI" w:eastAsia="Microsoft YaHei UI" w:hAnsi="Microsoft YaHei UI"/>
                <w:b/>
                <w:bCs/>
                <w:color w:val="152625"/>
                <w:sz w:val="22"/>
                <w:szCs w:val="22"/>
              </w:rPr>
              <w:t xml:space="preserve">辅助经颅交流电刺激治疗双相抑郁症的功效和安全性：一项随机对照试验。</w:t>
            </w:r>
          </w:p>
          <w:p>
            <w:pPr>
              <w:spacing w:after="0" w:before="0" w:line="320"/>
            </w:pPr>
            <w:r>
              <w:rPr>
                <w:rFonts w:ascii="Microsoft YaHei UI" w:cs="Microsoft YaHei UI" w:eastAsia="Microsoft YaHei UI" w:hAnsi="Microsoft YaHei UI"/>
                <w:color w:val="5F706E"/>
                <w:sz w:val="20"/>
                <w:szCs w:val="20"/>
              </w:rPr>
              <w:t xml:space="preserve">研究主题：辅助经颅交流电刺激治疗双相抑郁症的功效和安全性：一项随机对照试验。。摘要要点：双相抑郁症是一项重大的公共卫生挑战，现有药物疗法的疗效和耐受性有限，这激发了人们对新型治疗方法的兴趣。经颅交流电刺激（tACS）是一种能够调节神经振荡的无创脑刺激技术，目前尚未被明确确定为双相抑郁症的有效治疗方法。在这项随机、双盲、假对照试验中，我们评估了辅助 tACS 对双相抑郁症患者的疗效、安全性和脑电图 (EEG) 效果。60 名参与者随机接受主动 10 Hz tACS 或假刺激，每天两次，持续两周，同时接受锂盐（500 毫克/天）。每个疗程在背外侧前额叶皮质两侧提供 2 mA 电流 20 分钟，疗程之间间隔 70 分钟，总共 20 个疗程。治疗后对参与者进行为期 6 周的随访。主要终点是第 2 周时的抗抑郁反应，定义为 17 项汉密尔顿抑郁评定量表 (HAMD-17) 评分降低≥50%。次要结果包括焦虑、睡眠、躁狂、认知和脑电图的变化。与假手术相比，主动 tACS 在第 2 周（46.7 vs.20.0%）和第 4 周（70.0 vs.43.3%）显示出显着更高的缓解率。主动 tACS 还显示出焦虑和睡眠症状的更大程度减少以及躁狂症状的减少，而认知结果没有差异。最常见的治疗相关不良事件是头痛和头晕，各组之间的耐受性相当。两周干预后的静息态脑电图评估显示，在仅接受锂治疗的假手术组中，额叶和顶叶区域的δ功率显着增加，而在活性tACS组中没有观察到这种变化。</w:t>
            </w:r>
          </w:p>
          <w:p>
            <w:pPr>
              <w:spacing w:after="0" w:before="80"/>
            </w:pPr>
            <w:hyperlink w:history="1" r:id="rIdx6nt3-lqqdfq4wrtl8o2w">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王刚｜首都医科大学附属北京安定医院</w:t>
            </w:r>
          </w:p>
          <w:p>
            <w:pPr>
              <w:spacing w:after="70" w:before="0" w:line="340"/>
            </w:pPr>
            <w:r>
              <w:rPr>
                <w:rFonts w:ascii="Microsoft YaHei UI" w:cs="Microsoft YaHei UI" w:eastAsia="Microsoft YaHei UI" w:hAnsi="Microsoft YaHei UI"/>
                <w:b/>
                <w:bCs/>
                <w:color w:val="152625"/>
                <w:sz w:val="22"/>
                <w:szCs w:val="22"/>
              </w:rPr>
              <w:t xml:space="preserve">右 DLPFC 上的连续 θ 突发刺激调节抑郁症中枢执行网络连接：随机临床试验的探索性分析。</w:t>
            </w:r>
          </w:p>
          <w:p>
            <w:pPr>
              <w:spacing w:after="0" w:before="0" w:line="320"/>
            </w:pPr>
            <w:r>
              <w:rPr>
                <w:rFonts w:ascii="Microsoft YaHei UI" w:cs="Microsoft YaHei UI" w:eastAsia="Microsoft YaHei UI" w:hAnsi="Microsoft YaHei UI"/>
                <w:color w:val="5F706E"/>
                <w:sz w:val="20"/>
                <w:szCs w:val="20"/>
              </w:rPr>
              <w:t xml:space="preserve">研究主题：右 DLPFC 上的连续 θ 突发刺激调节抑郁症中枢执行网络连接：随机临床试验的探索性分析。。摘要要点：先前的研究表明，经颅磁刺激具有抗抑郁作用，并且与功能连接（FC）的改变有关，但神经相关性仍不清楚。这项探索性假对照试验研究了右侧背外侧前额叶皮层 (DLPFC) 的连续 θ 突发刺激 (cTBS) 对重度抑郁症 (MDD) 的 FC 的影响。 70 名 MDD 患者被随机接受为期两周的个性化 cTBS 或假刺激治疗。在基线和治疗后进行静息态功能磁共振成像。最终，活动cTBS组31例患者和假手术组28例患者通过影像质量控制并纳入最终分析。为了确定可能受到 cTBS 处理影响的 FC，进行了两项补充 FC 分析：（1）体素程度中心性（DC），然后是基于种子的 FC，以及（2）基于刺激目标的单独 FC 分析。此外，还检查了 FC 变化和临床症状改善之间的相关性。两组的抑郁评分均有所下降，其中活跃组的改善更大。与假手术组相比，活性 cTBS 显示楔前叶 DC 增加，楔前叶（扣带回网络内）与右顶下小叶 (IPL) 和 DLPFC 之间的 FC 升高。进一步的基于刺激目标的分析显示，治疗后刺激目标与楔前叶和视觉区域之间的 FC 增加。我们的研究结果揭示了 MDD 中与右侧 DLPFC 上的 cTBS 相关的神经变化，特别是涉及楔前叶及其与右侧 IPL/DLPFC 的连接，表明中央执行网络内发生了变化。试用注册：chictr.org.cn； ChiCTR2300068273。</w:t>
            </w:r>
          </w:p>
          <w:p>
            <w:pPr>
              <w:spacing w:after="0" w:before="80"/>
            </w:pPr>
            <w:hyperlink w:history="1" r:id="rIdgcrowwi6q7kv1nb8v_0k4">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王刚｜首都医科大学附属北京安定医院</w:t>
            </w:r>
          </w:p>
          <w:p>
            <w:pPr>
              <w:spacing w:after="70" w:before="0" w:line="340"/>
            </w:pPr>
            <w:r>
              <w:rPr>
                <w:rFonts w:ascii="Microsoft YaHei UI" w:cs="Microsoft YaHei UI" w:eastAsia="Microsoft YaHei UI" w:hAnsi="Microsoft YaHei UI"/>
                <w:b/>
                <w:bCs/>
                <w:color w:val="152625"/>
                <w:sz w:val="22"/>
                <w:szCs w:val="22"/>
              </w:rPr>
              <w:t xml:space="preserve">确定重度抑郁症不利治疗轨迹的临床预测因子：一项全国多中心前瞻性队列纵向自然研究。</w:t>
            </w:r>
          </w:p>
          <w:p>
            <w:pPr>
              <w:spacing w:after="0" w:before="0" w:line="320"/>
            </w:pPr>
            <w:r>
              <w:rPr>
                <w:rFonts w:ascii="Microsoft YaHei UI" w:cs="Microsoft YaHei UI" w:eastAsia="Microsoft YaHei UI" w:hAnsi="Microsoft YaHei UI"/>
                <w:color w:val="5F706E"/>
                <w:sz w:val="20"/>
                <w:szCs w:val="20"/>
              </w:rPr>
              <w:t xml:space="preserve">研究主题：确定重度抑郁症不利治疗轨迹的临床预测因子：一项全国多中心前瞻性队列纵向自然研究。。摘要要点：背景：虽然抗抑郁药物的副作用通常会随着持续治疗而减少，但经验证据仍然有限。本研究调查了重度抑郁症（MDD）患者抑郁严重程度与副作用负担（SEB）的共同轨迹以及相关因素。方法：我们分析了三项中国多中心研究（2015-2022）中 1377 名 MDD 门诊患者的纵向数据，并在基线、第 2、4、8、12 和 24 周进行评估。使用抑郁症状快速清单-自我报告 (QIDS-SR16) 测量抑郁严重程度。同时，使用副作用评级的频率、强度和负担（FIBSER）对 SEB 进行量化。双轨迹模型用于识别不同的 SEB 和抑郁症严重程度轨迹，并使用线性混合效应模型比较 SEB 组之间的抑郁症变化。结果：确定了四种 SEB 轨迹：无 SEB（41.5%）、早发性 SEB（29.1%）、晚发性 SEB（14.7%）和持续性 SEB（13.9%）。抑郁严重程度遵循三种轨迹：轻度反应（66.6%）、中度进展（18.7%）和慢性-重度（14.7%）。持续性 SEB 与较高的基线抑郁严重程度（OR = 1.13，95% CI：1.08-1.17）、抗抑郁药物联合用药（OR = 3.7，95% CI：1.52-9.02）和较差的治疗结果相关。7.3% 的人同时表现出慢性重度抑郁症严重程度和持续性 SEB。女性（OR = 1.95，95% CI：1.11-3.42），年龄较小（OR = 5.</w:t>
            </w:r>
          </w:p>
          <w:p>
            <w:pPr>
              <w:spacing w:after="0" w:before="80"/>
            </w:pPr>
            <w:hyperlink w:history="1" r:id="rId6xv7rxwxlagbord7ynwg3">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谢鹏｜重庆医科大学附属第一医院</w:t>
            </w:r>
          </w:p>
          <w:p>
            <w:pPr>
              <w:spacing w:after="70" w:before="0" w:line="340"/>
            </w:pPr>
            <w:r>
              <w:rPr>
                <w:rFonts w:ascii="Microsoft YaHei UI" w:cs="Microsoft YaHei UI" w:eastAsia="Microsoft YaHei UI" w:hAnsi="Microsoft YaHei UI"/>
                <w:b/>
                <w:bCs/>
                <w:color w:val="152625"/>
                <w:sz w:val="22"/>
                <w:szCs w:val="22"/>
              </w:rPr>
              <w:t xml:space="preserve">3-吲哚丙酸通过短链脂肪酸调节炎症水平的抗抑郁作用。</w:t>
            </w:r>
          </w:p>
          <w:p>
            <w:pPr>
              <w:spacing w:after="0" w:before="0" w:line="320"/>
            </w:pPr>
            <w:r>
              <w:rPr>
                <w:rFonts w:ascii="Microsoft YaHei UI" w:cs="Microsoft YaHei UI" w:eastAsia="Microsoft YaHei UI" w:hAnsi="Microsoft YaHei UI"/>
                <w:color w:val="5F706E"/>
                <w:sz w:val="20"/>
                <w:szCs w:val="20"/>
              </w:rPr>
              <w:t xml:space="preserve">研究主题：3-吲哚丙酸通过短链脂肪酸调节炎症水平的抗抑郁作用。。摘要要点：背景：3-吲哚丙酸（IPA）是一种重要的肠道微生物衍生代谢物，具有抗炎特性。我们观察到IPA潜在的抗抑郁作用，因此进行本研究以进一步检测其潜在的抗抑郁作用并寻找可能的作用机制。方法：采用慢性束缚应激（CRS）诱导小鼠抑郁样行为（DLB），然后给予DLB小鼠IPA（双盲方式，20 mg/kg，每日1次，连续10 d，腹腔注射，10 d）。收集粪便和海马样本来检测肠道微生物群组成、短链脂肪酸（SCFA）、G蛋白偶联受体43（GPR43）和炎症相关因子。结果：在 CRS 诱导的抑郁小鼠中观察到肠道微生物群紊乱、SCFA 水平降低、GPR43（SCFA 受体）减少以及炎症水平增加。 IPA 治疗后，CRS 小鼠的 DLB 显着改善，肠道微生物群得到改善，SCFA 水平增加，尤其是乙酸、丙酸和戊酸。同时，我们发现IPA可以增加CRS小鼠海马GPR43的水平并降低炎症相关因子的水平。此外，还观察到 SCFA、GPR43 和炎症相关因子之间的密切关系。结论：这些结果表明，IPA 可能通过肠道微生物群调节发挥抗抑郁作用，从而提高 SCFA 水平，从而减轻脑部炎症。</w:t>
            </w:r>
          </w:p>
          <w:p>
            <w:pPr>
              <w:spacing w:after="0" w:before="80"/>
            </w:pPr>
            <w:hyperlink w:history="1" r:id="rIdpi9piyh7wa3owm-mfzacw">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2026-07-15</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马现仓｜西安交通大学第一附属医院（含东院/南院区/陆港院区）</w:t>
            </w:r>
          </w:p>
          <w:p>
            <w:pPr>
              <w:spacing w:after="70" w:before="0" w:line="340"/>
            </w:pPr>
            <w:r>
              <w:rPr>
                <w:rFonts w:ascii="Microsoft YaHei UI" w:cs="Microsoft YaHei UI" w:eastAsia="Microsoft YaHei UI" w:hAnsi="Microsoft YaHei UI"/>
                <w:b/>
                <w:bCs/>
                <w:color w:val="152625"/>
                <w:sz w:val="22"/>
                <w:szCs w:val="22"/>
              </w:rPr>
              <w:t xml:space="preserve">探索性分析睡眠障碍、情绪症状和血液炎症标志物与重度抑郁症自杀意念的关系。</w:t>
            </w:r>
          </w:p>
          <w:p>
            <w:pPr>
              <w:spacing w:after="0" w:before="0" w:line="320"/>
            </w:pPr>
            <w:r>
              <w:rPr>
                <w:rFonts w:ascii="Microsoft YaHei UI" w:cs="Microsoft YaHei UI" w:eastAsia="Microsoft YaHei UI" w:hAnsi="Microsoft YaHei UI"/>
                <w:color w:val="5F706E"/>
                <w:sz w:val="20"/>
                <w:szCs w:val="20"/>
              </w:rPr>
              <w:t xml:space="preserve">研究主题：探索性分析睡眠障碍、情绪症状和血液炎症标志物与重度抑郁症自杀意念的关系。。摘要要点：背景：自杀意念（SI）是重度抑郁症（MDD）的严重后果。虽然睡眠障碍和免疫失调与 SI 相关，但涉及睡眠障碍、炎症生物标志物以及焦虑和抑郁严重程度的精确关联和复杂的介导途径仍然知之甚少。方法：共有 157 名 MDD 患者入组。根据 17 项汉密尔顿抑郁量表 (HAMD) 的第 3 项，参与者被分为 SI 组和非自杀意念 (NSI) 组。使用匹兹堡睡眠质量指数（PSQI）评估睡眠障碍。外周炎症标志物来自全血细胞计数。采用 Spearman 相关分析和多元 Logistic 回归方法分析睡眠障碍、情绪症状和炎症标志物与 SI 的关联。此外，还进行了双向中介分析来探索这些变量与 SI 的关联。结果：SI 患者的睡眠质量较差，炎症特征也发生改变。在情感症状、睡眠指标和免疫标志物之间观察到显着的相关性。结果显示，在排除情绪症状的模型中，整体 PSQI 评分和睡眠障碍成分与 SI 相关。中介分析表明，淋巴细胞百分比通过睡眠障碍和日间功能障碍与 SI 间接相关。日间功能障碍成分和 HAMA 评分通过双向中介途径与 SI 相关。结论：睡眠障碍、炎症失调和焦虑症状构成了与 MDD 中 SI 相关的相互关联的网络。 这些发现强调了全面、综合干预措施的重要性。</w:t>
            </w:r>
          </w:p>
          <w:p>
            <w:pPr>
              <w:spacing w:after="0" w:before="80"/>
            </w:pPr>
            <w:hyperlink w:history="1" r:id="rIdh3gq8ve2rf4csreeup768">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盐酸艾司氯胺酮 / esketamine hydrochloride / C13H17Cl2NO（28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裸盖菇素 / psilocybin / C12H17N2O4P（27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盐酸安非他酮 / bupropion hydrochloride / C13H19Cl2NO（21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盐酸文拉法辛 / venlafaxine hydrochloride / C17H28ClNO2（16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盐酸舍曲林 / sertraline hydrochloride / C17H18Cl3N（14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草酸艾司西酞普兰 / escitalopram oxalate / C22H23FN2O5（14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盐酸氟西汀 / fluoxetine hydrochloride / C17H19ClF3NO（9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盐酸度洛西汀 / duloxetine hydrochloride / C18H20ClNOS（9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盐酸帕罗西汀 / paroxetine hydrochloride / C19H21ClFNO3（8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氢溴酸西酞普兰 / citalopram hydrobromide / C20H22BrFN2O（7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区分常规抑郁、难治性抑郁和焦虑/OCD 证据</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跟踪新机制的持续疗效与安全性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补充左洛复在长期管理和共病患者中的差异化材料</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左洛复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g4o0o_qistyj3yqzkuyf" Type="http://schemas.openxmlformats.org/officeDocument/2006/relationships/hyperlink" Target="https://clinicaltrials.gov/study/NCT07703722" TargetMode="External"/><Relationship Id="rIdc0sufvrocbqvoukox4ane" Type="http://schemas.openxmlformats.org/officeDocument/2006/relationships/hyperlink" Target="https://clinicaltrials.gov/study/NCT07715669" TargetMode="External"/><Relationship Id="rIdsrg3cucki-0vxig8tfzbg" Type="http://schemas.openxmlformats.org/officeDocument/2006/relationships/hyperlink" Target="https://clinicaltrials.gov/study/NCT07712367" TargetMode="External"/><Relationship Id="rId90dbeotlfmia3dw1if_et" Type="http://schemas.openxmlformats.org/officeDocument/2006/relationships/hyperlink" Target="https://clinicaltrials.gov/study/NCT07738497" TargetMode="External"/><Relationship Id="rIdyfgna0t72sichrlkqnghq" Type="http://schemas.openxmlformats.org/officeDocument/2006/relationships/hyperlink" Target="https://clinicaltrials.gov/study/NCT07227454" TargetMode="External"/><Relationship Id="rId8caakbmrotb34jufkpih-" Type="http://schemas.openxmlformats.org/officeDocument/2006/relationships/hyperlink" Target="https://clinicaltrials.gov/study/NCT06713616" TargetMode="External"/><Relationship Id="rId4vgokua8k9fe7sptojo9-" Type="http://schemas.openxmlformats.org/officeDocument/2006/relationships/hyperlink" Target="https://clinicaltrials.gov/study/NCT07737054" TargetMode="External"/><Relationship Id="rIdidlonaj4e8mjykse-vlia" Type="http://schemas.openxmlformats.org/officeDocument/2006/relationships/hyperlink" Target="https://clinicaltrials.gov/study/NCT07736352" TargetMode="External"/><Relationship Id="rIdhj1sn4ov96ol12sfbo6yj" Type="http://schemas.openxmlformats.org/officeDocument/2006/relationships/hyperlink" Target="https://pubmed.ncbi.nlm.nih.gov/42564808/" TargetMode="External"/><Relationship Id="rIdx6nt3-lqqdfq4wrtl8o2w" Type="http://schemas.openxmlformats.org/officeDocument/2006/relationships/hyperlink" Target="https://pubmed.ncbi.nlm.nih.gov/42486942/" TargetMode="External"/><Relationship Id="rIdgcrowwi6q7kv1nb8v_0k4" Type="http://schemas.openxmlformats.org/officeDocument/2006/relationships/hyperlink" Target="https://pubmed.ncbi.nlm.nih.gov/42468853/" TargetMode="External"/><Relationship Id="rId6xv7rxwxlagbord7ynwg3" Type="http://schemas.openxmlformats.org/officeDocument/2006/relationships/hyperlink" Target="https://pubmed.ncbi.nlm.nih.gov/42491374/" TargetMode="External"/><Relationship Id="rIdpi9piyh7wa3owm-mfzacw" Type="http://schemas.openxmlformats.org/officeDocument/2006/relationships/hyperlink" Target="https://pubmed.ncbi.nlm.nih.gov/42530266/" TargetMode="External"/><Relationship Id="rIdh3gq8ve2rf4csreeup768" Type="http://schemas.openxmlformats.org/officeDocument/2006/relationships/hyperlink" Target="https://pubmed.ncbi.nlm.nih.gov/42456818/"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2026年7月左洛复关注报告</dc:title>
  <dc:creator>Codex</dc:creator>
  <cp:lastModifiedBy>Un-named</cp:lastModifiedBy>
  <cp:revision>1</cp:revision>
  <dcterms:created xsi:type="dcterms:W3CDTF">2026-08-10T06:03:21.141Z</dcterms:created>
  <dcterms:modified xsi:type="dcterms:W3CDTF">2026-08-10T06:03:21.141Z</dcterms:modified>
</cp:coreProperties>
</file>

<file path=docProps/custom.xml><?xml version="1.0" encoding="utf-8"?>
<Properties xmlns="http://schemas.openxmlformats.org/officeDocument/2006/custom-properties" xmlns:vt="http://schemas.openxmlformats.org/officeDocument/2006/docPropsVTypes"/>
</file>