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可多华｜2026年8月关注报告</w:t>
      </w:r>
    </w:p>
    <w:p>
      <w:pPr>
        <w:spacing w:after="360" w:before="0" w:line="340"/>
      </w:pPr>
      <w:r>
        <w:rPr>
          <w:rFonts w:ascii="Microsoft YaHei UI" w:cs="Microsoft YaHei UI" w:eastAsia="Microsoft YaHei UI" w:hAnsi="Microsoft YaHei UI"/>
          <w:color w:val="5F706E"/>
          <w:sz w:val="22"/>
          <w:szCs w:val="22"/>
        </w:rPr>
        <w:t xml:space="preserve">2026-08-01 至 2026-08-31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8月可确认的新论文集中在坦索罗辛安全性和缓释剂型，未见多沙唑嗪同成分的新疗效证据。</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2 条有效产品/竞品进展，其中 0 条建议跟进、0 条为高证据。优先记录包括《两种0.4 mg缓释坦索罗辛制剂在墨西哥健康受试者中的生物等效性、食物影响评估及探索性体内外相关性研究。》、《接受非那雄胺和坦索罗辛治疗的男性的2型糖尿病发病率：一项基于中国和英国人群数据的交叉验证队列研究。》。</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关注什么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优先查看直接竞品；哈乐/Flomax，并把同一研究在不同检索路径下的重复命中合并判断。</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坦索罗辛、他达拉非和 5α 还原酶抑制剂会共同影响可多华在 LUTS/BPH 患者中的治疗路径和差异化表达。</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拆分单药与联合方案的人群和终点；关注症状改善、生活质量及心血管安全性；更新可多华在合并高血压或复杂 LUTS 患者中的沟通材料。</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2026-08-14</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两种0.4 mg缓释坦索罗辛制剂在墨西哥健康受试者中的生物等效性、食物影响评估及探索性体内外相关性研究。</w:t>
            </w:r>
          </w:p>
          <w:p>
            <w:pPr>
              <w:spacing w:after="0" w:before="0" w:line="320"/>
            </w:pPr>
            <w:r>
              <w:rPr>
                <w:rFonts w:ascii="Microsoft YaHei UI" w:cs="Microsoft YaHei UI" w:eastAsia="Microsoft YaHei UI" w:hAnsi="Microsoft YaHei UI"/>
                <w:color w:val="5F706E"/>
                <w:sz w:val="20"/>
                <w:szCs w:val="20"/>
              </w:rPr>
              <w:t xml:space="preserve">论文内容：背景/目的：缓释（ER）坦索罗辛制剂可减少良性前列腺增生（BPH）治疗中与血药峰浓度相关的血管舒张不良事件。本研究评估了仿制药0.4 mg缓释坦索罗辛制剂与原研药在空腹和餐后状态下的药代动力学及生物等效性。方法：在墨西哥健康男性中开展两项随机、开放标签、四周期交叉单剂量试验。受试者在禁食10小时或进食高脂餐后接受治疗，洗脱期为7天。采用LC-MS/MS法测定72小时内的血浆坦索罗辛浓度，同时进行探索性体内外相关性（IVIVC）分析。结果：分析纳入32名（空腹）和58名（餐后）受试者。在两种状态下，Cmax、AUC0-t和AUC0-∞几何均数比值的90%置信区间完全落在80.00%~125.00%的生物等效性限值范围内。</w:t>
            </w:r>
          </w:p>
          <w:p>
            <w:pPr>
              <w:spacing w:after="0" w:before="80"/>
            </w:pPr>
            <w:hyperlink w:history="1" r:id="rIdyfeya6fltmmax4143y087">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直接竞品；哈乐/Flomax</w:t>
            </w:r>
          </w:p>
          <w:p>
            <w:pPr>
              <w:spacing w:after="0" w:before="0" w:line="320"/>
            </w:pPr>
            <w:r>
              <w:rPr>
                <w:rFonts w:ascii="Microsoft YaHei UI" w:cs="Microsoft YaHei UI" w:eastAsia="Microsoft YaHei UI" w:hAnsi="Microsoft YaHei UI"/>
                <w:color w:val="152625"/>
                <w:sz w:val="20"/>
                <w:szCs w:val="20"/>
              </w:rPr>
              <w:t xml:space="preserve">该文涉及盐酸坦索罗辛及可多华的直接竞品追踪路径；应依据原文研究人群、终点与研究设计判断临床适用性，不把题名当作疗效结论。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2026-08-06</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接受非那雄胺和坦索罗辛治疗的男性的2型糖尿病发病率：一项基于中国和英国人群数据的交叉验证队列研究。</w:t>
            </w:r>
          </w:p>
          <w:p>
            <w:pPr>
              <w:spacing w:after="0" w:before="0" w:line="320"/>
            </w:pPr>
            <w:r>
              <w:rPr>
                <w:rFonts w:ascii="Microsoft YaHei UI" w:cs="Microsoft YaHei UI" w:eastAsia="Microsoft YaHei UI" w:hAnsi="Microsoft YaHei UI"/>
                <w:color w:val="5F706E"/>
                <w:sz w:val="20"/>
                <w:szCs w:val="20"/>
              </w:rPr>
              <w:t xml:space="preserve">论文内容：目的：探究中国和英国人群中使用非那雄胺与坦索罗辛相关的T2DM发病率。方法：本研究利用中国的厦门居民电子健康记录交换平台（EXPLORER）数据库和英国生物样本库（UKB），纳入年龄在40-80岁、确诊为良性前列腺增生的男性。采用Cox模型并结合重叠加权法估算风险比（HRs）及95%置信区间（CIs）。结果：EXPLORER队列包含34075名患者，其中21399名未接受治疗，2122名接受非那雄胺单药治疗，5012名接受坦索罗辛单药治疗，5542名接受联合治疗。UKB队列纳入11905例患者，其中7050例未接受治疗，492例接受非那雄胺单药治疗，3105例接受坦索罗辛单药治疗，1258例接受联合治疗。</w:t>
            </w:r>
          </w:p>
          <w:p>
            <w:pPr>
              <w:spacing w:after="0" w:before="80"/>
            </w:pPr>
            <w:hyperlink w:history="1" r:id="rId6chu8whkj6ohwiwloofmj">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直接竞品；哈乐/Flomax</w:t>
            </w:r>
          </w:p>
          <w:p>
            <w:pPr>
              <w:spacing w:after="0" w:before="0" w:line="320"/>
            </w:pPr>
            <w:r>
              <w:rPr>
                <w:rFonts w:ascii="Microsoft YaHei UI" w:cs="Microsoft YaHei UI" w:eastAsia="Microsoft YaHei UI" w:hAnsi="Microsoft YaHei UI"/>
                <w:color w:val="152625"/>
                <w:sz w:val="20"/>
                <w:szCs w:val="20"/>
              </w:rPr>
              <w:t xml:space="preserve">该文涉及盐酸坦索罗辛及可多华的直接竞品追踪路径；应依据原文研究人群、终点与研究设计判断临床适用性，不把题名当作疗效结论。</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p>
      <w:pPr>
        <w:spacing w:after="140" w:before="0" w:line="340"/>
      </w:pPr>
      <w:r>
        <w:rPr>
          <w:rFonts w:ascii="Microsoft YaHei UI" w:cs="Microsoft YaHei UI" w:eastAsia="Microsoft YaHei UI" w:hAnsi="Microsoft YaHei UI"/>
          <w:color w:val="5F706E"/>
          <w:sz w:val="22"/>
          <w:szCs w:val="22"/>
        </w:rPr>
        <w:t xml:space="preserve">本月未检索到可确认身份的产品相关专家记录。</w:t>
      </w:r>
    </w:p>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盐酸坦索罗辛 / tamsulosin hydrochloride / C20H29ClN2O5S（2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拆分单药与联合方案的人群和终点</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关注症状改善、生活质量及心血管安全性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更新可多华在合并高血压或复杂 LUTS 患者中的沟通材料</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可多华 | 2026年8月产品情报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feya6fltmmax4143y087" Type="http://schemas.openxmlformats.org/officeDocument/2006/relationships/hyperlink" Target="https://pubmed.ncbi.nlm.nih.gov/42654125/" TargetMode="External"/><Relationship Id="rId6chu8whkj6ohwiwloofmj" Type="http://schemas.openxmlformats.org/officeDocument/2006/relationships/hyperlink" Target="https://pubmed.ncbi.nlm.nih.gov/42562182/"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2026年8月可多华关注报告</dc:title>
  <dc:creator>Codex</dc:creator>
  <cp:lastModifiedBy>Un-named</cp:lastModifiedBy>
  <cp:revision>1</cp:revision>
  <dcterms:created xsi:type="dcterms:W3CDTF">2026-09-28T09:09:20.529Z</dcterms:created>
  <dcterms:modified xsi:type="dcterms:W3CDTF">2026-09-28T09:09:20.529Z</dcterms:modified>
</cp:coreProperties>
</file>

<file path=docProps/custom.xml><?xml version="1.0" encoding="utf-8"?>
<Properties xmlns="http://schemas.openxmlformats.org/officeDocument/2006/custom-properties" xmlns:vt="http://schemas.openxmlformats.org/officeDocument/2006/docPropsVTypes"/>
</file>