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084F49"/>
          <w:sz w:val="40"/>
        </w:rPr>
        <w:t>西乐葆｜2026年6月关注报告</w:t>
      </w:r>
    </w:p>
    <w:p>
      <w:pPr>
        <w:jc w:val="center"/>
      </w:pPr>
      <w:r>
        <w:rPr>
          <w:rFonts w:ascii="Microsoft YaHei" w:hAnsi="Microsoft YaHei" w:eastAsia="微软雅黑"/>
          <w:color w:val="5F6F72"/>
          <w:sz w:val="19"/>
        </w:rPr>
        <w:t>数据范围：2026-06-01 至 2026-06-30｜来源：产品/竞品研究进展 + NKOL 微信/PubMed 明细</w:t>
      </w:r>
    </w:p>
    <w:p>
      <w:pPr>
        <w:spacing w:before="200" w:after="120"/>
      </w:pPr>
      <w:r>
        <w:rPr>
          <w:rFonts w:ascii="Microsoft YaHei" w:hAnsi="Microsoft YaHei" w:eastAsia="微软雅黑"/>
          <w:b/>
          <w:color w:val="0F766D"/>
          <w:sz w:val="28"/>
        </w:rPr>
        <w:t>管理层摘要</w:t>
      </w:r>
    </w:p>
    <w:p>
      <w:pPr>
        <w:spacing w:after="100" w:line="300" w:lineRule="auto"/>
      </w:pPr>
      <w:r>
        <w:rPr>
          <w:rFonts w:ascii="Microsoft YaHei" w:hAnsi="Microsoft YaHei" w:eastAsia="微软雅黑"/>
          <w:b/>
          <w:color w:val="173B3A"/>
          <w:sz w:val="23"/>
        </w:rPr>
        <w:t>6月西乐葆的核心信号是：镇痛抗炎市场继续被NSAID同类和非阿片新机制双向挤压，Journavx/苏泽曲吉与布洛芬、双氯芬酸等传统竞品都值得跟进。</w:t>
      </w:r>
    </w:p>
    <w:p>
      <w:pPr>
        <w:spacing w:after="60" w:line="293" w:lineRule="auto"/>
        <w:ind w:left="160"/>
      </w:pPr>
      <w:r>
        <w:rPr>
          <w:rFonts w:ascii="Microsoft YaHei" w:hAnsi="Microsoft YaHei" w:eastAsia="微软雅黑"/>
          <w:b w:val="0"/>
          <w:color w:val="253638"/>
          <w:sz w:val="21"/>
        </w:rPr>
        <w:t>发生了什么：本月纳入80条产品/竞品进展，35条建议跟进、7条高证据；更新主要来自PubMed和Clinical，覆盖苏泽曲吉、布洛芬、双氯芬酸、对乙酰氨基酚及塞来昔布同成分。</w:t>
      </w:r>
    </w:p>
    <w:p>
      <w:pPr>
        <w:spacing w:after="60" w:line="293" w:lineRule="auto"/>
        <w:ind w:left="160"/>
      </w:pPr>
      <w:r>
        <w:rPr>
          <w:rFonts w:ascii="Microsoft YaHei" w:hAnsi="Microsoft YaHei" w:eastAsia="微软雅黑"/>
          <w:b w:val="0"/>
          <w:color w:val="253638"/>
          <w:sz w:val="21"/>
        </w:rPr>
        <w:t>关注什么：优先关注Journavx/苏泽曲吉在急性疼痛和神经病理性疼痛中的III期进展，以及布洛芬、扶他林等NSAID同类在具体疼痛场景的临床更新。</w:t>
      </w:r>
    </w:p>
    <w:p>
      <w:pPr>
        <w:spacing w:after="60" w:line="293" w:lineRule="auto"/>
        <w:ind w:left="160"/>
      </w:pPr>
      <w:r>
        <w:rPr>
          <w:rFonts w:ascii="Microsoft YaHei" w:hAnsi="Microsoft YaHei" w:eastAsia="微软雅黑"/>
          <w:b w:val="0"/>
          <w:color w:val="253638"/>
          <w:sz w:val="21"/>
        </w:rPr>
        <w:t>为什么关注：非阿片新机制若确立疗效和安全优势，可能重塑镇痛治疗路径；传统NSAID更新则直接影响西乐葆在安全性和适用人群上的差异化表达。</w:t>
      </w:r>
    </w:p>
    <w:p>
      <w:pPr>
        <w:spacing w:after="60" w:line="293" w:lineRule="auto"/>
        <w:ind w:left="160"/>
      </w:pPr>
      <w:r>
        <w:rPr>
          <w:rFonts w:ascii="Microsoft YaHei" w:hAnsi="Microsoft YaHei" w:eastAsia="微软雅黑"/>
          <w:b w:val="0"/>
          <w:color w:val="253638"/>
          <w:sz w:val="21"/>
        </w:rPr>
        <w:t>建议动作：建立非阿片镇痛新机制专题追踪；更新西乐葆与传统NSAID、对乙酰氨基酚的安全性比较材料；对高证据研究做适应症和终点拆解。</w:t>
      </w:r>
    </w:p>
    <w:p>
      <w:pPr>
        <w:spacing w:after="40"/>
      </w:pPr>
    </w:p>
    <w:p>
      <w:pPr>
        <w:pStyle w:val="Heading1"/>
      </w:pPr>
      <w:r>
        <w:t>一、本月概览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28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产品/竞品进展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80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建议跟进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35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高证据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7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KOL/专家记录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涉及专家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涉及机构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7</w:t>
            </w:r>
          </w:p>
        </w:tc>
      </w:tr>
    </w:tbl>
    <w:p>
      <w:pPr>
        <w:pStyle w:val="Heading1"/>
      </w:pPr>
      <w:r>
        <w:t>二、本月结论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6月共纳入 80 条产品/竞品研究进展，其中 35 条建议跟进，7 条为高证据。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产品进展主要来源于：PubMed 55条；Clinical 24条；万方 1条。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本月关注口径集中在：非 NSAID 竞品；泰诺/必理通；NSAID 竞品；布洛芬；NSAID 竞品；扶他林；潜在竞品；Journavx。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KOL/专家侧共 15 条记录，涉及 8 位专家、7 家机构；来源构成为：PubMed 15条。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涉及分子/靶点高频出现：Celecoxib / C17H14F3N3O2S；对乙酰氨基酚 / acetaminophen / C8H9NO2；布洛芬 / ibuprofen / C13H18O2；双氯芬酸钠 / diclofenac sodium / C14H10Cl2NNaO2；苏泽曲吉 / suzetrigine / C21H20F5N3O4；塞来昔布 / celecoxib / C17H14F3N3O2S。</w:t>
      </w:r>
    </w:p>
    <w:p>
      <w:pPr>
        <w:pStyle w:val="Heading1"/>
      </w:pPr>
      <w:r>
        <w:t>三、重点关注事项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152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08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944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产品/竞品口径</w:t>
            </w:r>
          </w:p>
        </w:tc>
        <w:tc>
          <w:tcPr>
            <w:tcW w:type="dxa" w:w="1224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证据/跟进</w:t>
            </w:r>
          </w:p>
        </w:tc>
        <w:tc>
          <w:tcPr>
            <w:tcW w:type="dxa" w:w="2448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标题/事件</w:t>
            </w:r>
          </w:p>
        </w:tc>
        <w:tc>
          <w:tcPr>
            <w:tcW w:type="dxa" w:w="3096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核心内容摘要</w:t>
            </w:r>
          </w:p>
        </w:tc>
        <w:tc>
          <w:tcPr>
            <w:tcW w:type="dxa" w:w="216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影响判断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2026-06-15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潜在竞品；Journavx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苏泽曲吉相关 ClinicalTrials.gov 临床研究更新（NCT06628908）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研究：Evaluation of Efficacy and Safety of Suzetrigine for Pain Associated With Diabetic Peripheral Neuropathy；NCT：NCT06628908；（详见网站明细）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非阿片急性疼痛新机制；建议查看研究设计、入排标准和终点，判断对西乐葆或同机制竞品监测的影响。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2026-06-04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NSAID 竞品；布洛芬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布洛芬相关 ClinicalTrials.gov 临床研究更新（NCT07625267）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研究：Non-antibiotic Management in Acute Uncomplicated Diverticulitis；NCT：NCT07625267；状态：NOT_YET_RECRUITING；阶段：PHASE4；（详见网站明细）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OTC/处方镇痛替代；建议查看研究设计、入排标准和终点，判断对西乐葆或同机制竞品监测的影响。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2026-06-03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NSAID 竞品；布洛芬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布洛芬相关 ClinicalTrials.gov 临床研究更新（NCT06434233）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研究：Opioid Use After Laparoscopic Salpingectomy；NCT：NCT06434233；状态：RECRUITING；阶段：PHASE4；适应症/疾病：Opioid Use；Post-operative Pain；（详见网站明细）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OTC/处方镇痛替代；建议查看研究设计、入排标准和终点，判断对西乐葆或同机制竞品监测的影响。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2026-06-03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NSAID 竞品；布洛芬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布洛芬相关 ClinicalTrials.gov 临床研究更新（NCT05076110）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研究：Nonopioid Pain Control Regimen After Arthroscopic Hip Procedures；NCT：NCT05076110；状态：已完成；阶段：PHASE4；适应症/疾病：Hip Arthroscopy；（详见网站明细）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OTC/处方镇痛替代；建议查看研究设计、入排标准和终点，判断对西乐葆或同机制竞品监测的影响。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2026-06-03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潜在竞品；Journavx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苏泽曲吉相关 ClinicalTrials.gov 临床研究更新（NCT07624526）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研究：Role of Suzetrigine as a Part of a Multimodal Regimen to Reduce Pain and Opioid Use After Total Knee Arthroplasty；（详见网站明细）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非阿片急性疼痛新机制；建议查看研究设计、入排标准和终点，判断对西乐葆或同机制竞品监测的影响。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2026-06-01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NSAID 竞品；扶他林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双氯芬酸钠相关 ClinicalTrials.gov 临床研究更新（NCT02193620）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研究：Study of PHN131 in Patients After Surgery；NCT：NCT02193620；状态：已完成；阶段：PHASE2；PHASE3；适应症/疾病：Analgesia Disorder；首次发布：2014-07-17；（详见网站明细）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镇痛抗炎替代；建议查看研究设计、入排标准和终点，判断对西乐葆或同机制竞品监测的影响。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2026-06-03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本品/同成分；西乐葆/Celebrex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塞来昔布相关 PubMed 论文发布（PMID 42305771）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系统综述/荟萃分析：西乐葆/Celebrex（本品/同成分）相关更新，聚焦“重性抑郁障碍中的既有证据汇总和比较”。对西乐葆的跟踪意义：同成分和 NSAID 竞争。优先阅读原文方法和结论，判断是否形成可引用证据。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同成分和 NSAID 竞争；建议评估该更新对西乐葆相关医学信息、竞品监测或风险沟通的影响。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2026-06-18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本品/同成分；西乐葆/Celebrex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中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塞来昔布相关 ClinicalTrials.gov 临床研究更新（NCT02885974）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研究：Celecoxib With Chemotherapy in Localized, Muscle-Invasive Bladder Cancer；NCT：NCT02885974；状态：已完成；阶段：PHASE1；适应症/疾病：Bladder Cancer；（详见网站明细）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同成分和 NSAID 竞争；建议查看研究设计、入排标准和终点，判断对西乐葆或同机制竞品监测的影响。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2026-06-18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NSAID 竞品；扶他林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中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双氯芬酸钠相关 ClinicalTrials.gov 临床研究更新（NCT07657637）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研究：Efficacy of Diclofenac Sodium Shock Wave Phonophoresis on Patients With Subacromial Impingement Syndrome；NCT：NCT07657637；（详见网站明细）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镇痛抗炎替代；建议查看研究设计、入排标准和终点，判断对西乐葆或同机制竞品监测的影响。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2026-06-18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NSAID 竞品；萘普生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中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萘普生钠相关 ClinicalTrials.gov 临床研究更新（NCT07549490）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研究：Human Experimental Models of Pain (HEMP)；NCT：NCT07549490；状态：NOT_YET_RECRUITING；阶段：NA；适应症/疾病：Acute Pain；首次发布：2026-04-24；（详见网站明细）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镇痛抗炎替代；建议查看研究设计、入排标准和终点，判断对西乐葆或同机制竞品监测的影响。</w:t>
            </w:r>
          </w:p>
        </w:tc>
      </w:tr>
    </w:tbl>
    <w:p>
      <w:pPr>
        <w:pStyle w:val="Heading1"/>
      </w:pPr>
      <w:r>
        <w:t>四、KOL/专家动态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152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296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936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专家/机构</w:t>
            </w:r>
          </w:p>
        </w:tc>
        <w:tc>
          <w:tcPr>
            <w:tcW w:type="dxa" w:w="2592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728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产品信息</w:t>
            </w:r>
          </w:p>
        </w:tc>
        <w:tc>
          <w:tcPr>
            <w:tcW w:type="dxa" w:w="324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内容概要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黄伟 / 重庆医科大学附属第一医院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超高功率短时消融下组织温度与消融间隔时间的相关性：离体猪模型。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超高功率短时消融下组织温度与消融间隔时间的相关性：离体猪模型。摘要要点：背景：房颤射频消融术后食管损伤与食管温度密切相关。研究表明，间断消融可以防止食管温度过度升高；然而，超高功率短时烧蚀过程中不连续烧蚀策略的温度特性仍有待探索。方法：使用新鲜猪心脏组织。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2026-06-17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雷光华 / 中南大学湘雅医院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分析 senolytic 治疗对老年小鼠的分子和生理效应，确定免疫、纤维化和代谢重塑。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研究主题：分析 senolytic 治疗对老年小鼠的分子和生理效应，确定免疫、纤维化和代谢重塑。摘要要点：尽管达沙替尼和槲皮素 (D+Q) 等抗衰老药物在调节衰老方面显示出前景，但它们的组织特异性功效和最佳干预时机仍知之甚少。（详见网站明细）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2026-06-16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蒋青 / 南京鼓楼医院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小梁样支架通过 CAV1-HIF-1α 轴流体剪切应力诱导的代谢重编程来决定成骨。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研究主题：小梁样支架通过 CAV1-HIF-1α 轴流体剪切应力诱导的代谢重编程来决定成骨。摘要要点：骨支架的结构设计决定了局部的流体力学微环境；然而，这些线索如何编程干细胞代谢以驱动成骨仍不清楚。（详见网站明细）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2026-06-15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翁习生 / 中国医学科学院北京协和医院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工程外泌体 miR-146a-5p 重新编程 BMSC 命运并恢复糖皮质激素诱导的股骨头坏死中的线粒体稳态。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研究主题：工程外泌体 miR-146a-5p 重新编程 BMSC 命运并恢复糖皮质激素诱导的股骨头坏死中的线粒体稳态。摘要要点：糖皮质激素 (GC) 诱导的股骨头坏死 (ONFH) 涉及干细胞衰老、线粒体功能障碍和骨再生受损。（详见网站明细）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2026-06-12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蒋青 / 南京鼓楼医院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作者更正：运动通过骨骼肌衍生的细胞外囊泡增强小胶质细胞对斑块的清除，从而减轻阿尔茨海默病小鼠的认知功能障碍。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基于题名判断，文章主题为：作者更正：运动通过骨骼肌衍生的细胞外囊泡增强小胶质细胞对斑块的清除，从而减轻阿尔茨海默病小鼠的认知功能障碍。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2026-06-11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蒋青 / 南京鼓楼医院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纳米酶设计的衬里可主动预防磨损颗粒引起的骨溶解。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研究主题：纳米酶设计的衬里可主动预防磨损颗粒引起的骨溶解。摘要要点：磨损颗粒引起的骨溶解（WPO）主要是由机械负载下植入物产生的颗粒引起的，仍然是假体植入物长期成功的主要障碍。解决 WPO 的传统策略主要集中在减少磨损的产生，而不是减轻磨损颗粒引起的免疫刺激效应。（详见网站明细）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翁习生 / 中国医学科学院北京协和医院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工作年龄人群（30-64 岁）骨关节炎的疾病负担和经济影响：2021 年全球疾病负担研究的见解。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研究主题：工作年龄人群（30-64 岁）骨关节炎的疾病负担和经济影响：2021 年全球疾病负担研究的见解。摘要要点：背景：工作年龄个体（30-64 岁）的骨关节炎 (OA) 会对健康产生不利影响并降低生产力。（详见网站明细）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张卓莉 / 北京大学第一医院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从认识到行动：中国风湿病专家克服知识差距并加强带状疱疹疫苗接种咨询——全国调查结果。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研究主题：从认识到行动：中国风湿病专家克服知识差距并加强带状疱疹疫苗接种咨询——全国调查结果。摘要要点：评估中国风湿病专家关于带状疱疹（HZ）及其疫苗接种的知识、态度和实践（KAP）。 2025年4月1日至5月31日期间，利用问卷之星在线平台进行了全国性横断面调查。（详见网站明细）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2026-06-07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田华 / 北京大学第三医院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眼跳可作为补充行为生物标志物，用于检测老年膝/髋关节置换术患者的轻度认知障碍。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眼跳可作为补充行为生物标志物，用于检测老年膝/髋关节置换术患者的轻度认知障碍。摘要要点：背景：本研究旨在通过比较神经心理学测试、分子生物标志物和眼跳运动，确定检测老年膝/髋骨关节炎（OA）患者轻度认知障碍（MCI）的最佳方法，老年膝/髋骨关节炎（OA）患者是术后谵妄的高危人群。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2026-06-04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张卓莉 / 北京大学第一医院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自身免疫性疾病的狡猾模仿者。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基于题名判断，文章主题为：自身免疫性疾病的狡猾模仿者。</w:t>
            </w:r>
          </w:p>
        </w:tc>
      </w:tr>
    </w:tbl>
    <w:p>
      <w:pPr>
        <w:pStyle w:val="Heading1"/>
      </w:pPr>
      <w:r>
        <w:t>五、涉及分子/靶点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92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分子/靶点/通用名</w:t>
            </w:r>
          </w:p>
        </w:tc>
        <w:tc>
          <w:tcPr>
            <w:tcW w:type="dxa" w:w="1584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出现次数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Celecoxib / C17H14F3N3O2S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80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对乙酰氨基酚 / acetaminophen / C8H9NO2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布洛芬 / ibuprofen / C13H18O2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双氯芬酸钠 / diclofenac sodium / C14H10Cl2NNaO2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13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苏泽曲吉 / suzetrigine / C21H20F5N3O4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9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塞来昔布 / celecoxib / C17H14F3N3O2S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7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美洛昔康 / meloxicam / C14H13N3O4S2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萘普生钠 / naproxen sodium / C14H13NaO3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5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洛索洛芬钠 / loxoprofen sodium / C15H17NaO3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伐地昔布 / valdecoxib / C16H14N2O3S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依托考昔 / etoricoxib / C18H15ClN2O2S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</w:t>
            </w:r>
          </w:p>
        </w:tc>
      </w:tr>
    </w:tbl>
    <w:p>
      <w:pPr>
        <w:pStyle w:val="Heading1"/>
      </w:pPr>
      <w:r>
        <w:t>六、建议跟进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Clinical｜苏泽曲吉相关 ClinicalTrials.gov 临床研究更新（NCT06628908）：建议结合研究设计、入排标准、终点和安全性信息判断对本品医学沟通、竞品监测或风险沟通的影响。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Clinical｜布洛芬相关 ClinicalTrials.gov 临床研究更新（NCT07625267）：建议结合研究设计、入排标准、终点和安全性信息判断对本品医学沟通、竞品监测或风险沟通的影响。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Clinical｜布洛芬相关 ClinicalTrials.gov 临床研究更新（NCT06434233）：建议结合研究设计、入排标准、终点和安全性信息判断对本品医学沟通、竞品监测或风险沟通的影响。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Clinical｜布洛芬相关 ClinicalTrials.gov 临床研究更新（NCT05076110）：建议结合研究设计、入排标准、终点和安全性信息判断对本品医学沟通、竞品监测或风险沟通的影响。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Clinical｜苏泽曲吉相关 ClinicalTrials.gov 临床研究更新（NCT07624526）：建议结合研究设计、入排标准、终点和安全性信息判断对本品医学沟通、竞品监测或风险沟通的影响。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专家侧建议优先核对高频专家/机构与产品线的关联，必要时补充会议报道原文和论文全文。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4F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222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84F4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