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9A783C"/>
          <w:sz w:val="22"/>
        </w:rPr>
        <w:t>世界设定与事件数据库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30352F"/>
          <w:sz w:val="60"/>
        </w:rPr>
        <w:t>《青石江湖》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8C3B2F"/>
          <w:sz w:val="36"/>
        </w:rPr>
        <w:t>六十日全局数据与大事件剧情总纲</w:t>
      </w:r>
    </w:p>
    <w:p>
      <w:pPr>
        <w:spacing w:after="1600"/>
        <w:jc w:val="center"/>
      </w:pPr>
      <w:r>
        <w:rPr>
          <w:rFonts w:ascii="Calibri" w:hAnsi="Calibri" w:eastAsia="Microsoft YaHei"/>
          <w:i/>
          <w:color w:val="6D7068"/>
          <w:sz w:val="21"/>
        </w:rPr>
        <w:t>全知设计视角 · 内部剧情底稿 · 包含玩家不可见信息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30352F"/>
          <w:sz w:val="22"/>
        </w:rPr>
        <w:t>周期：江湖历十三年六月初三起，共六十日</w:t>
      </w:r>
    </w:p>
    <w:p>
      <w:pPr>
        <w:jc w:val="center"/>
      </w:pPr>
      <w:r>
        <w:rPr>
          <w:rFonts w:ascii="Calibri" w:hAnsi="Calibri" w:eastAsia="Microsoft YaHei"/>
          <w:color w:val="6D7068"/>
          <w:sz w:val="20"/>
        </w:rPr>
        <w:t>版本：全局剧情扩展底稿 1.0</w:t>
      </w:r>
    </w:p>
    <w:p>
      <w:r>
        <w:br w:type="page"/>
      </w:r>
    </w:p>
    <w:p>
      <w:pPr>
        <w:pStyle w:val="Heading1"/>
      </w:pPr>
      <w:r>
        <w:t>文档使用说明</w:t>
      </w:r>
    </w:p>
    <w:p>
      <w:pPr>
        <w:spacing w:before="80" w:after="160"/>
        <w:ind w:left="115" w:right="115"/>
        <w:shd w:fill="F3EEE3"/>
        <w:pBdr>
          <w:left w:val="single" w:sz="18" w:space="8" w:color="9A783C"/>
        </w:pBdr>
      </w:pPr>
      <w:r>
        <w:rPr>
          <w:rFonts w:ascii="Calibri" w:hAnsi="Calibri" w:eastAsia="Microsoft YaHei"/>
          <w:b/>
          <w:color w:val="8C3B2F"/>
        </w:rPr>
        <w:t xml:space="preserve">核心原则  </w:t>
      </w:r>
      <w:r>
        <w:rPr>
          <w:rFonts w:ascii="Calibri" w:hAnsi="Calibri" w:eastAsia="Microsoft YaHei"/>
          <w:color w:val="30352F"/>
        </w:rPr>
        <w:t>本文件记录世界真实情况和后台事件，不代表玩家可以直接看见。实现时必须把“世界事实、玩家已知、玩家主张”分别存储，任何界面或AI上下文只能读取对应投影。</w:t>
      </w:r>
    </w:p>
    <w:p>
      <w:r>
        <w:rPr>
          <w:rFonts w:ascii="Calibri" w:hAnsi="Calibri" w:eastAsia="Microsoft YaHei"/>
          <w:i w:val="0"/>
        </w:rPr>
        <w:t>这是一份面向剧情设计、规则实现和事件测试的全局总纲。它不以主角的经历组织材料，而以世界如何自行运转为主线：谁在何时做什么、为什么行动、默认会造成什么结果、哪些状态能够改变结果。</w:t>
      </w:r>
    </w:p>
    <w:p>
      <w:r>
        <w:rPr>
          <w:rFonts w:ascii="Calibri" w:hAnsi="Calibri" w:eastAsia="Microsoft YaHei"/>
          <w:i w:val="0"/>
        </w:rPr>
        <w:t>六十日构成“丁字十七盐案篇”的完整危机周期。第1—8日是高密度第一幕；第9—60日逐步扩展到封城余波、沿盐路追查、朝廷调查、三方反噬和最终清算。</w:t>
      </w:r>
    </w:p>
    <w:p>
      <w:pPr>
        <w:pStyle w:val="Heading1"/>
      </w:pPr>
      <w:r>
        <w:t>目录</w:t>
      </w:r>
    </w:p>
    <w:p>
      <w:pPr>
        <w:pStyle w:val="ListBullet"/>
      </w:pPr>
      <w:r>
        <w:t>1. 世界总览与不可变事实</w:t>
      </w:r>
    </w:p>
    <w:p>
      <w:pPr>
        <w:pStyle w:val="ListBullet"/>
      </w:pPr>
      <w:r>
        <w:t>2. 犯罪链、利益链与证据链</w:t>
      </w:r>
    </w:p>
    <w:p>
      <w:pPr>
        <w:pStyle w:val="ListBullet"/>
      </w:pPr>
      <w:r>
        <w:t>3. 势力数据库</w:t>
      </w:r>
    </w:p>
    <w:p>
      <w:pPr>
        <w:pStyle w:val="ListBullet"/>
      </w:pPr>
      <w:r>
        <w:t>4. 核心人物与后台人物数据库</w:t>
      </w:r>
    </w:p>
    <w:p>
      <w:pPr>
        <w:pStyle w:val="ListBullet"/>
      </w:pPr>
      <w:r>
        <w:t>5. 地点、资源与关键物数据库</w:t>
      </w:r>
    </w:p>
    <w:p>
      <w:pPr>
        <w:pStyle w:val="ListBullet"/>
      </w:pPr>
      <w:r>
        <w:t>6. 六十日大事件总时间轴</w:t>
      </w:r>
    </w:p>
    <w:p>
      <w:pPr>
        <w:pStyle w:val="ListBullet"/>
      </w:pPr>
      <w:r>
        <w:t>7. 全局状态变量与事件结算规则</w:t>
      </w:r>
    </w:p>
    <w:p>
      <w:pPr>
        <w:pStyle w:val="ListBullet"/>
      </w:pPr>
      <w:r>
        <w:t>8. 终局形态与历史记载</w:t>
      </w:r>
    </w:p>
    <w:p>
      <w:pPr>
        <w:pStyle w:val="ListBullet"/>
      </w:pPr>
      <w:r>
        <w:t>9. 内容实施与测试边界</w:t>
      </w:r>
    </w:p>
    <w:p>
      <w:pPr>
        <w:pStyle w:val="Heading1"/>
      </w:pPr>
      <w:r>
        <w:t>1. 世界总览与不可变事实</w:t>
      </w:r>
    </w:p>
    <w:p>
      <w:pPr>
        <w:pStyle w:val="Heading2"/>
      </w:pPr>
      <w:r>
        <w:t>1.1 大雍与止戈盟约</w:t>
      </w:r>
    </w:p>
    <w:p>
      <w:r>
        <w:rPr>
          <w:rFonts w:ascii="Calibri" w:hAnsi="Calibri" w:eastAsia="Microsoft YaHei"/>
          <w:i w:val="0"/>
        </w:rPr>
        <w:t>大雍十三年前与主要江湖门派签订“止戈盟约”：登记门派不得公开割据，官府也不随意围剿守约门派。盟约没有消除争斗，只把公开战争压缩成文书、税路、人情、秘密交易和有限度的武力冲突。</w:t>
      </w:r>
    </w:p>
    <w:p>
      <w:r>
        <w:rPr>
          <w:rFonts w:ascii="Calibri" w:hAnsi="Calibri" w:eastAsia="Microsoft YaHei"/>
          <w:i w:val="0"/>
        </w:rPr>
        <w:t>这是低魔武侠世界。内功、点穴、奇毒和秘药确实存在，但高手仍受血肉限制；身份、证据、道路控制和群众支持能够击败单纯武力。</w:t>
      </w:r>
    </w:p>
    <w:p>
      <w:pPr>
        <w:pStyle w:val="Heading2"/>
      </w:pPr>
      <w:r>
        <w:t>1.2 青石县的战略价值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9"/>
              </w:rPr>
              <w:t>要素</w:t>
            </w:r>
          </w:p>
        </w:tc>
        <w:tc>
          <w:tcPr>
            <w:tcW w:type="dxa" w:w="696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9"/>
              </w:rPr>
              <w:t>全局意义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9"/>
              </w:rPr>
              <w:t>青石河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9"/>
              </w:rPr>
              <w:t>官盐南运的水路节点；漕帮依靠船、脚夫和仓栈形成事实垄断。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9"/>
              </w:rPr>
              <w:t>北山古道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9"/>
              </w:rPr>
              <w:t>通往青岳门与药材产地；既是商道，也是门派控制的天然关隘。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9"/>
              </w:rPr>
              <w:t>县衙文书体系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9"/>
              </w:rPr>
              <w:t>决定盐引是否合法、货物是否免检、人员是否能够通行。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9"/>
              </w:rPr>
              <w:t>青石县城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9"/>
              </w:rPr>
              <w:t>客栈、医馆、码头、县衙和城门集中，消息传播快，封锁后也容易形成高压。</w:t>
            </w:r>
          </w:p>
        </w:tc>
      </w:tr>
    </w:tbl>
    <w:p>
      <w:pPr>
        <w:spacing w:after="40"/>
      </w:pPr>
    </w:p>
    <w:p>
      <w:pPr>
        <w:pStyle w:val="Heading2"/>
      </w:pPr>
      <w:r>
        <w:t>1.3 丁字十七案的完整真相</w:t>
      </w:r>
    </w:p>
    <w:p>
      <w:pPr>
        <w:pStyle w:val="ListBullet"/>
      </w:pPr>
      <w:r>
        <w:t>官府档案只承认一批“丁字十七号”官盐，现实中却出现真、假两张近乎相同的盐引。</w:t>
      </w:r>
    </w:p>
    <w:p>
      <w:pPr>
        <w:pStyle w:val="ListBullet"/>
      </w:pPr>
      <w:r>
        <w:t>县丞许惟谦负责仿制印信、调换文书和泄露县令调查方向；漕帮香主乔五负责水路与免检货车；青岳门大师兄韩百川提供禁地乌鳞散原料。</w:t>
      </w:r>
    </w:p>
    <w:p>
      <w:pPr>
        <w:pStyle w:val="ListBullet"/>
      </w:pPr>
      <w:r>
        <w:t>韩百川长期用慢性乌鳞散毒害掌门，以便夺取继承权；运输毒料只是私盐链的一部分，却最终把盐案和门派毒案连接起来。</w:t>
      </w:r>
    </w:p>
    <w:p>
      <w:pPr>
        <w:pStyle w:val="ListBullet"/>
      </w:pPr>
      <w:r>
        <w:t>三方从来不是忠诚同盟。许惟谦准备嫁祸漕帮，韩百川准备销毁整条运输链，乔五则扣留货物和账本准备反制。</w:t>
      </w:r>
    </w:p>
    <w:p>
      <w:pPr>
        <w:pStyle w:val="ListBullet"/>
      </w:pPr>
      <w:r>
        <w:t>商旅账房程守义发现真假盐引。他在荒道袭击中把残片藏入主角行囊，第二日成为河边无名尸。主角只是偶然的证据携带者。</w:t>
      </w:r>
    </w:p>
    <w:p>
      <w:pPr>
        <w:pStyle w:val="Heading2"/>
      </w:pPr>
      <w:r>
        <w:t>1.4 六十日危机的根本驱动力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8"/>
              </w:rPr>
              <w:t>驱动力</w:t>
            </w:r>
          </w:p>
        </w:tc>
        <w:tc>
          <w:tcPr>
            <w:tcW w:type="dxa" w:w="746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8"/>
              </w:rPr>
              <w:t>持续影响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官盐亏空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逼迫顾清河在调任前查案，也促使朝廷最终派巡按介入。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继承权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迫使韩百川加速灭口；遗嘱与陆观澜身世使门派矛盾无法只靠杀一人结束。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证据分散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任何一份账或证词都只能击中局部，三类记录必须互证。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联盟互疑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三方在第29日后公开反目，即使玩家完全缺席也会爆发清算。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民生承压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8"/>
              </w:rPr>
              <w:t>封城、断盐、停运和粮价上涨会把暗案转化为公开秩序危机。</w:t>
            </w:r>
          </w:p>
        </w:tc>
      </w:tr>
    </w:tbl>
    <w:p>
      <w:pPr>
        <w:spacing w:after="40"/>
      </w:pPr>
    </w:p>
    <w:p>
      <w:pPr>
        <w:pStyle w:val="Heading1"/>
      </w:pPr>
      <w:r>
        <w:t>2. 犯罪链、利益链与证据链</w:t>
      </w:r>
    </w:p>
    <w:p>
      <w:pPr>
        <w:pStyle w:val="Heading2"/>
      </w:pPr>
      <w:r>
        <w:t>2.1 货物流向</w:t>
      </w:r>
    </w:p>
    <w:p>
      <w:pPr>
        <w:spacing w:before="80" w:after="160"/>
        <w:ind w:left="115" w:right="115"/>
        <w:shd w:fill="F8F5EE"/>
        <w:pBdr>
          <w:left w:val="single" w:sz="18" w:space="8" w:color="9A783C"/>
        </w:pBdr>
      </w:pPr>
      <w:r>
        <w:rPr>
          <w:rFonts w:ascii="Calibri" w:hAnsi="Calibri" w:eastAsia="Microsoft YaHei"/>
          <w:b/>
          <w:color w:val="8C3B2F"/>
        </w:rPr>
        <w:t xml:space="preserve">后台链路  </w:t>
      </w:r>
      <w:r>
        <w:rPr>
          <w:rFonts w:ascii="Calibri" w:hAnsi="Calibri" w:eastAsia="Microsoft YaHei"/>
          <w:color w:val="30352F"/>
        </w:rPr>
        <w:t>青岳门禁地药材 → 山脚药栈伪装 → 漕帮货船与盐包夹层 → 马三刀免检货车 → 县内仓库或邻府黑市。官盐提供合法外壳，私盐提供利润，乌鳞散原料用于控制、灭口和门派夺权。</w:t>
      </w:r>
    </w:p>
    <w:p>
      <w:pPr>
        <w:pStyle w:val="Heading2"/>
      </w:pPr>
      <w:r>
        <w:t>2.2 钱、权与暴力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1500"/>
        <w:gridCol w:w="2100"/>
        <w:gridCol w:w="2760"/>
        <w:gridCol w:w="3000"/>
      </w:tblGrid>
      <w:tr>
        <w:trPr>
          <w:tblHeader w:val="true"/>
        </w:trPr>
        <w:tc>
          <w:tcPr>
            <w:tcW w:type="dxa" w:w="15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参与方</w:t>
            </w:r>
          </w:p>
        </w:tc>
        <w:tc>
          <w:tcPr>
            <w:tcW w:type="dxa" w:w="21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获得</w:t>
            </w:r>
          </w:p>
        </w:tc>
        <w:tc>
          <w:tcPr>
            <w:tcW w:type="dxa" w:w="276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付出/风险</w:t>
            </w:r>
          </w:p>
        </w:tc>
        <w:tc>
          <w:tcPr>
            <w:tcW w:type="dxa" w:w="30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准备背叛方式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许惟谦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黑钱、官场人情、掩盖账目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伪造文书留下习惯痕迹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把全部罪名写成漕帮私运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乔五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私盐利润、水路控制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私扣帮银，受帮内猜疑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扣下账本与货物，逼另两方让利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韩百川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夺位资金、毒料渠道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药库记录和门派佩剑暴露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灭口运输者并焚毁药库记录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马三刀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小额贿银、调职希望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口供、免检记录和赌债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在压力下供出乔五，换取轻判</w:t>
            </w:r>
          </w:p>
        </w:tc>
      </w:tr>
    </w:tbl>
    <w:p>
      <w:pPr>
        <w:spacing w:after="40"/>
      </w:pPr>
    </w:p>
    <w:p>
      <w:pPr>
        <w:pStyle w:val="Heading2"/>
      </w:pPr>
      <w:r>
        <w:t>2.3 六组核心证据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1420"/>
        <w:gridCol w:w="2840"/>
        <w:gridCol w:w="2160"/>
        <w:gridCol w:w="2940"/>
      </w:tblGrid>
      <w:tr>
        <w:trPr>
          <w:tblHeader w:val="true"/>
        </w:trPr>
        <w:tc>
          <w:tcPr>
            <w:tcW w:type="dxa" w:w="142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编号</w:t>
            </w:r>
          </w:p>
        </w:tc>
        <w:tc>
          <w:tcPr>
            <w:tcW w:type="dxa" w:w="284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内容</w:t>
            </w:r>
          </w:p>
        </w:tc>
        <w:tc>
          <w:tcPr>
            <w:tcW w:type="dxa" w:w="216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初始位置</w:t>
            </w:r>
          </w:p>
        </w:tc>
        <w:tc>
          <w:tcPr>
            <w:tcW w:type="dxa" w:w="294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证明边界</w:t>
            </w:r>
          </w:p>
        </w:tc>
      </w:tr>
      <w:tr>
        <w:trPr>
          <w:cantSplit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E01 盐引残片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纸面编号、县衙火漆、黑鳞蜡痕、苦涩药味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主角行囊；持有人可改变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必须与真档或完整假引比对</w:t>
            </w:r>
          </w:p>
        </w:tc>
      </w:tr>
      <w:tr>
        <w:trPr>
          <w:cantSplit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E02 县衙真档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真正官盐批次、合法印信、申报货重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县衙旧档房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许惟谦会改页但难以重做旧纸</w:t>
            </w:r>
          </w:p>
        </w:tc>
      </w:tr>
      <w:tr>
        <w:trPr>
          <w:cantSplit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E03 漕帮运输账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船号、脚夫、转运时辰、免检车辆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第7日火灾前在码头账房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原账、苏晚棠抄账和幸存账房可互补</w:t>
            </w:r>
          </w:p>
        </w:tc>
      </w:tr>
      <w:tr>
        <w:trPr>
          <w:cantSplit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E04 药库记录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乌鳞散原料出入、韩百川签押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青岳门禁地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第23日开始清空，第42日前后可能焚毁</w:t>
            </w:r>
          </w:p>
        </w:tc>
      </w:tr>
      <w:tr>
        <w:trPr>
          <w:cantSplit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E05 医馆病案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主角、程守义及旧尸体的相似伤痕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回春堂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证明毒物同源，不能单独证明运输者</w:t>
            </w:r>
          </w:p>
        </w:tc>
      </w:tr>
      <w:tr>
        <w:trPr>
          <w:cantSplit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E06 遗嘱与信物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继承安排、韩百川进入药库的旁证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岳寒声携带后分散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政治价值与毒案价值不同</w:t>
            </w:r>
          </w:p>
        </w:tc>
      </w:tr>
    </w:tbl>
    <w:p>
      <w:pPr>
        <w:spacing w:after="40"/>
      </w:pPr>
    </w:p>
    <w:p>
      <w:pPr>
        <w:pStyle w:val="Heading1"/>
      </w:pPr>
      <w:r>
        <w:t>3. 势力数据库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1500"/>
        <w:gridCol w:w="2050"/>
        <w:gridCol w:w="2450"/>
        <w:gridCol w:w="1650"/>
        <w:gridCol w:w="1710"/>
      </w:tblGrid>
      <w:tr>
        <w:trPr>
          <w:tblHeader w:val="true"/>
        </w:trPr>
        <w:tc>
          <w:tcPr>
            <w:tcW w:type="dxa" w:w="15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势力</w:t>
            </w:r>
          </w:p>
        </w:tc>
        <w:tc>
          <w:tcPr>
            <w:tcW w:type="dxa" w:w="20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公开目标</w:t>
            </w:r>
          </w:p>
        </w:tc>
        <w:tc>
          <w:tcPr>
            <w:tcW w:type="dxa" w:w="24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内部裂缝</w:t>
            </w:r>
          </w:p>
        </w:tc>
        <w:tc>
          <w:tcPr>
            <w:tcW w:type="dxa" w:w="16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资源</w:t>
            </w:r>
          </w:p>
        </w:tc>
        <w:tc>
          <w:tcPr>
            <w:tcW w:type="dxa" w:w="171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转折条件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青石县衙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维持官面秩序、确保税盐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顾清河查案；许惟谦破坏调查；宁不平追内鬼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合法性、档案、差役、牢狱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县令生死与内鬼是否曝光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漕帮青石分舵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控制运输和脚夫，扩大私盐线路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乔五表面执行帮令，实际私扣货银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水路、仓栈、脚夫、地方恐惧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账房大火与乔五背叛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青岳门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维持北山控制与门派名望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掌门中毒；韩百川夺位；岳寒声护遗嘱；陆观澜未明身世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高端武力、古道、药材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遗嘱公开程度与门派公议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朝廷巡按线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恢复盐税与地方稳定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第33日正式介入，不天然代表全部真相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跨县合法权、临时兵力、定案权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证据完整度与地方失控程度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商户与百姓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活命、通行、盐粮可得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前期分散，后期因停运与高价形成压力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舆论、藏匿、劳力、民间路线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平民伤亡与盐粮价格</w:t>
            </w:r>
          </w:p>
        </w:tc>
      </w:tr>
    </w:tbl>
    <w:p>
      <w:pPr>
        <w:spacing w:after="40"/>
      </w:pPr>
    </w:p>
    <w:p>
      <w:pPr>
        <w:pStyle w:val="Heading1"/>
      </w:pPr>
      <w:r>
        <w:t>4. 核心人物与后台人物数据库</w:t>
      </w:r>
    </w:p>
    <w:p>
      <w:pPr>
        <w:pStyle w:val="Heading2"/>
      </w:pPr>
      <w:r>
        <w:t>4.1 八名核心NPC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1100"/>
        <w:gridCol w:w="1350"/>
        <w:gridCol w:w="1700"/>
        <w:gridCol w:w="2050"/>
        <w:gridCol w:w="1450"/>
        <w:gridCol w:w="1710"/>
      </w:tblGrid>
      <w:tr>
        <w:trPr>
          <w:tblHeader w:val="true"/>
        </w:trPr>
        <w:tc>
          <w:tcPr>
            <w:tcW w:type="dxa" w:w="11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姓名</w:t>
            </w:r>
          </w:p>
        </w:tc>
        <w:tc>
          <w:tcPr>
            <w:tcW w:type="dxa" w:w="13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公开身份</w:t>
            </w:r>
          </w:p>
        </w:tc>
        <w:tc>
          <w:tcPr>
            <w:tcW w:type="dxa" w:w="17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目标</w:t>
            </w:r>
          </w:p>
        </w:tc>
        <w:tc>
          <w:tcPr>
            <w:tcW w:type="dxa" w:w="20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核心秘密</w:t>
            </w:r>
          </w:p>
        </w:tc>
        <w:tc>
          <w:tcPr>
            <w:tcW w:type="dxa" w:w="14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弱点</w:t>
            </w:r>
          </w:p>
        </w:tc>
        <w:tc>
          <w:tcPr>
            <w:tcW w:type="dxa" w:w="171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全局转折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马三刀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城门差役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调入县衙内班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收漕帮钱为货车免检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怕革职、欠赌债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自保时翻供或倒戈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苏晚棠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客栈掌柜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保住客栈、救妹妹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藏有码头私运抄账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妹妹为人质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玩家是否守诺，妹妹是否安全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顾清河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青石县令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调任前查清盐亏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掌握半份县丞勾结证据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独子受权贵牵制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第5日刺杀结果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宁不平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县衙总捕头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找到衙门内鬼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曾为青岳门弃徒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旧伤、过度固执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是否违抗错误官令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乔五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漕帮香主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独占青石私盐路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私扣帮银并准备嫁祸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怕水、怕火、不能示弱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第29日扣货背盟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沈砚秋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回春堂医者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查清同类奇毒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救过青岳门叛徒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右手旧伤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病案是否保存、是否救到证人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岳寒声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青岳门传功长老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送出遗嘱与信物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遗嘱继承人另有其人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身中慢性奇毒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信任对象与救治程度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陆观澜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负剑游侠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找师兄与残剑谱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掌门私生子但本人不知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情义与身世冲突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接位、拒位或分裂门派</w:t>
            </w:r>
          </w:p>
        </w:tc>
      </w:tr>
    </w:tbl>
    <w:p>
      <w:pPr>
        <w:spacing w:after="40"/>
      </w:pPr>
    </w:p>
    <w:p>
      <w:pPr>
        <w:pStyle w:val="Heading2"/>
      </w:pPr>
      <w:r>
        <w:t>4.2 后台关键人物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1300"/>
        <w:gridCol w:w="1600"/>
        <w:gridCol w:w="2000"/>
        <w:gridCol w:w="2860"/>
        <w:gridCol w:w="1600"/>
      </w:tblGrid>
      <w:tr>
        <w:trPr>
          <w:tblHeader w:val="true"/>
        </w:trPr>
        <w:tc>
          <w:tcPr>
            <w:tcW w:type="dxa" w:w="13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人物</w:t>
            </w:r>
          </w:p>
        </w:tc>
        <w:tc>
          <w:tcPr>
            <w:tcW w:type="dxa" w:w="16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身份</w:t>
            </w:r>
          </w:p>
        </w:tc>
        <w:tc>
          <w:tcPr>
            <w:tcW w:type="dxa" w:w="20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目标</w:t>
            </w:r>
          </w:p>
        </w:tc>
        <w:tc>
          <w:tcPr>
            <w:tcW w:type="dxa" w:w="286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后台事实</w:t>
            </w:r>
          </w:p>
        </w:tc>
        <w:tc>
          <w:tcPr>
            <w:tcW w:type="dxa" w:w="16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剧情功能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程守义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商旅账房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携证赴邻府告发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第2日成为无名尸；其旧笔记仍可能流转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推动开场但不承担唯一线索功能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许惟谦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青石县丞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保住官位并吞下盐路利益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县衙内鬼、假印信制作者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第45日启动预留灭口名单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韩百川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青岳门大师兄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继位并消除毒案证据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提供乌鳞散原料并毒害掌门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第42日后公开分裂门派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苏小蝉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被扣在盐场的女子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脱离漕帮控制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知道货物中转地但不知道姐姐藏账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决定苏晚棠是否会临时背叛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巡按使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朝廷盐务调查官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恢复税盐与秩序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可能接受残缺结案，不是天然正义化身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第33—59日掌握官面定案权</w:t>
            </w:r>
          </w:p>
        </w:tc>
      </w:tr>
    </w:tbl>
    <w:p>
      <w:pPr>
        <w:spacing w:after="40"/>
      </w:pPr>
    </w:p>
    <w:p>
      <w:pPr>
        <w:pStyle w:val="Heading1"/>
      </w:pPr>
      <w:r>
        <w:t>5. 地点、资源与关键物数据库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1700"/>
        <w:gridCol w:w="2670"/>
        <w:gridCol w:w="2150"/>
        <w:gridCol w:w="2840"/>
      </w:tblGrid>
      <w:tr>
        <w:trPr>
          <w:tblHeader w:val="true"/>
        </w:trPr>
        <w:tc>
          <w:tcPr>
            <w:tcW w:type="dxa" w:w="17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地点</w:t>
            </w:r>
          </w:p>
        </w:tc>
        <w:tc>
          <w:tcPr>
            <w:tcW w:type="dxa" w:w="267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关键数据/物件</w:t>
            </w:r>
          </w:p>
        </w:tc>
        <w:tc>
          <w:tcPr>
            <w:tcW w:type="dxa" w:w="21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默认控制者</w:t>
            </w:r>
          </w:p>
        </w:tc>
        <w:tc>
          <w:tcPr>
            <w:tcW w:type="dxa" w:w="284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事件作用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青石县城门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路引、入城口供、免检货车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马三刀与县衙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第8日后成为封锁与通缉执行点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悦来客栈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住宿簿、流言、苏晚棠抄账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苏晚棠；漕帮施压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既是安全屋也是行踪记录源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回春堂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病案、毒物判断、尸体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沈砚秋；县衙可征用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第45日前后是灭口目标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漕帮码头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货船、原账、脚夫、仓库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乔五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第7日大火和第49日毒船的中心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青石县衙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真档、牢狱、官面证据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顾清河/许惟谦/宁不平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合法性随县令生死与巡按态度变化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城外破庙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岳寒声、遗嘱、信物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短期无人稳定控制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第4日起成为追捕与托付节点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北山药栈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禁地药材的伪装中转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韩百川亲信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第23日清空后留下搬运与火烧痕迹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沿河盐场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苏小蝉、脚夫、私盐加工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漕帮分舵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第15日开始转移人质与证人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旧盐仓</w:t>
            </w:r>
          </w:p>
        </w:tc>
        <w:tc>
          <w:tcPr>
            <w:tcW w:type="dxa" w:w="2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残余货物与终局对峙场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随第51日控制权变化</w:t>
            </w:r>
          </w:p>
        </w:tc>
        <w:tc>
          <w:tcPr>
            <w:tcW w:type="dxa" w:w="2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第58日可能替代县衙或码头成为终局地点</w:t>
            </w:r>
          </w:p>
        </w:tc>
      </w:tr>
    </w:tbl>
    <w:p>
      <w:pPr>
        <w:spacing w:after="40"/>
      </w:pPr>
    </w:p>
    <w:p>
      <w:pPr>
        <w:pStyle w:val="Heading1"/>
      </w:pPr>
      <w:r>
        <w:t>6. 六十日大事件总时间轴</w:t>
      </w:r>
    </w:p>
    <w:p>
      <w:pPr>
        <w:spacing w:before="80" w:after="160"/>
        <w:ind w:left="115" w:right="115"/>
        <w:shd w:fill="F8F5EE"/>
        <w:pBdr>
          <w:left w:val="single" w:sz="18" w:space="8" w:color="9A783C"/>
        </w:pBdr>
      </w:pPr>
      <w:r>
        <w:rPr>
          <w:rFonts w:ascii="Calibri" w:hAnsi="Calibri" w:eastAsia="Microsoft YaHei"/>
          <w:b/>
          <w:color w:val="8C3B2F"/>
        </w:rPr>
        <w:t xml:space="preserve">阅读方法  </w:t>
      </w:r>
      <w:r>
        <w:rPr>
          <w:rFonts w:ascii="Calibri" w:hAnsi="Calibri" w:eastAsia="Microsoft YaHei"/>
          <w:color w:val="30352F"/>
        </w:rPr>
        <w:t>每一日记录后台行动与默认结果。玩家缺席时照常结算；玩家介入只能改变“结果字段”，不能取消固定行动本身。低密度日期仍有NPC调度、证据转移和民生变化，不需要强制生成任务按钮。</w:t>
      </w:r>
    </w:p>
    <w:p>
      <w:pPr>
        <w:pStyle w:val="Heading2"/>
      </w:pPr>
      <w:r>
        <w:t>6.1 第1—8日：误入危局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850"/>
        <w:gridCol w:w="1900"/>
        <w:gridCol w:w="4030"/>
        <w:gridCol w:w="2580"/>
      </w:tblGrid>
      <w:tr>
        <w:trPr>
          <w:tblHeader w:val="true"/>
        </w:trPr>
        <w:tc>
          <w:tcPr>
            <w:tcW w:type="dxa" w:w="8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日期</w:t>
            </w:r>
          </w:p>
        </w:tc>
        <w:tc>
          <w:tcPr>
            <w:tcW w:type="dxa" w:w="19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事件</w:t>
            </w:r>
          </w:p>
        </w:tc>
        <w:tc>
          <w:tcPr>
            <w:tcW w:type="dxa" w:w="403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后台行动</w:t>
            </w:r>
          </w:p>
        </w:tc>
        <w:tc>
          <w:tcPr>
            <w:tcW w:type="dxa" w:w="258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默认结果/可变点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荒道袭击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许惟谦泄露程守义路线；漕帮打手截杀商旅。程守义把残片藏入主角行囊。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程守义逃至河边后被补刀；主角带伤抵城。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河边无名尸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程守义尸体被发现并送回春堂；县衙和漕帮争夺随身物。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尸体暂不具名；沈砚秋记录乌鳞散伤痕。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丁十七船抵埠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完整假盐引随官盐船入港，私盐与毒料分三路转运。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货物进入漕仓、药栈和免检车；运输链继续。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岳寒声入破庙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岳携遗嘱和信物逃离青岳门，韩百川派人追捕。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岳拆分信物并等待可信送信人。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县令遇刺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许惟谦借毒刺杀顾清河并夺半份证据。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无预警时顾重伤或死亡，证据部分失窃。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第6日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掌门死讯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韩百川宣布掌门去世并准备继位。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门内多数暂时服从，少数旧部寻找岳寒声。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第7日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账房大火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乔五焚烧码头原账、灭口知情账房并清除异己。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原账大部焚毁；抄账、活口和货物各自分散。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第8日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青石封城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县衙核查口供、住宿簿与路引；三方进行第一次清算。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通缉名单形成，城门与码头全面受控。</w:t>
            </w:r>
          </w:p>
        </w:tc>
      </w:tr>
    </w:tbl>
    <w:p>
      <w:pPr>
        <w:spacing w:after="40"/>
      </w:pPr>
    </w:p>
    <w:p>
      <w:pPr>
        <w:pStyle w:val="Heading2"/>
      </w:pPr>
      <w:r>
        <w:t>6.2 第9—18日：封城余波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850"/>
        <w:gridCol w:w="1900"/>
        <w:gridCol w:w="4030"/>
        <w:gridCol w:w="2580"/>
      </w:tblGrid>
      <w:tr>
        <w:trPr>
          <w:tblHeader w:val="true"/>
        </w:trPr>
        <w:tc>
          <w:tcPr>
            <w:tcW w:type="dxa" w:w="8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日期</w:t>
            </w:r>
          </w:p>
        </w:tc>
        <w:tc>
          <w:tcPr>
            <w:tcW w:type="dxa" w:w="19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事件</w:t>
            </w:r>
          </w:p>
        </w:tc>
        <w:tc>
          <w:tcPr>
            <w:tcW w:type="dxa" w:w="403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后台行动</w:t>
            </w:r>
          </w:p>
        </w:tc>
        <w:tc>
          <w:tcPr>
            <w:tcW w:type="dxa" w:w="258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默认结果/可变点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第9日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户籍复核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许惟谦利用主角遗失路引制造假出城记录。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主角口供与官档冲突；更多外乡人被扣。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第10日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尸体身份争夺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程守义旧东家派人认尸，漕帮散布其为盗盐贼的说法。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公众只知道“可疑账房”，真实身份仍受争议。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第11日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商旅活口出现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一名同行者被漕帮扣在盐场，成为交换筹码。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活口被隔离审问，供词尚未进入官档。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第12日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假口供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许惟谦逼一名小吏承认伪造盐引，准备结案。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替罪口供进入县衙，真正文书链暂时隐藏。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第13日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三方开价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县衙、乔五、青岳门分别寻找证据持有人和岳寒声。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中立者被迫表态，秘密交易增加。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第14日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替罪案公告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县衙拟公开小吏与程守义“合谋盗盐”的案情。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若无反证，民间舆论短期接受。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第15日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人质转移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漕帮把苏小蝉和知情脚夫移往上游盐场。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苏晚棠压力上升，抄账安全性下降。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第16日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证人交换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乔五用活口换残片、遗嘱或县衙内部消息。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交易失败则至少一名证人被再次转移。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第17日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封锁松动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盐粮短缺迫使县衙开放有限货运窗口。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持担保者可出城；走私路线同时活跃。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第18日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第一次外逃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许惟谦安排涉案小吏和家眷出城，清除近身证据。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部分文书链离开青石，追查范围扩大。</w:t>
            </w:r>
          </w:p>
        </w:tc>
      </w:tr>
    </w:tbl>
    <w:p>
      <w:pPr>
        <w:spacing w:after="40"/>
      </w:pPr>
    </w:p>
    <w:p>
      <w:pPr>
        <w:pStyle w:val="Heading2"/>
      </w:pPr>
      <w:r>
        <w:t>6.3 第19—32日：沿盐路追查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850"/>
        <w:gridCol w:w="1900"/>
        <w:gridCol w:w="4030"/>
        <w:gridCol w:w="2580"/>
      </w:tblGrid>
      <w:tr>
        <w:trPr>
          <w:tblHeader w:val="true"/>
        </w:trPr>
        <w:tc>
          <w:tcPr>
            <w:tcW w:type="dxa" w:w="8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日期</w:t>
            </w:r>
          </w:p>
        </w:tc>
        <w:tc>
          <w:tcPr>
            <w:tcW w:type="dxa" w:w="19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事件</w:t>
            </w:r>
          </w:p>
        </w:tc>
        <w:tc>
          <w:tcPr>
            <w:tcW w:type="dxa" w:w="403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后台行动</w:t>
            </w:r>
          </w:p>
        </w:tc>
        <w:tc>
          <w:tcPr>
            <w:tcW w:type="dxa" w:w="258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默认结果/可变点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第19日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盐路分岔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毒料、账本副本和证人分别沿北山、河道、官道移动。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事件从县城扩展为区域性追逐。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第20日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旧关系动员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岳寒声旧部、宁不平旧同门和漕帮副香主各自联络人手。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三方内部派系开始独立行动。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第21日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药材车队出发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韩百川转移剩余禁地药材，伪装为普通药材。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药车进入北山古道，留下货签与车辙。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第22日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北山劫车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乔五派人劫药车，试图掌握韩百川把柄。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双方出现死伤，少量毒料流入黑市。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第23日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药库清空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韩百川清空禁地药库并准备焚毁出入记录。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记录被分批转移，部分残页留在灰烬中。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第24日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药农灭口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知情药农遭威胁；沈砚秋旧病人尝试求救。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至少一名证人失踪，另有家属保留口述。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第25日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原料源头曝光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药库残页、药性和货签首次可形成闭环。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青岳门内部开始怀疑韩百川，但未公开。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第26日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门派公议召集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韩百川召集公议，意图确立继承合法性。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中立弟子被迫回山，陆观澜收到含糊召令。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第27日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古道封锁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韩百川封闭北山路口，限制证人与信物进入。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合法商队停滞，民间绕路风险上升。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第28日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青岳门公议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遗嘱、信物和岳寒声证词成为争议核心。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证据不足时韩暂代掌门，门内暗裂。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第29日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乔五扣货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乔五扣下账本与货物，正式背叛许惟谦和韩百川。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原同盟破裂，三方各派追兵。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第30日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县丞反制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许惟谦制造乔五“谋反劫盐”文书，并派人夺账。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官面追捕转向漕帮，真实内鬼暂时获益。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第31日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河道截杀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青岳门亲信和县衙假差役同时截击乔五船队。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船队被逼入狭口，平民船只受牵连。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第32日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盐河血夜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三方在河道狭口混战，货、账和人再次分散。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乔五通常生还但失去部分人手；联盟彻底不可修复。</w:t>
            </w:r>
          </w:p>
        </w:tc>
      </w:tr>
    </w:tbl>
    <w:p>
      <w:pPr>
        <w:spacing w:after="40"/>
      </w:pPr>
    </w:p>
    <w:p>
      <w:pPr>
        <w:pStyle w:val="Heading2"/>
      </w:pPr>
      <w:r>
        <w:t>6.4 第33—45日：官府与江湖反噬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850"/>
        <w:gridCol w:w="1900"/>
        <w:gridCol w:w="4030"/>
        <w:gridCol w:w="2580"/>
      </w:tblGrid>
      <w:tr>
        <w:trPr>
          <w:tblHeader w:val="true"/>
        </w:trPr>
        <w:tc>
          <w:tcPr>
            <w:tcW w:type="dxa" w:w="8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日期</w:t>
            </w:r>
          </w:p>
        </w:tc>
        <w:tc>
          <w:tcPr>
            <w:tcW w:type="dxa" w:w="19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事件</w:t>
            </w:r>
          </w:p>
        </w:tc>
        <w:tc>
          <w:tcPr>
            <w:tcW w:type="dxa" w:w="403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后台行动</w:t>
            </w:r>
          </w:p>
        </w:tc>
        <w:tc>
          <w:tcPr>
            <w:tcW w:type="dxa" w:w="258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默认结果/可变点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第33日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巡按抵达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朝廷盐务巡按带临时兵力入县，要求恢复税盐。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各方转向争夺官面叙事，不再只争物证。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第34日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封存与审计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巡按封存县衙旧档、码头余仓和回春堂病案。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若资料早被转移，封存只留下空壳。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第35日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稳定优先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巡按评估是否接受替罪案，避免扩大为门派叛乱。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证据薄弱时倾向有限结案。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第36日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提交证据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县衙、漕帮和青岳门分别递交有利版本。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三份叙事互相矛盾，证人可信度成为关键。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第37日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交叉质证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巡按公开或秘密询问马三刀、苏晚棠、沈砚秋等人。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旧口供、住宿簿和物证保管链被核对。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第38日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听审后袭击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许惟谦残余人手袭击出庭证人，制造畏罪潜逃。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未获保护的证人死亡或改口。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第39日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人质再转移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漕帮准备把苏小蝉与脚夫送出青石水域。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苏晚棠可能以抄账换人。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第40日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客栈施压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各方监视悦来客栈，住客与商路消息骤减。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客栈失去中立地位，可能被征用或关闭。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第41日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赎人与劫人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围绕苏小蝉和商旅活口发生交易或营救。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无外力时乔五保留最有价值的人质。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第42日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青岳门决裂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韩百川公开指控陆观澜勾结官府，旧部要求重验遗嘱。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门派分成继位派、守遗嘱派和离山派。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第43日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门内决斗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韩百川试图用决斗或伏杀解决继承争议。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武力结果不能消除药库与毒案证据。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第44日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灭口名单启用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许惟谦判断无法收场，启动预留名单和安全屋。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沈砚秋、苏晚棠、主角及账房活口同时受威胁。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第45日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多点清除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刺客和假差役在城内外同时行动。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未安置的证人损失严重；许惟谦准备逃离。</w:t>
            </w:r>
          </w:p>
        </w:tc>
      </w:tr>
    </w:tbl>
    <w:p>
      <w:pPr>
        <w:spacing w:after="40"/>
      </w:pPr>
    </w:p>
    <w:p>
      <w:pPr>
        <w:pStyle w:val="Heading2"/>
      </w:pPr>
      <w:r>
        <w:t>6.5 第46—55日：青石变局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850"/>
        <w:gridCol w:w="1900"/>
        <w:gridCol w:w="4030"/>
        <w:gridCol w:w="2580"/>
      </w:tblGrid>
      <w:tr>
        <w:trPr>
          <w:tblHeader w:val="true"/>
        </w:trPr>
        <w:tc>
          <w:tcPr>
            <w:tcW w:type="dxa" w:w="8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日期</w:t>
            </w:r>
          </w:p>
        </w:tc>
        <w:tc>
          <w:tcPr>
            <w:tcW w:type="dxa" w:w="19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事件</w:t>
            </w:r>
          </w:p>
        </w:tc>
        <w:tc>
          <w:tcPr>
            <w:tcW w:type="dxa" w:w="403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后台行动</w:t>
            </w:r>
          </w:p>
        </w:tc>
        <w:tc>
          <w:tcPr>
            <w:tcW w:type="dxa" w:w="258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默认结果/可变点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第46日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盐价失控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运输停摆，官盐与粮价上涨，民怨公开化。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县衙合法性下降，漕帮基层出现哗变。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第47日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脚夫结盟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码头脚夫和商户组织自保，拒绝继续替任何一方搬毒货。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民间势力成为控制码头的新变量。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第48日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粮仓争夺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县衙、漕帮和地方大户争夺粮仓与城门补给。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控制粮食者获得短期民间支持。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第49日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毒船离境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剩余乌鳞散原料被装船，准备连夜离开。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乔五或替身掌船，沿河面临拦截。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第50日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沉船之夜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毒船遭截，可能沉没、焚毁、被扣或成功离境。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默认沉船并污染局部河段，账本湿损。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第51日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夺取三处要点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一方尝试同时控制城门、码头和粮仓。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通常只能控制两处，形成脆弱新秩序。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第52日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城门冲突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通缉者、逃民和运粮队在城门发生冲突。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平民伤亡决定新秩序是否获得支持。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第53日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临时执政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县衙继任者、巡按或地方联席建立临时规则。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盐案进入最后证据清点阶段。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第54日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三类账目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各方寻找县衙真档、漕帮运输账、青岳门药库记录。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任何单份证据只能定局部罪责。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第55日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证据合流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现存副本、证人和物证首次可能拼成完整犯罪链。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完整度不足时，终局只能选择有限清算。</w:t>
            </w:r>
          </w:p>
        </w:tc>
      </w:tr>
    </w:tbl>
    <w:p>
      <w:pPr>
        <w:spacing w:after="40"/>
      </w:pPr>
    </w:p>
    <w:p>
      <w:pPr>
        <w:pStyle w:val="Heading2"/>
      </w:pPr>
      <w:r>
        <w:t>6.6 第56—60日：最终清算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850"/>
        <w:gridCol w:w="1900"/>
        <w:gridCol w:w="4030"/>
        <w:gridCol w:w="2580"/>
      </w:tblGrid>
      <w:tr>
        <w:trPr>
          <w:tblHeader w:val="true"/>
        </w:trPr>
        <w:tc>
          <w:tcPr>
            <w:tcW w:type="dxa" w:w="85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日期</w:t>
            </w:r>
          </w:p>
        </w:tc>
        <w:tc>
          <w:tcPr>
            <w:tcW w:type="dxa" w:w="19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事件</w:t>
            </w:r>
          </w:p>
        </w:tc>
        <w:tc>
          <w:tcPr>
            <w:tcW w:type="dxa" w:w="403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后台行动</w:t>
            </w:r>
          </w:p>
        </w:tc>
        <w:tc>
          <w:tcPr>
            <w:tcW w:type="dxa" w:w="258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5"/>
              </w:rPr>
              <w:t>默认结果/可变点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第56日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最后开价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幸存首脑以赦免、银钱、身份、人质和出路换取沉默。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关系债务与证据持有人重新洗牌。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第57日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证人之夜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所有关键证人遭遇最后拉拢或灭口。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此前安置、治疗和盟友决定存活率。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第58日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盐仓对峙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幸存势力在旧盐仓、县衙或码头形成终局。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可以战斗、质证、换人、投降或拆盟。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第59日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书写案卷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巡按或新政权确定官档版本；江湖与民间形成另一版本。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证据与声望共同决定哪种叙事传播。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30352F"/>
                <w:sz w:val="15"/>
              </w:rPr>
              <w:t>第60日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六十日清算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盐案、毒案、继承权和地方秩序统一结算。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5"/>
              </w:rPr>
              <w:t>世界进入新平衡；角色可继续游历或结束本篇。</w:t>
            </w:r>
          </w:p>
        </w:tc>
      </w:tr>
    </w:tbl>
    <w:p>
      <w:pPr>
        <w:spacing w:after="40"/>
      </w:pPr>
    </w:p>
    <w:p>
      <w:pPr>
        <w:pStyle w:val="Heading1"/>
      </w:pPr>
      <w:r>
        <w:t>7. 全局状态变量与事件结算规则</w:t>
      </w:r>
    </w:p>
    <w:p>
      <w:pPr>
        <w:pStyle w:val="Heading2"/>
      </w:pPr>
      <w:r>
        <w:t>7.1 建议的全局状态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1900"/>
        <w:gridCol w:w="900"/>
        <w:gridCol w:w="3100"/>
        <w:gridCol w:w="3460"/>
      </w:tblGrid>
      <w:tr>
        <w:trPr>
          <w:tblHeader w:val="true"/>
        </w:trPr>
        <w:tc>
          <w:tcPr>
            <w:tcW w:type="dxa" w:w="19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变量</w:t>
            </w:r>
          </w:p>
        </w:tc>
        <w:tc>
          <w:tcPr>
            <w:tcW w:type="dxa" w:w="9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范围</w:t>
            </w:r>
          </w:p>
        </w:tc>
        <w:tc>
          <w:tcPr>
            <w:tcW w:type="dxa" w:w="31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含义</w:t>
            </w:r>
          </w:p>
        </w:tc>
        <w:tc>
          <w:tcPr>
            <w:tcW w:type="dxa" w:w="346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主要影响源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yamen_legitimacy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0—100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县衙命令被官吏与百姓接受的程度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县令遇刺、冤案、平民伤亡、巡按背书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river_control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0—100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漕帮对水路、脚夫和仓栈的实际控制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账房大火、乔五背盟、毒船结果、脚夫结盟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qingyue_unity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0—100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青岳门是否仍能统一行动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遗嘱公开、岳寒声生死、陆观澜选择、门内决斗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evidence_integrity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0—100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三类账目和证人能否形成可信证据链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火灾、复制、保管链、证人存活、伪证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civilian_order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0—100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盐粮供应、民间安全和地方互助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封城、价格、粮仓、毒船污染、城门冲突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poison_exposure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0—100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乌鳞散来源和用途被多少关键人物确认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医馆病案、药库记录、尸体、毒船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imperial_pressure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0—100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朝廷要求迅速结案或出兵的压力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盐税损失、官员死亡、门派冲突、持续封锁</w:t>
            </w:r>
          </w:p>
        </w:tc>
      </w:tr>
    </w:tbl>
    <w:p>
      <w:pPr>
        <w:spacing w:after="40"/>
      </w:pPr>
    </w:p>
    <w:p>
      <w:pPr>
        <w:pStyle w:val="Heading2"/>
      </w:pPr>
      <w:r>
        <w:t>7.2 事件结算顺序</w:t>
      </w:r>
    </w:p>
    <w:p>
      <w:pPr>
        <w:pStyle w:val="ListNumber"/>
      </w:pPr>
      <w:r>
        <w:t>触发当日固定行动，例如刺杀发动、货船抵埠或封城执行。</w:t>
      </w:r>
    </w:p>
    <w:p>
      <w:pPr>
        <w:pStyle w:val="ListNumber"/>
      </w:pPr>
      <w:r>
        <w:t>读取行动前状态：人物生死、地点控制、证据持有人、承诺与警告。</w:t>
      </w:r>
    </w:p>
    <w:p>
      <w:pPr>
        <w:pStyle w:val="ListNumber"/>
      </w:pPr>
      <w:r>
        <w:t>结算各方自主行动；NPC目标优先于为玩家提供剧情。</w:t>
      </w:r>
    </w:p>
    <w:p>
      <w:pPr>
        <w:pStyle w:val="ListNumber"/>
      </w:pPr>
      <w:r>
        <w:t>结算玩家已经完成的干预，但拒绝临时凭空创造的身份、物品和关系。</w:t>
      </w:r>
    </w:p>
    <w:p>
      <w:pPr>
        <w:pStyle w:val="ListNumber"/>
      </w:pPr>
      <w:r>
        <w:t>写入唯一世界结果与可追溯原因，再生成各NPC能够知道的局部事实。</w:t>
      </w:r>
    </w:p>
    <w:p>
      <w:pPr>
        <w:pStyle w:val="ListNumber"/>
      </w:pPr>
      <w:r>
        <w:t>只有通过目击、传闻、证据或相关人物，结果才进入玩家已知信息。</w:t>
      </w:r>
    </w:p>
    <w:p>
      <w:pPr>
        <w:pStyle w:val="Heading2"/>
      </w:pPr>
      <w:r>
        <w:t>7.3 三类关键阈值示例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节点</w:t>
            </w:r>
          </w:p>
        </w:tc>
        <w:tc>
          <w:tcPr>
            <w:tcW w:type="dxa" w:w="36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条件示例</w:t>
            </w:r>
          </w:p>
        </w:tc>
        <w:tc>
          <w:tcPr>
            <w:tcW w:type="dxa" w:w="366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第5日县令遇刺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可信警告 + 宁不平在场 + 毒物证据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顾清河中毒但存活，刺客撤离失败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第33—38日巡按定向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evidence_integrity ≥ 60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巡按扩大调查，不接受单一替罪口供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第42日门派决裂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qingyue_unity &lt; 45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公议转为公开分裂，各派独立行动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第51日控制权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任一势力控制两处要点且 civilian_order ≥ 35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形成临时秩序；否则进入多方混战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第59日完整案卷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三类账至少两类完整且 poison_exposure ≥ 70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7"/>
              </w:rPr>
              <w:t>官档能连接盐案、毒案与门派夺权</w:t>
            </w:r>
          </w:p>
        </w:tc>
      </w:tr>
    </w:tbl>
    <w:p>
      <w:pPr>
        <w:spacing w:after="40"/>
      </w:pPr>
    </w:p>
    <w:p>
      <w:pPr>
        <w:pStyle w:val="Heading1"/>
      </w:pPr>
      <w:r>
        <w:t>8. 终局形态与历史记载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AE9A"/>
          <w:left w:val="single" w:sz="6" w:space="0" w:color="B8AE9A"/>
          <w:bottom w:val="single" w:sz="6" w:space="0" w:color="B8AE9A"/>
          <w:right w:val="single" w:sz="6" w:space="0" w:color="B8AE9A"/>
          <w:insideH w:val="single" w:sz="6" w:space="0" w:color="B8AE9A"/>
          <w:insideV w:val="single" w:sz="6" w:space="0" w:color="B8AE9A"/>
        </w:tblBorders>
      </w:tblPr>
      <w:tblGrid>
        <w:gridCol w:w="1500"/>
        <w:gridCol w:w="2600"/>
        <w:gridCol w:w="2860"/>
        <w:gridCol w:w="2400"/>
      </w:tblGrid>
      <w:tr>
        <w:trPr>
          <w:tblHeader w:val="true"/>
        </w:trPr>
        <w:tc>
          <w:tcPr>
            <w:tcW w:type="dxa" w:w="15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终局</w:t>
            </w:r>
          </w:p>
        </w:tc>
        <w:tc>
          <w:tcPr>
            <w:tcW w:type="dxa" w:w="26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主要条件</w:t>
            </w:r>
          </w:p>
        </w:tc>
        <w:tc>
          <w:tcPr>
            <w:tcW w:type="dxa" w:w="286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世界结果</w:t>
            </w:r>
          </w:p>
        </w:tc>
        <w:tc>
          <w:tcPr>
            <w:tcW w:type="dxa" w:w="2400"/>
            <w:shd w:fill="E9E2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0352F"/>
                <w:sz w:val="16"/>
              </w:rPr>
              <w:t>叙事余味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官盐重审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证据完整；县衙或巡按合法性较高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许惟谦定罪，漕帮与青岳门部分责任写入官档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朝廷可能隐去过度动摇盟约的细节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江湖公断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官证不足；遗嘱、药库记录和门派证人完整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韩百川失位，青岳门自行清算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官档仍可能把盐案写成普通走私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新盐路主人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river_control 高，关键账目被控制或毁坏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乔五或继任者吞下运输链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短期恢复供给，腐败结构延续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残缺平衡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证据中等，各方均未彻底胜利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几名替罪者被处置，青石恢复表面秩序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最符合灰度世界，也为后续篇章留钩子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地方崩坏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civilian_order 极低，毒船污染或粮仓失守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盐案转化为流民、疫病与武装冲突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六十日后需要灾后篇而非自由游历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多版本真相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官档、江湖传闻和玩家证据互相矛盾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不同群体记住不同责任人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30352F"/>
                <w:sz w:val="16"/>
              </w:rPr>
              <w:t>不强行给出作者旁白式唯一道德答案</w:t>
            </w:r>
          </w:p>
        </w:tc>
      </w:tr>
    </w:tbl>
    <w:p>
      <w:pPr>
        <w:spacing w:after="40"/>
      </w:pPr>
    </w:p>
    <w:p>
      <w:pPr>
        <w:pStyle w:val="Heading2"/>
      </w:pPr>
      <w:r>
        <w:t>8.1 角色终局不应由阵营标签直接决定</w:t>
      </w:r>
    </w:p>
    <w:p>
      <w:pPr>
        <w:pStyle w:val="ListBullet"/>
      </w:pPr>
      <w:r>
        <w:t>顾清河可以依法查案，也可能为了稳定接受残缺结案；他不是无条件正确。</w:t>
      </w:r>
    </w:p>
    <w:p>
      <w:pPr>
        <w:pStyle w:val="ListBullet"/>
      </w:pPr>
      <w:r>
        <w:t>乔五可以成为主要反派，也可能因背叛同盟而保存关键账本；功用不等于洗白。</w:t>
      </w:r>
    </w:p>
    <w:p>
      <w:pPr>
        <w:pStyle w:val="ListBullet"/>
      </w:pPr>
      <w:r>
        <w:t>陆观澜可以拒绝继承。遗嘱证明合法性，不应剥夺人物选择。</w:t>
      </w:r>
    </w:p>
    <w:p>
      <w:pPr>
        <w:pStyle w:val="ListBullet"/>
      </w:pPr>
      <w:r>
        <w:t>苏晚棠可能为妹妹交出假账，这必须来自既有软肋和压力，而非随机反转。</w:t>
      </w:r>
    </w:p>
    <w:p>
      <w:pPr>
        <w:pStyle w:val="ListBullet"/>
      </w:pPr>
      <w:r>
        <w:t>马三刀的倒戈更可能出于自保，而不是突然产生崇高侠义。</w:t>
      </w:r>
    </w:p>
    <w:p>
      <w:pPr>
        <w:pStyle w:val="ListBullet"/>
      </w:pPr>
      <w:r>
        <w:t>宁不平的正直可能造成误捕与僵化，守规矩不自动等于判断正确。</w:t>
      </w:r>
    </w:p>
    <w:p>
      <w:pPr>
        <w:pStyle w:val="Heading1"/>
      </w:pPr>
      <w:r>
        <w:t>9. 内容实施与测试边界</w:t>
      </w:r>
    </w:p>
    <w:p>
      <w:pPr>
        <w:pStyle w:val="Heading2"/>
      </w:pPr>
      <w:r>
        <w:t>9.1 数据化优先级</w:t>
      </w:r>
    </w:p>
    <w:p>
      <w:pPr>
        <w:pStyle w:val="ListNumber"/>
      </w:pPr>
      <w:r>
        <w:t>第一优先：将第1—8日从事件骨架扩展为可参与、可缺席、关键NPC死亡后三套结算。</w:t>
      </w:r>
    </w:p>
    <w:p>
      <w:pPr>
        <w:pStyle w:val="ListNumber"/>
      </w:pPr>
      <w:r>
        <w:t>第二优先：建立全局变量、物证持有人、证人状态和地点控制权，不先写海量对话。</w:t>
      </w:r>
    </w:p>
    <w:p>
      <w:pPr>
        <w:pStyle w:val="ListNumber"/>
      </w:pPr>
      <w:r>
        <w:t>第三优先：实现第9—18日封城余波，使第一幕选择出现第一次长期回收。</w:t>
      </w:r>
    </w:p>
    <w:p>
      <w:pPr>
        <w:pStyle w:val="ListNumber"/>
      </w:pPr>
      <w:r>
        <w:t>第四优先：逐阶段填充第19—60日内容，每完成一个阶段同步增加确定性测试。</w:t>
      </w:r>
    </w:p>
    <w:p>
      <w:pPr>
        <w:pStyle w:val="Heading2"/>
      </w:pPr>
      <w:r>
        <w:t>9.2 必测场景</w:t>
      </w:r>
    </w:p>
    <w:p>
      <w:pPr>
        <w:pStyle w:val="ListBullet"/>
      </w:pPr>
      <w:r>
        <w:t>玩家完全不参与：六十日事件仍能产生一个逻辑闭合的默认世界。</w:t>
      </w:r>
    </w:p>
    <w:p>
      <w:pPr>
        <w:pStyle w:val="ListBullet"/>
      </w:pPr>
      <w:r>
        <w:t>顾清河第5日死亡或存活：后续巡按、县衙合法性和终局均有差异。</w:t>
      </w:r>
    </w:p>
    <w:p>
      <w:pPr>
        <w:pStyle w:val="ListBullet"/>
      </w:pPr>
      <w:r>
        <w:t>岳寒声第4—6日死亡：遗嘱仍有替代发现路径，青岳门剧情不断线。</w:t>
      </w:r>
    </w:p>
    <w:p>
      <w:pPr>
        <w:pStyle w:val="ListBullet"/>
      </w:pPr>
      <w:r>
        <w:t>苏晚棠、沈砚秋或程守义相关证人死亡：核心结论仍可通过物证或第二来源获得。</w:t>
      </w:r>
    </w:p>
    <w:p>
      <w:pPr>
        <w:pStyle w:val="ListBullet"/>
      </w:pPr>
      <w:r>
        <w:t>三类账目分别完整、残缺、伪造或焚毁：第59日案卷结果可验证。</w:t>
      </w:r>
    </w:p>
    <w:p>
      <w:pPr>
        <w:pStyle w:val="ListBullet"/>
      </w:pPr>
      <w:r>
        <w:t>主角站队、反复背叛或提前离县：世界不会停止，也不会把主角强行拉回固定任务。</w:t>
      </w:r>
    </w:p>
    <w:p>
      <w:pPr>
        <w:pStyle w:val="Heading2"/>
      </w:pPr>
      <w:r>
        <w:t>9.3 创作参考与原创边界</w:t>
      </w:r>
    </w:p>
    <w:p>
      <w:r>
        <w:rPr>
          <w:rFonts w:ascii="Calibri" w:hAnsi="Calibri" w:eastAsia="Microsoft YaHei"/>
          <w:i w:val="0"/>
        </w:rPr>
        <w:t>结构调研参考传统武侠网文中的危险生存、探案递进和群像关系网，例如《死人经》《大奉打更人》《雪中悍刀行》的公开作品介绍。仅借鉴阶段节奏、线索组织和群像方法，不复制人物、文句、门派、案件或具体反转。</w:t>
      </w:r>
    </w:p>
    <w:p>
      <w:r>
        <w:rPr>
          <w:rFonts w:ascii="Calibri" w:hAnsi="Calibri" w:eastAsia="Microsoft YaHei"/>
          <w:i/>
        </w:rPr>
        <w:t>参考页面：红袖读书《死人经》作品介绍；百度百科《大奉打更人》；纵横中文网《雪中悍刀行》官方作品页。</w:t>
      </w:r>
    </w:p>
    <w:p>
      <w:pPr>
        <w:spacing w:before="80" w:after="160"/>
        <w:ind w:left="115" w:right="115"/>
        <w:shd w:fill="F3EEE3"/>
        <w:pBdr>
          <w:left w:val="single" w:sz="18" w:space="8" w:color="9A783C"/>
        </w:pBdr>
      </w:pPr>
      <w:r>
        <w:rPr>
          <w:rFonts w:ascii="Calibri" w:hAnsi="Calibri" w:eastAsia="Microsoft YaHei"/>
          <w:b/>
          <w:color w:val="8C3B2F"/>
        </w:rPr>
        <w:t xml:space="preserve">最终边界  </w:t>
      </w:r>
      <w:r>
        <w:rPr>
          <w:rFonts w:ascii="Calibri" w:hAnsi="Calibri" w:eastAsia="Microsoft YaHei"/>
          <w:color w:val="30352F"/>
        </w:rPr>
        <w:t>本文件是内部全局真相，不是玩家任务说明。任何新增剧情进入游戏前，都必须拆分成世界事实、NPC知识、玩家可获知线索和规则结算条件四个层次。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D7068"/>
        <w:sz w:val="18"/>
      </w:rPr>
      <w:t xml:space="preserve">第 </w:t>
    </w:r>
    <w:r>
      <w:rPr/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D70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D7068"/>
        <w:sz w:val="18"/>
      </w:rPr>
      <w:t>《青石江湖》· 六十日全局剧情总纲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303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8C3B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8C3B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035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《青石江湖》六十日全局数据与大事件剧情总纲</dc:title>
  <dc:subject>青石江湖世界设定、势力数据、NPC暗线与六十日事件总时间轴</dc:subject>
  <dc:creator>青石江湖项目组</dc:creator>
  <cp:keywords>武侠, 文字RPG, 世界事件, 六十日时间轴, 剧情数据库</cp:keywords>
  <dc:description>内部剧情设计底稿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