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Future Materials</w:t>
      </w:r>
    </w:p>
    <w:p w:rsidR="00D117CE" w:rsidRDefault="00D117CE" w:rsidP="00D117CE">
      <w:pPr>
        <w:jc w:val="center"/>
      </w:pPr>
      <w:r w:rsidRPr="00D117CE">
        <w:t>未来的材料</w:t>
      </w:r>
    </w:p>
    <w:p w:rsidR="00DB0004" w:rsidRDefault="00DB0004" w:rsidP="00D117CE">
      <w:pPr>
        <w:jc w:val="center"/>
      </w:pPr>
      <w:r>
        <w:t>['未来的材料']</w:t>
      </w:r>
    </w:p>
    <w:p w:rsidR="004536C4" w:rsidRDefault="004536C4" w:rsidP="00412036"/>
    <w:p w:rsidR="007526F6" w:rsidRDefault="007526F6"/>
    <w:p>
      <w:r>
        <w:t>The thermoelectric materials research community consists mainly of numerous groups in universities and institutes in North America, Europe, the former Soviet Union, China and Japan. In addition, a handful of companies, including II-VI Marlow, contribute to the advancement of thermoelectric materials.</w:t>
      </w:r>
    </w:p>
    <w:p>
      <w:r>
        <w:t>--------------------------------------------------</w:t>
      </w:r>
    </w:p>
    <w:p>
      <w:r>
        <w:t>热电材料的研究社区主要由在北美洲、欧洲的大学和研究机构的许多组，前苏联、中国和日本。此外，少数几家公司，包括II-VI马洛，有助于提高热电材料。</w:t>
      </w:r>
    </w:p>
    <w:p>
      <w:r>
        <w:t>--------------------------------------------------</w:t>
      </w:r>
    </w:p>
    <w:p>
      <w:r>
        <w:t>热电材料研究领域主要由北美、欧洲、前苏联、中国和日本的大学和研究所组成。此外，包括II-VI Marlow在内的少数几家公司对热电材料的发展做出了贡献。</w:t>
      </w:r>
    </w:p>
    <w:p/>
    <w:p>
      <w:r>
        <w:t>This community exchanges results and ideas at regular meetings of the International Thermoelectrics Society (ITS), the European Thermoelectrics Society, and the Thermoelectrics Society of Japan. Of these, the most heavily attended meeting is the annual International Conference on Thermoelectrics, which rotates from North America to Europe to Asia. The 27th ICT was held August 2-7, 2008, in Corvallis, Oregon, with approximately 360 participants.</w:t>
      </w:r>
    </w:p>
    <w:p>
      <w:r>
        <w:t>--------------------------------------------------</w:t>
      </w:r>
    </w:p>
    <w:p>
      <w:r>
        <w:t>在国际社会的社区交流热电定期会议结果和想法（其），欧洲社会和热电，热电日本社会。其中，最严重的是热电出席会议的年度国际会议，从北美洲到欧洲，转亚洲。第二十七ICT举行8月2-7日，2008，在科瓦利斯，俄勒冈，约有360人参加。</w:t>
      </w:r>
    </w:p>
    <w:p>
      <w:r>
        <w:t>--------------------------------------------------</w:t>
      </w:r>
    </w:p>
    <w:p>
      <w:r>
        <w:t>这个社区在国际热电协会(ITS)、欧洲热电协会和日本热电协会的定期会议上交流成果和想法。其中，出席率最高的会议是一年一度的国际热电会议，该会议由北美、欧洲和亚洲轮流举行。第27次ICT在2008年8月2-7日在俄勒冈州Corvallis举行，约有360名参与者。</w:t>
      </w:r>
    </w:p>
    <w:p/>
    <w:p>
      <w:r>
        <w:t xml:space="preserve">Highlights from the annual ICT meeting provide a good snapshot of the state of the next generation of thermoelectric materials. A snapshot includes the following notable points: </w:t>
      </w:r>
    </w:p>
    <w:p>
      <w:r>
        <w:t>--------------------------------------------------</w:t>
      </w:r>
    </w:p>
    <w:p>
      <w:r>
        <w:t xml:space="preserve">年度信息和通信技术会议的亮点为下一代热电材料的状态提供了一个很好的快照。快照包括以下注意事项： </w:t>
      </w:r>
    </w:p>
    <w:p>
      <w:r>
        <w:t>--------------------------------------------------</w:t>
      </w:r>
    </w:p>
    <w:p>
      <w:r>
        <w:t>年度ICT会议的亮点为下一代热电材料的状态提供了一个良好的快照。快照包括以下几点:</w:t>
      </w:r>
    </w:p>
    <w:p/>
    <w:p>
      <w:r>
        <w:t xml:space="preserve">Nanostructured bulk materials </w:t>
      </w:r>
    </w:p>
    <w:p>
      <w:r>
        <w:t>--------------------------------------------------</w:t>
      </w:r>
    </w:p>
    <w:p>
      <w:r>
        <w:t>纳米块体材料</w:t>
      </w:r>
    </w:p>
    <w:p>
      <w:r>
        <w:t>--------------------------------------------------</w:t>
      </w:r>
    </w:p>
    <w:p>
      <w:r>
        <w:t>纳米散装材料</w:t>
      </w:r>
    </w:p>
    <w:p/>
    <w:p>
      <w:r>
        <w:t xml:space="preserve">Thin film materials </w:t>
      </w:r>
    </w:p>
    <w:p>
      <w:r>
        <w:t>--------------------------------------------------</w:t>
      </w:r>
    </w:p>
    <w:p>
      <w:r>
        <w:t>薄膜材料</w:t>
      </w:r>
    </w:p>
    <w:p>
      <w:r>
        <w:t>--------------------------------------------------</w:t>
      </w:r>
    </w:p>
    <w:p>
      <w:r>
        <w:t>薄膜材料</w:t>
      </w:r>
    </w:p>
    <w:p/>
    <w:p>
      <w:r>
        <w:t xml:space="preserve">New compositions </w:t>
      </w:r>
    </w:p>
    <w:p>
      <w:r>
        <w:t>--------------------------------------------------</w:t>
      </w:r>
    </w:p>
    <w:p>
      <w:r>
        <w:t>新的组合物</w:t>
      </w:r>
    </w:p>
    <w:p>
      <w:r>
        <w:t>--------------------------------------------------</w:t>
      </w:r>
    </w:p>
    <w:p>
      <w:r>
        <w:t>新作品</w:t>
      </w:r>
    </w:p>
    <w:p/>
    <w:p>
      <w:r>
        <w:t xml:space="preserve">Development of current materials (not nano-structured) </w:t>
      </w:r>
    </w:p>
    <w:p>
      <w:r>
        <w:t>--------------------------------------------------</w:t>
      </w:r>
    </w:p>
    <w:p>
      <w:r>
        <w:t>当前材料的发展（不是纳米结构）</w:t>
      </w:r>
    </w:p>
    <w:p>
      <w:r>
        <w:t>--------------------------------------------------</w:t>
      </w:r>
    </w:p>
    <w:p>
      <w:r>
        <w:t>当前材料的开发(非纳米结构)</w:t>
      </w:r>
    </w:p>
    <w:p/>
    <w:p>
      <w:r>
        <w:t xml:space="preserve">Applicability of materials </w:t>
      </w:r>
    </w:p>
    <w:p>
      <w:r>
        <w:t>--------------------------------------------------</w:t>
      </w:r>
    </w:p>
    <w:p>
      <w:r>
        <w:t>适用材料</w:t>
      </w:r>
    </w:p>
    <w:p>
      <w:r>
        <w:t>--------------------------------------------------</w:t>
      </w:r>
    </w:p>
    <w:p>
      <w:r>
        <w:t>材料的适用性</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241" w:rsidRDefault="00382241" w:rsidP="00073650">
      <w:r>
        <w:separator/>
      </w:r>
    </w:p>
  </w:endnote>
  <w:endnote w:type="continuationSeparator" w:id="0">
    <w:p w:rsidR="00382241" w:rsidRDefault="00382241"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241" w:rsidRDefault="00382241" w:rsidP="00073650">
      <w:r>
        <w:separator/>
      </w:r>
    </w:p>
  </w:footnote>
  <w:footnote w:type="continuationSeparator" w:id="0">
    <w:p w:rsidR="00382241" w:rsidRDefault="00382241"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82241"/>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0004"/>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986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8"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 Id="rId7" Type="http://schemas.openxmlformats.org/officeDocument/2006/relationships/fontTable" Target="fontTable.xml"/><Relationship Id="rId5" Type="http://schemas.openxmlformats.org/officeDocument/2006/relationships/footnotes" Target="footnote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Words>
  <Characters>38</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2018-03-07T08:15:00Z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