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custom-properties" Target="docProps/custom.xml"/><Relationship Id="rId2" Type="http://schemas.openxmlformats.org/package/2006/relationships/metadata/core-properties" Target="docProps/core.xml"/><Relationship Id="rId1" Type="http://schemas.openxmlformats.org/officeDocument/2006/relationships/officeDocument" Target="word/document.xml"/><Relationship Id="rId3"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522"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68"/>
        <w:gridCol w:w="6854"/>
      </w:tblGrid>
      <w:tr w:rsidR="00F63B70" w:rsidTr="00F63B70">
        <w:tc>
          <w:tcPr>
            <w:tcW w:w="1668" w:type="dxa"/>
          </w:tcPr>
          <w:p w:rsidR="00F63B70" w:rsidRDefault="006738E7">
            <w:pPr>
              <w:jc w:val="center"/>
              <w:rPr>
                <w:rFonts w:cs="等线"/>
                <w:kern w:val="0"/>
                <w:sz w:val="20"/>
                <w:szCs w:val="20"/>
              </w:rPr>
            </w:pPr>
            <w:r>
              <w:rPr>
                <w:rFonts w:cs="等线" w:hint="eastAsia"/>
                <w:kern w:val="0"/>
                <w:sz w:val="20"/>
                <w:szCs w:val="20"/>
              </w:rPr>
              <w:t>文章</w:t>
            </w:r>
            <w:r w:rsidR="00F63B70">
              <w:rPr>
                <w:rFonts w:cs="等线" w:hint="eastAsia"/>
                <w:kern w:val="0"/>
                <w:sz w:val="20"/>
                <w:szCs w:val="20"/>
              </w:rPr>
              <w:t>标题</w:t>
            </w:r>
          </w:p>
        </w:tc>
        <w:tc>
          <w:tcPr>
            <w:tcW w:w="6854" w:type="dxa"/>
          </w:tcPr>
          <w:p w:rsidR="00F63B70" w:rsidRPr="00207EC1" w:rsidRDefault="00F63B70" w:rsidP="0084518B">
            <w:pPr>
              <w:jc w:val="center"/>
              <w:rPr>
                <w:rFonts w:cs="等线"/>
                <w:kern w:val="0"/>
                <w:sz w:val="20"/>
                <w:szCs w:val="20"/>
              </w:rPr>
            </w:pPr>
            <w:r w:rsidRPr="00F63B70">
              <w:rPr>
                <w:rFonts w:cs="等线"/>
                <w:kern w:val="0"/>
                <w:sz w:val="20"/>
                <w:szCs w:val="20"/>
              </w:rPr>
              <w:t>【产品】</w:t>
            </w:r>
            <w:r w:rsidR="00960A18">
              <w:rPr>
                <w:rFonts w:cs="等线" w:hint="eastAsia"/>
                <w:kern w:val="0"/>
                <w:sz w:val="20"/>
                <w:szCs w:val="20"/>
              </w:rPr>
              <w:t>适用于</w:t>
            </w:r>
            <w:r w:rsidR="00960A18" w:rsidRPr="00960A18">
              <w:rPr>
                <w:rFonts w:cs="等线" w:hint="eastAsia"/>
                <w:kern w:val="0"/>
                <w:sz w:val="20"/>
                <w:szCs w:val="20"/>
              </w:rPr>
              <w:t>车载显示器</w:t>
            </w:r>
            <w:r w:rsidR="00960A18">
              <w:rPr>
                <w:rFonts w:cs="等线" w:hint="eastAsia"/>
                <w:kern w:val="0"/>
                <w:sz w:val="20"/>
                <w:szCs w:val="20"/>
              </w:rPr>
              <w:t>，一款</w:t>
            </w:r>
            <w:r w:rsidRPr="00F63B70">
              <w:rPr>
                <w:rFonts w:cs="等线"/>
                <w:kern w:val="0"/>
                <w:sz w:val="20"/>
                <w:szCs w:val="20"/>
              </w:rPr>
              <w:t>7.5寸</w:t>
            </w:r>
            <w:r w:rsidR="00960A18">
              <w:rPr>
                <w:rFonts w:cs="等线" w:hint="eastAsia"/>
                <w:kern w:val="0"/>
                <w:sz w:val="20"/>
                <w:szCs w:val="20"/>
              </w:rPr>
              <w:t>的</w:t>
            </w:r>
            <w:r w:rsidRPr="00F63B70">
              <w:rPr>
                <w:rFonts w:cs="等线"/>
                <w:kern w:val="0"/>
                <w:sz w:val="20"/>
                <w:szCs w:val="20"/>
              </w:rPr>
              <w:t>18位RGB</w:t>
            </w:r>
            <w:r w:rsidR="00960A18" w:rsidRPr="00960A18">
              <w:rPr>
                <w:rFonts w:cs="等线" w:hint="eastAsia"/>
                <w:kern w:val="0"/>
                <w:sz w:val="20"/>
                <w:szCs w:val="20"/>
              </w:rPr>
              <w:t>液晶显示屏</w:t>
            </w:r>
            <w:r w:rsidR="00960A18">
              <w:rPr>
                <w:rFonts w:cs="等线" w:hint="eastAsia"/>
                <w:kern w:val="0"/>
                <w:sz w:val="20"/>
                <w:szCs w:val="20"/>
              </w:rPr>
              <w:t>，高对比度</w:t>
            </w:r>
            <w:r w:rsidR="00830D9F">
              <w:rPr>
                <w:rFonts w:cs="等线" w:hint="eastAsia"/>
                <w:kern w:val="0"/>
                <w:sz w:val="20"/>
                <w:szCs w:val="20"/>
              </w:rPr>
              <w:t>设计</w:t>
            </w:r>
            <w:bookmarkStart w:id="0" w:name="_GoBack"/>
            <w:bookmarkEnd w:id="0"/>
          </w:p>
        </w:tc>
      </w:tr>
      <w:tr w:rsidR="007526F6" w:rsidTr="00F63B70">
        <w:tc>
          <w:tcPr>
            <w:tcW w:w="1668" w:type="dxa"/>
          </w:tcPr>
          <w:p w:rsidR="007526F6" w:rsidRDefault="007526F6">
            <w:pPr>
              <w:jc w:val="center"/>
              <w:rPr>
                <w:rFonts w:cs="等线"/>
                <w:kern w:val="0"/>
                <w:sz w:val="20"/>
                <w:szCs w:val="20"/>
              </w:rPr>
            </w:pPr>
            <w:r>
              <w:rPr>
                <w:rFonts w:cs="等线" w:hint="eastAsia"/>
                <w:kern w:val="0"/>
                <w:sz w:val="20"/>
                <w:szCs w:val="20"/>
              </w:rPr>
              <w:t>文章类型</w:t>
            </w:r>
          </w:p>
        </w:tc>
        <w:tc>
          <w:tcPr>
            <w:tcW w:w="6854" w:type="dxa"/>
          </w:tcPr>
          <w:p w:rsidR="007526F6" w:rsidRDefault="00F63B70" w:rsidP="00F63B70">
            <w:pPr>
              <w:jc w:val="center"/>
              <w:rPr>
                <w:kern w:val="0"/>
                <w:sz w:val="20"/>
                <w:szCs w:val="20"/>
              </w:rPr>
            </w:pPr>
            <w:r w:rsidRPr="00F63B70">
              <w:rPr>
                <w:rFonts w:cs="等线"/>
                <w:kern w:val="0"/>
                <w:sz w:val="20"/>
                <w:szCs w:val="20"/>
              </w:rPr>
              <w:t>新产品</w:t>
            </w:r>
          </w:p>
        </w:tc>
      </w:tr>
      <w:tr w:rsidR="001619BE" w:rsidTr="00F63B70">
        <w:tc>
          <w:tcPr>
            <w:tcW w:w="1668" w:type="dxa"/>
          </w:tcPr>
          <w:p w:rsidR="001619BE" w:rsidRDefault="001619BE" w:rsidP="001619BE">
            <w:pPr>
              <w:jc w:val="center"/>
              <w:rPr>
                <w:rFonts w:cs="等线"/>
                <w:kern w:val="0"/>
                <w:sz w:val="20"/>
                <w:szCs w:val="20"/>
              </w:rPr>
            </w:pPr>
            <w:r>
              <w:rPr>
                <w:rFonts w:cs="等线" w:hint="eastAsia"/>
                <w:kern w:val="0"/>
                <w:sz w:val="20"/>
                <w:szCs w:val="20"/>
              </w:rPr>
              <w:t>摘要</w:t>
            </w:r>
          </w:p>
        </w:tc>
        <w:tc>
          <w:tcPr>
            <w:tcW w:w="6854" w:type="dxa"/>
          </w:tcPr>
          <w:p w:rsidR="001619BE" w:rsidRDefault="00960A18" w:rsidP="001619BE">
            <w:pPr>
              <w:jc w:val="center"/>
              <w:rPr>
                <w:kern w:val="0"/>
                <w:sz w:val="20"/>
                <w:szCs w:val="20"/>
              </w:rPr>
            </w:pPr>
            <w:r w:rsidRPr="00960A18">
              <w:rPr>
                <w:kern w:val="0"/>
                <w:sz w:val="20"/>
                <w:szCs w:val="20"/>
              </w:rPr>
              <w:t>TCG075VGLDA-H50是由日本Kyocera(京瓷)公司推出的</w:t>
            </w:r>
            <w:r w:rsidRPr="00960A18">
              <w:rPr>
                <w:rFonts w:hint="eastAsia"/>
                <w:kern w:val="0"/>
                <w:sz w:val="20"/>
                <w:szCs w:val="20"/>
              </w:rPr>
              <w:t>一款全透液晶屏</w:t>
            </w:r>
            <w:r>
              <w:rPr>
                <w:rFonts w:hint="eastAsia"/>
                <w:kern w:val="0"/>
                <w:sz w:val="20"/>
                <w:szCs w:val="20"/>
              </w:rPr>
              <w:t>，</w:t>
            </w:r>
            <w:r w:rsidRPr="00960A18">
              <w:rPr>
                <w:rFonts w:hint="eastAsia"/>
                <w:kern w:val="0"/>
                <w:sz w:val="20"/>
                <w:szCs w:val="20"/>
              </w:rPr>
              <w:t>分辨率为</w:t>
            </w:r>
            <w:r w:rsidRPr="00960A18">
              <w:rPr>
                <w:kern w:val="0"/>
                <w:sz w:val="20"/>
                <w:szCs w:val="20"/>
              </w:rPr>
              <w:t>640X480</w:t>
            </w:r>
            <w:r>
              <w:rPr>
                <w:rFonts w:hint="eastAsia"/>
                <w:kern w:val="0"/>
                <w:sz w:val="20"/>
                <w:szCs w:val="20"/>
              </w:rPr>
              <w:t>，</w:t>
            </w:r>
            <w:r>
              <w:rPr>
                <w:kern w:val="0"/>
                <w:sz w:val="20"/>
                <w:szCs w:val="20"/>
              </w:rPr>
              <w:t xml:space="preserve"> </w:t>
            </w:r>
            <w:r>
              <w:rPr>
                <w:rFonts w:hint="eastAsia"/>
                <w:kern w:val="0"/>
                <w:sz w:val="20"/>
                <w:szCs w:val="20"/>
              </w:rPr>
              <w:t>能够提供</w:t>
            </w:r>
            <w:r w:rsidRPr="00960A18">
              <w:rPr>
                <w:kern w:val="0"/>
                <w:sz w:val="20"/>
                <w:szCs w:val="20"/>
              </w:rPr>
              <w:t>400坎德拉的亮度</w:t>
            </w:r>
            <w:r>
              <w:rPr>
                <w:rFonts w:hint="eastAsia"/>
                <w:kern w:val="0"/>
                <w:sz w:val="20"/>
                <w:szCs w:val="20"/>
              </w:rPr>
              <w:t>。</w:t>
            </w:r>
          </w:p>
        </w:tc>
      </w:tr>
      <w:tr w:rsidR="001619BE" w:rsidTr="00F63B70">
        <w:tc>
          <w:tcPr>
            <w:tcW w:w="1668" w:type="dxa"/>
          </w:tcPr>
          <w:p w:rsidR="001619BE" w:rsidRDefault="001619BE" w:rsidP="001619BE">
            <w:pPr>
              <w:jc w:val="center"/>
              <w:rPr>
                <w:rFonts w:cs="等线"/>
                <w:kern w:val="0"/>
                <w:sz w:val="20"/>
                <w:szCs w:val="20"/>
              </w:rPr>
            </w:pPr>
            <w:r>
              <w:rPr>
                <w:rFonts w:cs="等线" w:hint="eastAsia"/>
                <w:kern w:val="0"/>
                <w:sz w:val="20"/>
                <w:szCs w:val="20"/>
              </w:rPr>
              <w:t>厂牌</w:t>
            </w:r>
          </w:p>
        </w:tc>
        <w:tc>
          <w:tcPr>
            <w:tcW w:w="6854" w:type="dxa"/>
          </w:tcPr>
          <w:p w:rsidR="001619BE" w:rsidRDefault="001619BE" w:rsidP="001619BE">
            <w:pPr>
              <w:jc w:val="center"/>
              <w:rPr>
                <w:kern w:val="0"/>
                <w:sz w:val="20"/>
                <w:szCs w:val="20"/>
              </w:rPr>
            </w:pPr>
            <w:r w:rsidRPr="00F63B70">
              <w:rPr>
                <w:rFonts w:cs="等线"/>
                <w:kern w:val="0"/>
                <w:sz w:val="20"/>
                <w:szCs w:val="20"/>
              </w:rPr>
              <w:t>Kyocera(京瓷)</w:t>
            </w:r>
          </w:p>
        </w:tc>
      </w:tr>
      <w:tr w:rsidR="001619BE" w:rsidTr="00F63B70">
        <w:tc>
          <w:tcPr>
            <w:tcW w:w="1668" w:type="dxa"/>
          </w:tcPr>
          <w:p w:rsidR="001619BE" w:rsidRDefault="001619BE" w:rsidP="001619BE">
            <w:pPr>
              <w:jc w:val="center"/>
              <w:rPr>
                <w:rFonts w:cs="等线"/>
                <w:kern w:val="0"/>
                <w:sz w:val="20"/>
                <w:szCs w:val="20"/>
              </w:rPr>
            </w:pPr>
            <w:r>
              <w:rPr>
                <w:rFonts w:cs="等线" w:hint="eastAsia"/>
                <w:kern w:val="0"/>
                <w:sz w:val="20"/>
                <w:szCs w:val="20"/>
              </w:rPr>
              <w:t>器件名称</w:t>
            </w:r>
          </w:p>
        </w:tc>
        <w:tc>
          <w:tcPr>
            <w:tcW w:w="6854" w:type="dxa"/>
          </w:tcPr>
          <w:p w:rsidR="001619BE" w:rsidRDefault="001619BE" w:rsidP="001619BE">
            <w:pPr>
              <w:jc w:val="center"/>
              <w:rPr>
                <w:kern w:val="0"/>
                <w:sz w:val="20"/>
                <w:szCs w:val="20"/>
              </w:rPr>
            </w:pPr>
            <w:r w:rsidRPr="00F63B70">
              <w:rPr>
                <w:rFonts w:cs="等线"/>
                <w:kern w:val="0"/>
                <w:sz w:val="20"/>
                <w:szCs w:val="20"/>
              </w:rPr>
              <w:t>显示屏，液晶显示屏，薄膜晶体管，液晶显示模块，TFT， Thin Film Transistor</w:t>
            </w:r>
          </w:p>
        </w:tc>
      </w:tr>
      <w:tr w:rsidR="001619BE" w:rsidTr="00F63B70">
        <w:tc>
          <w:tcPr>
            <w:tcW w:w="1668" w:type="dxa"/>
          </w:tcPr>
          <w:p w:rsidR="001619BE" w:rsidRDefault="001619BE" w:rsidP="001619BE">
            <w:pPr>
              <w:jc w:val="center"/>
              <w:rPr>
                <w:rFonts w:cs="等线"/>
                <w:kern w:val="0"/>
                <w:sz w:val="20"/>
                <w:szCs w:val="20"/>
              </w:rPr>
            </w:pPr>
            <w:r>
              <w:rPr>
                <w:rFonts w:cs="等线" w:hint="eastAsia"/>
                <w:kern w:val="0"/>
                <w:sz w:val="20"/>
                <w:szCs w:val="20"/>
              </w:rPr>
              <w:t>型号</w:t>
            </w:r>
          </w:p>
        </w:tc>
        <w:tc>
          <w:tcPr>
            <w:tcW w:w="6854" w:type="dxa"/>
          </w:tcPr>
          <w:p w:rsidR="001619BE" w:rsidRDefault="001619BE" w:rsidP="001619BE">
            <w:pPr>
              <w:jc w:val="center"/>
              <w:rPr>
                <w:kern w:val="0"/>
                <w:sz w:val="20"/>
                <w:szCs w:val="20"/>
              </w:rPr>
            </w:pPr>
            <w:r w:rsidRPr="00F63B70">
              <w:rPr>
                <w:rFonts w:cs="等线"/>
                <w:kern w:val="0"/>
                <w:sz w:val="20"/>
                <w:szCs w:val="20"/>
              </w:rPr>
              <w:t>TCG075VGLDA-H50</w:t>
            </w:r>
          </w:p>
        </w:tc>
      </w:tr>
      <w:tr w:rsidR="00C41B7E" w:rsidTr="00F63B70">
        <w:tc>
          <w:tcPr>
            <w:tcW w:w="1668" w:type="dxa"/>
          </w:tcPr>
          <w:p w:rsidR="00C41B7E" w:rsidRDefault="00C41B7E" w:rsidP="00C41B7E">
            <w:pPr>
              <w:jc w:val="center"/>
              <w:rPr>
                <w:rFonts w:cs="等线"/>
                <w:kern w:val="0"/>
                <w:sz w:val="20"/>
                <w:szCs w:val="20"/>
              </w:rPr>
            </w:pPr>
            <w:r>
              <w:rPr>
                <w:rFonts w:cs="等线" w:hint="eastAsia"/>
                <w:kern w:val="0"/>
                <w:sz w:val="20"/>
                <w:szCs w:val="20"/>
              </w:rPr>
              <w:t>市场/应用</w:t>
            </w:r>
          </w:p>
        </w:tc>
        <w:tc>
          <w:tcPr>
            <w:tcW w:w="6854" w:type="dxa"/>
          </w:tcPr>
          <w:p w:rsidR="00C41B7E" w:rsidRDefault="00C41B7E" w:rsidP="00C41B7E">
            <w:pPr>
              <w:jc w:val="center"/>
              <w:rPr>
                <w:kern w:val="0"/>
                <w:sz w:val="20"/>
                <w:szCs w:val="20"/>
              </w:rPr>
            </w:pPr>
          </w:p>
        </w:tc>
      </w:tr>
      <w:tr w:rsidR="00C41B7E" w:rsidTr="00F63B70">
        <w:tc>
          <w:tcPr>
            <w:tcW w:w="1668" w:type="dxa"/>
          </w:tcPr>
          <w:p w:rsidR="00C41B7E" w:rsidRDefault="00C41B7E" w:rsidP="00C41B7E">
            <w:pPr>
              <w:jc w:val="center"/>
              <w:rPr>
                <w:rFonts w:cs="等线"/>
                <w:kern w:val="0"/>
                <w:sz w:val="20"/>
                <w:szCs w:val="20"/>
              </w:rPr>
            </w:pPr>
            <w:r>
              <w:rPr>
                <w:rFonts w:cs="等线" w:hint="eastAsia"/>
                <w:kern w:val="0"/>
                <w:sz w:val="20"/>
                <w:szCs w:val="20"/>
              </w:rPr>
              <w:t>关键词</w:t>
            </w:r>
          </w:p>
        </w:tc>
        <w:tc>
          <w:tcPr>
            <w:tcW w:w="6854" w:type="dxa"/>
          </w:tcPr>
          <w:p w:rsidR="00C41B7E" w:rsidRDefault="00C41B7E" w:rsidP="00C41B7E">
            <w:pPr>
              <w:jc w:val="center"/>
              <w:rPr>
                <w:kern w:val="0"/>
                <w:sz w:val="20"/>
                <w:szCs w:val="20"/>
              </w:rPr>
            </w:pPr>
            <w:r w:rsidRPr="00F63B70">
              <w:rPr>
                <w:rFonts w:cs="等线"/>
                <w:kern w:val="0"/>
                <w:sz w:val="20"/>
                <w:szCs w:val="20"/>
              </w:rPr>
              <w:t>温度，大小，尺寸，对比度，亮度，分辨率</w:t>
            </w:r>
          </w:p>
        </w:tc>
      </w:tr>
      <w:tr w:rsidR="00C41B7E" w:rsidTr="00F63B70">
        <w:tc>
          <w:tcPr>
            <w:tcW w:w="1668" w:type="dxa"/>
          </w:tcPr>
          <w:p w:rsidR="00C41B7E" w:rsidRDefault="006738E7" w:rsidP="00C41B7E">
            <w:pPr>
              <w:jc w:val="center"/>
              <w:rPr>
                <w:rFonts w:cs="等线"/>
                <w:kern w:val="0"/>
                <w:sz w:val="20"/>
                <w:szCs w:val="20"/>
              </w:rPr>
            </w:pPr>
            <w:r>
              <w:rPr>
                <w:rFonts w:cs="等线" w:hint="eastAsia"/>
                <w:kern w:val="0"/>
                <w:sz w:val="20"/>
                <w:szCs w:val="20"/>
              </w:rPr>
              <w:t>作者姓名</w:t>
            </w:r>
          </w:p>
        </w:tc>
        <w:tc>
          <w:tcPr>
            <w:tcW w:w="6854" w:type="dxa"/>
          </w:tcPr>
          <w:p w:rsidR="00C41B7E" w:rsidRDefault="00C41B7E" w:rsidP="00C41B7E">
            <w:pPr>
              <w:jc w:val="center"/>
              <w:rPr>
                <w:kern w:val="0"/>
                <w:sz w:val="20"/>
                <w:szCs w:val="20"/>
              </w:rPr>
            </w:pPr>
            <w:r w:rsidRPr="00F63B70">
              <w:rPr>
                <w:rFonts w:cs="等线"/>
                <w:kern w:val="0"/>
                <w:sz w:val="20"/>
                <w:szCs w:val="20"/>
              </w:rPr>
              <w:t>刘阳（翻译）</w:t>
            </w:r>
          </w:p>
        </w:tc>
      </w:tr>
      <w:tr w:rsidR="00C41B7E" w:rsidTr="00F63B70">
        <w:tc>
          <w:tcPr>
            <w:tcW w:w="1668" w:type="dxa"/>
          </w:tcPr>
          <w:p w:rsidR="00C41B7E" w:rsidRDefault="00C41B7E" w:rsidP="00C41B7E">
            <w:pPr>
              <w:jc w:val="center"/>
              <w:rPr>
                <w:rFonts w:cs="等线"/>
                <w:kern w:val="0"/>
                <w:sz w:val="20"/>
                <w:szCs w:val="20"/>
              </w:rPr>
            </w:pPr>
            <w:r>
              <w:rPr>
                <w:rFonts w:cs="等线" w:hint="eastAsia"/>
                <w:kern w:val="0"/>
                <w:sz w:val="20"/>
                <w:szCs w:val="20"/>
              </w:rPr>
              <w:t>笔名</w:t>
            </w:r>
          </w:p>
        </w:tc>
        <w:tc>
          <w:tcPr>
            <w:tcW w:w="6854" w:type="dxa"/>
          </w:tcPr>
          <w:p w:rsidR="00C41B7E" w:rsidRPr="00F63B70" w:rsidRDefault="00C41B7E" w:rsidP="00C41B7E">
            <w:pPr>
              <w:jc w:val="center"/>
              <w:rPr>
                <w:rFonts w:cs="等线"/>
                <w:kern w:val="0"/>
                <w:sz w:val="20"/>
                <w:szCs w:val="20"/>
              </w:rPr>
            </w:pPr>
            <w:r w:rsidRPr="00F63B70">
              <w:rPr>
                <w:rFonts w:cs="等线"/>
                <w:kern w:val="0"/>
                <w:sz w:val="20"/>
                <w:szCs w:val="20"/>
              </w:rPr>
              <w:t>穿山甲说</w:t>
            </w:r>
          </w:p>
        </w:tc>
      </w:tr>
      <w:tr w:rsidR="00C41B7E" w:rsidTr="00F63B70">
        <w:tc>
          <w:tcPr>
            <w:tcW w:w="1668" w:type="dxa"/>
          </w:tcPr>
          <w:p w:rsidR="00C41B7E" w:rsidRDefault="006738E7" w:rsidP="00C41B7E">
            <w:pPr>
              <w:jc w:val="center"/>
              <w:rPr>
                <w:rFonts w:cs="等线"/>
                <w:kern w:val="0"/>
                <w:sz w:val="20"/>
                <w:szCs w:val="20"/>
              </w:rPr>
            </w:pPr>
            <w:r>
              <w:rPr>
                <w:rFonts w:cs="等线" w:hint="eastAsia"/>
                <w:kern w:val="0"/>
                <w:sz w:val="20"/>
                <w:szCs w:val="20"/>
              </w:rPr>
              <w:t>参考链接</w:t>
            </w:r>
          </w:p>
        </w:tc>
        <w:tc>
          <w:tcPr>
            <w:tcW w:w="6854" w:type="dxa"/>
          </w:tcPr>
          <w:p w:rsidR="00C41B7E" w:rsidRPr="008F721D" w:rsidRDefault="00C41B7E" w:rsidP="00C41B7E">
            <w:pPr>
              <w:jc w:val="center"/>
              <w:rPr>
                <w:kern w:val="0"/>
                <w:sz w:val="20"/>
                <w:szCs w:val="20"/>
              </w:rPr>
            </w:pPr>
            <w:r w:rsidRPr="00F63B70">
              <w:rPr>
                <w:rFonts w:cs="等线"/>
                <w:kern w:val="0"/>
                <w:sz w:val="20"/>
                <w:szCs w:val="20"/>
              </w:rPr>
              <w:t>http://www.kyocera-display.com/products/partdetail.asp?PartNumber=TCG075VGLDA-H50（部分网络需要VPN才能访问）</w:t>
            </w:r>
          </w:p>
        </w:tc>
      </w:tr>
    </w:tbl>
    <w:p w:rsidR="0067243D" w:rsidRDefault="0067243D" w:rsidP="0067243D">
      <w:r w:rsidRPr="00863DA4">
        <w:t>作为一款LCD液晶显示屏，TCG075VGLDA-H50是由日本Kyocera(京瓷)公司推出的高性能的Thin Film Transistor(薄膜场效应晶体管)。该款液晶显示器制造技术的自动化程度高，大规模工业化生产特性好。采用低压直流供电电压，安全系数较高，低功耗特性又进一步降低了电器件自燃的安全隐患。</w:t>
      </w:r>
    </w:p>
    <w:p w:rsidR="004536C4" w:rsidRDefault="004536C4" w:rsidP="00412036"/>
    <w:p w:rsidR="00DB69F6" w:rsidRDefault="0067243D" w:rsidP="00412036">
      <w:r>
        <w:t>TCG075VGLDA-H50的分辨率为640X480，是一款面向工业化应用的7.5寸液晶显示屏模块，是一款全透液晶屏，屏幕背面没有反光镜，靠背光提供光源，因而在弱光、无光条件下表现良好。采用LED背光，纤薄轻巧，同时避免了传统CRT显示器图像几何失真，线性失真等无法根本消除的现象。具有更低的功耗和更长的使用寿命。哪怕24小时不间断使用，都有着将近10年的使用寿命。</w:t>
      </w:r>
    </w:p>
    <w:p w:rsidR="004536C4" w:rsidRDefault="004536C4" w:rsidP="00412036"/>
    <w:p w:rsidR="00DB69F6" w:rsidRDefault="0067243D" w:rsidP="00412036">
      <w:r>
        <w:lastRenderedPageBreak/>
        <w:t>该款显示器具有400坎德拉的亮度，对比度为500:1，采用18-bit RGB Interface接口设计。该接口设计不必在液晶显示器的驱动板端和液晶面板端使用专用的接口电路，而是将RGB信号直接送给TFT-LCD。它的操作温度为-20至70度，储存温度设计为-30至80度，为避免晶析现象，请于此参考温度下使用。其大小为173mm(W) X 133mm(H) X 4.4mm(D)，其质量为205克，节省了使用空间，适用于高密度集成电路。</w:t>
      </w:r>
    </w:p>
    <w:p w:rsidR="00464396" w:rsidRDefault="00464396" w:rsidP="00D46164"/>
    <w:p w:rsidR="00013067" w:rsidRDefault="00013067" w:rsidP="00013067">
      <w:pPr>
        <w:jc w:val="center"/>
      </w:pPr>
    </w:p>
    <w:p w:rsidR="00013067" w:rsidRDefault="00443DDE" w:rsidP="00013067">
      <w:pPr>
        <w:jc w:val="center"/>
      </w:pPr>
      <w:r>
        <w:rPr>
          <w:rFonts w:hint="eastAsia"/>
        </w:rPr>
        <w:t>图1：</w:t>
      </w:r>
      <w:r w:rsidR="00AA2F95" w:rsidRPr="00AA2F95">
        <w:rPr>
          <w:rFonts w:hint="eastAsia"/>
        </w:rPr>
        <w:t>液晶显示器</w:t>
      </w:r>
      <w:r w:rsidR="00AA2F95">
        <w:rPr>
          <w:rFonts w:hint="eastAsia"/>
        </w:rPr>
        <w:t>通用</w:t>
      </w:r>
      <w:r w:rsidR="00AA2F95" w:rsidRPr="00AA2F95">
        <w:rPr>
          <w:rFonts w:hint="eastAsia"/>
        </w:rPr>
        <w:t>特性表</w:t>
      </w:r>
    </w:p>
    <w:p w:rsidR="002C139B" w:rsidRDefault="002C139B" w:rsidP="002C139B">
      <w:pPr>
        <w:jc w:val="center"/>
      </w:pPr>
    </w:p>
    <w:p w:rsidR="002D3458" w:rsidRPr="002D3458" w:rsidRDefault="002D3458" w:rsidP="002C139B">
      <w:pPr>
        <w:jc w:val="center"/>
      </w:pPr>
    </w:p>
    <w:p w:rsidR="002C139B" w:rsidRDefault="002C139B" w:rsidP="002C139B">
      <w:pPr>
        <w:jc w:val="center"/>
      </w:pPr>
      <w:r>
        <w:rPr>
          <w:rFonts w:hint="eastAsia"/>
        </w:rPr>
        <w:t>图2：液晶显示器电器特性表</w:t>
      </w:r>
    </w:p>
    <w:p w:rsidR="002C139B" w:rsidRPr="002C139B" w:rsidRDefault="002C139B" w:rsidP="00013067">
      <w:pPr>
        <w:jc w:val="center"/>
      </w:pPr>
    </w:p>
    <w:p w:rsidR="007526F6" w:rsidRDefault="007526F6"/>
    <w:p w:rsidR="00AE41B7" w:rsidRDefault="009967DD">
      <w:r>
        <w:t>TCG075VGLDA-H50</w:t>
      </w:r>
      <w:r>
        <w:t>的主要特点：</w:t>
      </w:r>
    </w:p>
    <w:p w:rsidR="00AE41B7" w:rsidRDefault="009967DD">
      <w:r>
        <w:t>• 7.5</w:t>
      </w:r>
      <w:r>
        <w:t>寸液晶显示屏，分辨率为</w:t>
      </w:r>
      <w:r>
        <w:t>640X480</w:t>
      </w:r>
    </w:p>
    <w:p w:rsidR="00AE41B7" w:rsidRDefault="009967DD">
      <w:r>
        <w:t>•</w:t>
      </w:r>
      <w:r>
        <w:t xml:space="preserve"> </w:t>
      </w:r>
      <w:r>
        <w:t>全透液晶屏</w:t>
      </w:r>
    </w:p>
    <w:p w:rsidR="00AE41B7" w:rsidRDefault="009967DD">
      <w:r>
        <w:t xml:space="preserve">• </w:t>
      </w:r>
      <w:r>
        <w:t>操作温度为</w:t>
      </w:r>
      <w:r>
        <w:t>-20</w:t>
      </w:r>
      <w:r>
        <w:t>至</w:t>
      </w:r>
      <w:r>
        <w:t>70</w:t>
      </w:r>
      <w:r w:rsidR="00960A18" w:rsidRPr="00960A18">
        <w:rPr>
          <w:rFonts w:hint="eastAsia"/>
        </w:rPr>
        <w:t>度</w:t>
      </w:r>
      <w:r>
        <w:t>，储存温度为</w:t>
      </w:r>
      <w:r>
        <w:t>-30</w:t>
      </w:r>
      <w:r>
        <w:t>至</w:t>
      </w:r>
      <w:r>
        <w:t>80</w:t>
      </w:r>
      <w:r w:rsidR="00960A18" w:rsidRPr="00960A18">
        <w:rPr>
          <w:rFonts w:hint="eastAsia"/>
        </w:rPr>
        <w:t>度</w:t>
      </w:r>
    </w:p>
    <w:p w:rsidR="00AE41B7" w:rsidRDefault="009967DD">
      <w:pPr>
        <w:rPr>
          <w:rFonts w:hint="eastAsia"/>
        </w:rPr>
      </w:pPr>
      <w:r>
        <w:t xml:space="preserve">• </w:t>
      </w:r>
      <w:r w:rsidR="005559F1" w:rsidRPr="005559F1">
        <w:t>400坎德拉的亮度，对比度为500:1</w:t>
      </w:r>
      <w:r w:rsidR="005559F1">
        <w:rPr>
          <w:rFonts w:hint="eastAsia"/>
        </w:rPr>
        <w:t>，高对比度</w:t>
      </w:r>
    </w:p>
    <w:p w:rsidR="00AE41B7" w:rsidRDefault="00AE41B7"/>
    <w:p w:rsidR="00AE41B7" w:rsidRDefault="009967DD">
      <w:r>
        <w:t>TCG075VGLDA-H50</w:t>
      </w:r>
      <w:r>
        <w:t>的典型应用：</w:t>
      </w:r>
    </w:p>
    <w:p w:rsidR="00AE41B7" w:rsidRDefault="009967DD">
      <w:r>
        <w:lastRenderedPageBreak/>
        <w:t>车载显示器</w:t>
      </w:r>
    </w:p>
    <w:p w:rsidR="00AE41B7" w:rsidRDefault="009967DD">
      <w:r>
        <w:t>交通信息显示</w:t>
      </w:r>
    </w:p>
    <w:p w:rsidR="00AE41B7" w:rsidRDefault="009967DD">
      <w:r>
        <w:t>便携智能设备</w:t>
      </w:r>
    </w:p>
    <w:sectPr w:rsidR="00AE41B7">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967DD" w:rsidRDefault="009967DD" w:rsidP="00073650">
      <w:r>
        <w:separator/>
      </w:r>
    </w:p>
  </w:endnote>
  <w:endnote w:type="continuationSeparator" w:id="0">
    <w:p w:rsidR="009967DD" w:rsidRDefault="009967DD" w:rsidP="000736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967DD" w:rsidRDefault="009967DD" w:rsidP="00073650">
      <w:r>
        <w:separator/>
      </w:r>
    </w:p>
  </w:footnote>
  <w:footnote w:type="continuationSeparator" w:id="0">
    <w:p w:rsidR="009967DD" w:rsidRDefault="009967DD" w:rsidP="000736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2A30CB"/>
    <w:multiLevelType w:val="multilevel"/>
    <w:tmpl w:val="142A30CB"/>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767C49AE"/>
    <w:multiLevelType w:val="multilevel"/>
    <w:tmpl w:val="767C49AE"/>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2654"/>
    <w:rsid w:val="00013067"/>
    <w:rsid w:val="000223FD"/>
    <w:rsid w:val="0002511A"/>
    <w:rsid w:val="0003288A"/>
    <w:rsid w:val="00051858"/>
    <w:rsid w:val="00065042"/>
    <w:rsid w:val="00073650"/>
    <w:rsid w:val="00077845"/>
    <w:rsid w:val="0009571A"/>
    <w:rsid w:val="0009742D"/>
    <w:rsid w:val="000A3E6E"/>
    <w:rsid w:val="000B375E"/>
    <w:rsid w:val="000D5499"/>
    <w:rsid w:val="000D6E02"/>
    <w:rsid w:val="000E75E6"/>
    <w:rsid w:val="000F5ACD"/>
    <w:rsid w:val="00102DDC"/>
    <w:rsid w:val="00114477"/>
    <w:rsid w:val="0011572F"/>
    <w:rsid w:val="00141CFB"/>
    <w:rsid w:val="001619BE"/>
    <w:rsid w:val="001B1E6B"/>
    <w:rsid w:val="001C54FF"/>
    <w:rsid w:val="001C7F76"/>
    <w:rsid w:val="00207EC1"/>
    <w:rsid w:val="00277E6F"/>
    <w:rsid w:val="00280BD3"/>
    <w:rsid w:val="002A3B30"/>
    <w:rsid w:val="002C139B"/>
    <w:rsid w:val="002D3458"/>
    <w:rsid w:val="0034052C"/>
    <w:rsid w:val="00340959"/>
    <w:rsid w:val="0034139B"/>
    <w:rsid w:val="00371F6F"/>
    <w:rsid w:val="00374554"/>
    <w:rsid w:val="00376ACA"/>
    <w:rsid w:val="00405675"/>
    <w:rsid w:val="00407C10"/>
    <w:rsid w:val="00412036"/>
    <w:rsid w:val="0041731D"/>
    <w:rsid w:val="00443DDE"/>
    <w:rsid w:val="00451B57"/>
    <w:rsid w:val="004536C4"/>
    <w:rsid w:val="0045532F"/>
    <w:rsid w:val="00464396"/>
    <w:rsid w:val="00481C0E"/>
    <w:rsid w:val="00482654"/>
    <w:rsid w:val="00482D13"/>
    <w:rsid w:val="0048372B"/>
    <w:rsid w:val="004936E1"/>
    <w:rsid w:val="004D675E"/>
    <w:rsid w:val="004F1D16"/>
    <w:rsid w:val="00520E18"/>
    <w:rsid w:val="0052233B"/>
    <w:rsid w:val="00525793"/>
    <w:rsid w:val="00527617"/>
    <w:rsid w:val="005346BE"/>
    <w:rsid w:val="0054270A"/>
    <w:rsid w:val="00542FE4"/>
    <w:rsid w:val="0055445E"/>
    <w:rsid w:val="005559F1"/>
    <w:rsid w:val="005B206B"/>
    <w:rsid w:val="005B6C14"/>
    <w:rsid w:val="005D0B72"/>
    <w:rsid w:val="005D3FAC"/>
    <w:rsid w:val="005E4657"/>
    <w:rsid w:val="005E75F4"/>
    <w:rsid w:val="0067243D"/>
    <w:rsid w:val="006738E7"/>
    <w:rsid w:val="0069464D"/>
    <w:rsid w:val="006955B0"/>
    <w:rsid w:val="006A644E"/>
    <w:rsid w:val="006B1CB7"/>
    <w:rsid w:val="006E3FE1"/>
    <w:rsid w:val="00701FB6"/>
    <w:rsid w:val="00711D8B"/>
    <w:rsid w:val="0071241C"/>
    <w:rsid w:val="00732836"/>
    <w:rsid w:val="00732C1B"/>
    <w:rsid w:val="007526F6"/>
    <w:rsid w:val="00790E32"/>
    <w:rsid w:val="007A2D48"/>
    <w:rsid w:val="007B0C30"/>
    <w:rsid w:val="007C579F"/>
    <w:rsid w:val="00815266"/>
    <w:rsid w:val="0081648B"/>
    <w:rsid w:val="00830D9F"/>
    <w:rsid w:val="00842F72"/>
    <w:rsid w:val="0084518B"/>
    <w:rsid w:val="00853A1B"/>
    <w:rsid w:val="00863DA4"/>
    <w:rsid w:val="0087314E"/>
    <w:rsid w:val="008E4F8E"/>
    <w:rsid w:val="008F05EF"/>
    <w:rsid w:val="008F721D"/>
    <w:rsid w:val="008F7EF0"/>
    <w:rsid w:val="009050BC"/>
    <w:rsid w:val="009173C2"/>
    <w:rsid w:val="0092657F"/>
    <w:rsid w:val="00957E96"/>
    <w:rsid w:val="00960A18"/>
    <w:rsid w:val="009841A8"/>
    <w:rsid w:val="009967DD"/>
    <w:rsid w:val="009C1901"/>
    <w:rsid w:val="009C6B61"/>
    <w:rsid w:val="009C77E4"/>
    <w:rsid w:val="009D7639"/>
    <w:rsid w:val="009F5F4A"/>
    <w:rsid w:val="009F6329"/>
    <w:rsid w:val="00A1014F"/>
    <w:rsid w:val="00A17359"/>
    <w:rsid w:val="00A52692"/>
    <w:rsid w:val="00A660EF"/>
    <w:rsid w:val="00A70D56"/>
    <w:rsid w:val="00A755E1"/>
    <w:rsid w:val="00A81B1E"/>
    <w:rsid w:val="00AA2F95"/>
    <w:rsid w:val="00AD2585"/>
    <w:rsid w:val="00AE41B7"/>
    <w:rsid w:val="00B056C6"/>
    <w:rsid w:val="00B07A03"/>
    <w:rsid w:val="00B11F02"/>
    <w:rsid w:val="00B34FE9"/>
    <w:rsid w:val="00B602DD"/>
    <w:rsid w:val="00B60934"/>
    <w:rsid w:val="00BA0154"/>
    <w:rsid w:val="00BC0D5C"/>
    <w:rsid w:val="00BC1E72"/>
    <w:rsid w:val="00BE479D"/>
    <w:rsid w:val="00C01495"/>
    <w:rsid w:val="00C13672"/>
    <w:rsid w:val="00C17C24"/>
    <w:rsid w:val="00C37B7B"/>
    <w:rsid w:val="00C41B7E"/>
    <w:rsid w:val="00C51117"/>
    <w:rsid w:val="00C74790"/>
    <w:rsid w:val="00CA7B69"/>
    <w:rsid w:val="00CB3677"/>
    <w:rsid w:val="00CE49DC"/>
    <w:rsid w:val="00CE6D0F"/>
    <w:rsid w:val="00CF5725"/>
    <w:rsid w:val="00D36C8B"/>
    <w:rsid w:val="00D46164"/>
    <w:rsid w:val="00D6185B"/>
    <w:rsid w:val="00D91749"/>
    <w:rsid w:val="00D9408C"/>
    <w:rsid w:val="00D97439"/>
    <w:rsid w:val="00DB69F6"/>
    <w:rsid w:val="00E53909"/>
    <w:rsid w:val="00E751CD"/>
    <w:rsid w:val="00E86401"/>
    <w:rsid w:val="00EB3D41"/>
    <w:rsid w:val="00F01F61"/>
    <w:rsid w:val="00F06064"/>
    <w:rsid w:val="00F31611"/>
    <w:rsid w:val="00F42314"/>
    <w:rsid w:val="00F454B1"/>
    <w:rsid w:val="00F54DFA"/>
    <w:rsid w:val="00F63B70"/>
    <w:rsid w:val="00F67EE0"/>
    <w:rsid w:val="00F7770D"/>
    <w:rsid w:val="00FB2F1B"/>
    <w:rsid w:val="00FB499F"/>
    <w:rsid w:val="00FB4ADC"/>
    <w:rsid w:val="00FF57EE"/>
    <w:rsid w:val="09363B61"/>
    <w:rsid w:val="0D150BA3"/>
    <w:rsid w:val="102E169F"/>
    <w:rsid w:val="28130996"/>
    <w:rsid w:val="2BE13263"/>
    <w:rsid w:val="46CD3DE3"/>
    <w:rsid w:val="4C5346A9"/>
    <w:rsid w:val="6D205291"/>
    <w:rsid w:val="7B0257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3867EE"/>
  <w15:chartTrackingRefBased/>
  <w15:docId w15:val="{4B18380E-FA72-46AF-A3E9-C670545E4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仿宋" w:eastAsia="仿宋" w:hAnsi="仿宋"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3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jc w:val="both"/>
    </w:pPr>
    <w:rPr>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uiPriority w:val="99"/>
    <w:unhideWhenUsed/>
    <w:rPr>
      <w:sz w:val="21"/>
      <w:szCs w:val="21"/>
    </w:rPr>
  </w:style>
  <w:style w:type="character" w:styleId="a4">
    <w:name w:val="Hyperlink"/>
    <w:uiPriority w:val="99"/>
    <w:unhideWhenUsed/>
    <w:rPr>
      <w:color w:val="0563C1"/>
      <w:u w:val="single"/>
    </w:rPr>
  </w:style>
  <w:style w:type="character" w:customStyle="1" w:styleId="a5">
    <w:name w:val="页眉 字符"/>
    <w:link w:val="a6"/>
    <w:uiPriority w:val="99"/>
    <w:rPr>
      <w:sz w:val="18"/>
      <w:szCs w:val="18"/>
    </w:rPr>
  </w:style>
  <w:style w:type="character" w:customStyle="1" w:styleId="a7">
    <w:name w:val="批注文字 字符"/>
    <w:basedOn w:val="a0"/>
    <w:link w:val="a8"/>
    <w:uiPriority w:val="99"/>
    <w:semiHidden/>
  </w:style>
  <w:style w:type="character" w:customStyle="1" w:styleId="a9">
    <w:name w:val="批注主题 字符"/>
    <w:link w:val="aa"/>
    <w:uiPriority w:val="99"/>
    <w:semiHidden/>
    <w:rPr>
      <w:b/>
      <w:bCs/>
    </w:rPr>
  </w:style>
  <w:style w:type="character" w:customStyle="1" w:styleId="ab">
    <w:name w:val="批注框文本 字符"/>
    <w:link w:val="ac"/>
    <w:uiPriority w:val="99"/>
    <w:semiHidden/>
    <w:rPr>
      <w:sz w:val="18"/>
      <w:szCs w:val="18"/>
    </w:rPr>
  </w:style>
  <w:style w:type="character" w:customStyle="1" w:styleId="ad">
    <w:name w:val="页脚 字符"/>
    <w:link w:val="ae"/>
    <w:uiPriority w:val="99"/>
    <w:rPr>
      <w:sz w:val="18"/>
      <w:szCs w:val="18"/>
    </w:rPr>
  </w:style>
  <w:style w:type="paragraph" w:styleId="ac">
    <w:name w:val="Balloon Text"/>
    <w:basedOn w:val="a"/>
    <w:link w:val="ab"/>
    <w:uiPriority w:val="99"/>
    <w:unhideWhenUsed/>
    <w:rPr>
      <w:sz w:val="18"/>
      <w:szCs w:val="18"/>
    </w:rPr>
  </w:style>
  <w:style w:type="paragraph" w:styleId="a6">
    <w:name w:val="header"/>
    <w:basedOn w:val="a"/>
    <w:link w:val="a5"/>
    <w:uiPriority w:val="99"/>
    <w:unhideWhenUsed/>
    <w:pPr>
      <w:pBdr>
        <w:bottom w:val="single" w:sz="6" w:space="1" w:color="auto"/>
      </w:pBdr>
      <w:tabs>
        <w:tab w:val="center" w:pos="4153"/>
        <w:tab w:val="right" w:pos="8306"/>
      </w:tabs>
      <w:snapToGrid w:val="0"/>
      <w:jc w:val="center"/>
    </w:pPr>
    <w:rPr>
      <w:sz w:val="18"/>
      <w:szCs w:val="18"/>
    </w:rPr>
  </w:style>
  <w:style w:type="paragraph" w:styleId="ae">
    <w:name w:val="footer"/>
    <w:basedOn w:val="a"/>
    <w:link w:val="ad"/>
    <w:uiPriority w:val="99"/>
    <w:unhideWhenUsed/>
    <w:pPr>
      <w:tabs>
        <w:tab w:val="center" w:pos="4153"/>
        <w:tab w:val="right" w:pos="8306"/>
      </w:tabs>
      <w:snapToGrid w:val="0"/>
      <w:jc w:val="left"/>
    </w:pPr>
    <w:rPr>
      <w:sz w:val="18"/>
      <w:szCs w:val="18"/>
    </w:rPr>
  </w:style>
  <w:style w:type="paragraph" w:styleId="a8">
    <w:name w:val="annotation text"/>
    <w:basedOn w:val="a"/>
    <w:link w:val="a7"/>
    <w:uiPriority w:val="99"/>
    <w:unhideWhenUsed/>
    <w:pPr>
      <w:jc w:val="left"/>
    </w:pPr>
  </w:style>
  <w:style w:type="paragraph" w:styleId="aa">
    <w:name w:val="annotation subject"/>
    <w:basedOn w:val="a8"/>
    <w:next w:val="a8"/>
    <w:link w:val="a9"/>
    <w:uiPriority w:val="99"/>
    <w:unhideWhenUsed/>
    <w:rPr>
      <w:b/>
      <w:bCs/>
    </w:rPr>
  </w:style>
  <w:style w:type="paragraph" w:styleId="af">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619372">
      <w:bodyDiv w:val="1"/>
      <w:marLeft w:val="0"/>
      <w:marRight w:val="0"/>
      <w:marTop w:val="0"/>
      <w:marBottom w:val="0"/>
      <w:divBdr>
        <w:top w:val="none" w:sz="0" w:space="0" w:color="auto"/>
        <w:left w:val="none" w:sz="0" w:space="0" w:color="auto"/>
        <w:bottom w:val="none" w:sz="0" w:space="0" w:color="auto"/>
        <w:right w:val="none" w:sz="0" w:space="0" w:color="auto"/>
      </w:divBdr>
    </w:div>
    <w:div w:id="133570393">
      <w:bodyDiv w:val="1"/>
      <w:marLeft w:val="0"/>
      <w:marRight w:val="0"/>
      <w:marTop w:val="0"/>
      <w:marBottom w:val="0"/>
      <w:divBdr>
        <w:top w:val="none" w:sz="0" w:space="0" w:color="auto"/>
        <w:left w:val="none" w:sz="0" w:space="0" w:color="auto"/>
        <w:bottom w:val="none" w:sz="0" w:space="0" w:color="auto"/>
        <w:right w:val="none" w:sz="0" w:space="0" w:color="auto"/>
      </w:divBdr>
    </w:div>
    <w:div w:id="213397407">
      <w:bodyDiv w:val="1"/>
      <w:marLeft w:val="0"/>
      <w:marRight w:val="0"/>
      <w:marTop w:val="0"/>
      <w:marBottom w:val="0"/>
      <w:divBdr>
        <w:top w:val="none" w:sz="0" w:space="0" w:color="auto"/>
        <w:left w:val="none" w:sz="0" w:space="0" w:color="auto"/>
        <w:bottom w:val="none" w:sz="0" w:space="0" w:color="auto"/>
        <w:right w:val="none" w:sz="0" w:space="0" w:color="auto"/>
      </w:divBdr>
    </w:div>
    <w:div w:id="239683648">
      <w:bodyDiv w:val="1"/>
      <w:marLeft w:val="0"/>
      <w:marRight w:val="0"/>
      <w:marTop w:val="0"/>
      <w:marBottom w:val="0"/>
      <w:divBdr>
        <w:top w:val="none" w:sz="0" w:space="0" w:color="auto"/>
        <w:left w:val="none" w:sz="0" w:space="0" w:color="auto"/>
        <w:bottom w:val="none" w:sz="0" w:space="0" w:color="auto"/>
        <w:right w:val="none" w:sz="0" w:space="0" w:color="auto"/>
      </w:divBdr>
    </w:div>
    <w:div w:id="309789858">
      <w:bodyDiv w:val="1"/>
      <w:marLeft w:val="0"/>
      <w:marRight w:val="0"/>
      <w:marTop w:val="0"/>
      <w:marBottom w:val="0"/>
      <w:divBdr>
        <w:top w:val="none" w:sz="0" w:space="0" w:color="auto"/>
        <w:left w:val="none" w:sz="0" w:space="0" w:color="auto"/>
        <w:bottom w:val="none" w:sz="0" w:space="0" w:color="auto"/>
        <w:right w:val="none" w:sz="0" w:space="0" w:color="auto"/>
      </w:divBdr>
    </w:div>
    <w:div w:id="318771431">
      <w:bodyDiv w:val="1"/>
      <w:marLeft w:val="0"/>
      <w:marRight w:val="0"/>
      <w:marTop w:val="0"/>
      <w:marBottom w:val="0"/>
      <w:divBdr>
        <w:top w:val="none" w:sz="0" w:space="0" w:color="auto"/>
        <w:left w:val="none" w:sz="0" w:space="0" w:color="auto"/>
        <w:bottom w:val="none" w:sz="0" w:space="0" w:color="auto"/>
        <w:right w:val="none" w:sz="0" w:space="0" w:color="auto"/>
      </w:divBdr>
    </w:div>
    <w:div w:id="412973596">
      <w:bodyDiv w:val="1"/>
      <w:marLeft w:val="0"/>
      <w:marRight w:val="0"/>
      <w:marTop w:val="0"/>
      <w:marBottom w:val="0"/>
      <w:divBdr>
        <w:top w:val="none" w:sz="0" w:space="0" w:color="auto"/>
        <w:left w:val="none" w:sz="0" w:space="0" w:color="auto"/>
        <w:bottom w:val="none" w:sz="0" w:space="0" w:color="auto"/>
        <w:right w:val="none" w:sz="0" w:space="0" w:color="auto"/>
      </w:divBdr>
    </w:div>
    <w:div w:id="550577788">
      <w:bodyDiv w:val="1"/>
      <w:marLeft w:val="0"/>
      <w:marRight w:val="0"/>
      <w:marTop w:val="0"/>
      <w:marBottom w:val="0"/>
      <w:divBdr>
        <w:top w:val="none" w:sz="0" w:space="0" w:color="auto"/>
        <w:left w:val="none" w:sz="0" w:space="0" w:color="auto"/>
        <w:bottom w:val="none" w:sz="0" w:space="0" w:color="auto"/>
        <w:right w:val="none" w:sz="0" w:space="0" w:color="auto"/>
      </w:divBdr>
    </w:div>
    <w:div w:id="819228632">
      <w:bodyDiv w:val="1"/>
      <w:marLeft w:val="0"/>
      <w:marRight w:val="0"/>
      <w:marTop w:val="0"/>
      <w:marBottom w:val="0"/>
      <w:divBdr>
        <w:top w:val="none" w:sz="0" w:space="0" w:color="auto"/>
        <w:left w:val="none" w:sz="0" w:space="0" w:color="auto"/>
        <w:bottom w:val="none" w:sz="0" w:space="0" w:color="auto"/>
        <w:right w:val="none" w:sz="0" w:space="0" w:color="auto"/>
      </w:divBdr>
    </w:div>
    <w:div w:id="935482694">
      <w:bodyDiv w:val="1"/>
      <w:marLeft w:val="0"/>
      <w:marRight w:val="0"/>
      <w:marTop w:val="0"/>
      <w:marBottom w:val="0"/>
      <w:divBdr>
        <w:top w:val="none" w:sz="0" w:space="0" w:color="auto"/>
        <w:left w:val="none" w:sz="0" w:space="0" w:color="auto"/>
        <w:bottom w:val="none" w:sz="0" w:space="0" w:color="auto"/>
        <w:right w:val="none" w:sz="0" w:space="0" w:color="auto"/>
      </w:divBdr>
    </w:div>
    <w:div w:id="1245794585">
      <w:bodyDiv w:val="1"/>
      <w:marLeft w:val="0"/>
      <w:marRight w:val="0"/>
      <w:marTop w:val="0"/>
      <w:marBottom w:val="0"/>
      <w:divBdr>
        <w:top w:val="none" w:sz="0" w:space="0" w:color="auto"/>
        <w:left w:val="none" w:sz="0" w:space="0" w:color="auto"/>
        <w:bottom w:val="none" w:sz="0" w:space="0" w:color="auto"/>
        <w:right w:val="none" w:sz="0" w:space="0" w:color="auto"/>
      </w:divBdr>
    </w:div>
    <w:div w:id="1434202725">
      <w:bodyDiv w:val="1"/>
      <w:marLeft w:val="0"/>
      <w:marRight w:val="0"/>
      <w:marTop w:val="0"/>
      <w:marBottom w:val="0"/>
      <w:divBdr>
        <w:top w:val="none" w:sz="0" w:space="0" w:color="auto"/>
        <w:left w:val="none" w:sz="0" w:space="0" w:color="auto"/>
        <w:bottom w:val="none" w:sz="0" w:space="0" w:color="auto"/>
        <w:right w:val="none" w:sz="0" w:space="0" w:color="auto"/>
      </w:divBdr>
    </w:div>
    <w:div w:id="1475874443">
      <w:bodyDiv w:val="1"/>
      <w:marLeft w:val="0"/>
      <w:marRight w:val="0"/>
      <w:marTop w:val="0"/>
      <w:marBottom w:val="0"/>
      <w:divBdr>
        <w:top w:val="none" w:sz="0" w:space="0" w:color="auto"/>
        <w:left w:val="none" w:sz="0" w:space="0" w:color="auto"/>
        <w:bottom w:val="none" w:sz="0" w:space="0" w:color="auto"/>
        <w:right w:val="none" w:sz="0" w:space="0" w:color="auto"/>
      </w:divBdr>
    </w:div>
    <w:div w:id="1544975344">
      <w:bodyDiv w:val="1"/>
      <w:marLeft w:val="0"/>
      <w:marRight w:val="0"/>
      <w:marTop w:val="0"/>
      <w:marBottom w:val="0"/>
      <w:divBdr>
        <w:top w:val="none" w:sz="0" w:space="0" w:color="auto"/>
        <w:left w:val="none" w:sz="0" w:space="0" w:color="auto"/>
        <w:bottom w:val="none" w:sz="0" w:space="0" w:color="auto"/>
        <w:right w:val="none" w:sz="0" w:space="0" w:color="auto"/>
      </w:divBdr>
    </w:div>
    <w:div w:id="1566987545">
      <w:bodyDiv w:val="1"/>
      <w:marLeft w:val="0"/>
      <w:marRight w:val="0"/>
      <w:marTop w:val="0"/>
      <w:marBottom w:val="0"/>
      <w:divBdr>
        <w:top w:val="none" w:sz="0" w:space="0" w:color="auto"/>
        <w:left w:val="none" w:sz="0" w:space="0" w:color="auto"/>
        <w:bottom w:val="none" w:sz="0" w:space="0" w:color="auto"/>
        <w:right w:val="none" w:sz="0" w:space="0" w:color="auto"/>
      </w:divBdr>
    </w:div>
    <w:div w:id="1824660154">
      <w:bodyDiv w:val="1"/>
      <w:marLeft w:val="0"/>
      <w:marRight w:val="0"/>
      <w:marTop w:val="0"/>
      <w:marBottom w:val="0"/>
      <w:divBdr>
        <w:top w:val="none" w:sz="0" w:space="0" w:color="auto"/>
        <w:left w:val="none" w:sz="0" w:space="0" w:color="auto"/>
        <w:bottom w:val="none" w:sz="0" w:space="0" w:color="auto"/>
        <w:right w:val="none" w:sz="0" w:space="0" w:color="auto"/>
      </w:divBdr>
    </w:div>
    <w:div w:id="1846821026">
      <w:bodyDiv w:val="1"/>
      <w:marLeft w:val="0"/>
      <w:marRight w:val="0"/>
      <w:marTop w:val="0"/>
      <w:marBottom w:val="0"/>
      <w:divBdr>
        <w:top w:val="none" w:sz="0" w:space="0" w:color="auto"/>
        <w:left w:val="none" w:sz="0" w:space="0" w:color="auto"/>
        <w:bottom w:val="none" w:sz="0" w:space="0" w:color="auto"/>
        <w:right w:val="none" w:sz="0" w:space="0" w:color="auto"/>
      </w:divBdr>
    </w:div>
    <w:div w:id="1866209351">
      <w:bodyDiv w:val="1"/>
      <w:marLeft w:val="0"/>
      <w:marRight w:val="0"/>
      <w:marTop w:val="0"/>
      <w:marBottom w:val="0"/>
      <w:divBdr>
        <w:top w:val="none" w:sz="0" w:space="0" w:color="auto"/>
        <w:left w:val="none" w:sz="0" w:space="0" w:color="auto"/>
        <w:bottom w:val="none" w:sz="0" w:space="0" w:color="auto"/>
        <w:right w:val="none" w:sz="0" w:space="0" w:color="auto"/>
      </w:divBdr>
    </w:div>
    <w:div w:id="1945992589">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6" Type="http://schemas.openxmlformats.org/officeDocument/2006/relationships/endnotes" Target="endnotes.xml"/><Relationship Id="rId5" Type="http://schemas.openxmlformats.org/officeDocument/2006/relationships/footnotes" Target="footnotes.xml"/><Relationship Id="rId7" Type="http://schemas.openxmlformats.org/officeDocument/2006/relationships/fontTable" Target="fontTable.xml"/><Relationship Id="rId8" Type="http://schemas.openxmlformats.org/officeDocument/2006/relationships/theme" Target="theme/theme1.xml"/><Relationship Id="rId4" Type="http://schemas.openxmlformats.org/officeDocument/2006/relationships/webSettings" Target="webSettings.xml"/><Relationship Id="rId2" Type="http://schemas.openxmlformats.org/officeDocument/2006/relationships/styles" Target="styles.xml"/><Relationship Id="rId3" Type="http://schemas.openxmlformats.org/officeDocument/2006/relationships/settings" Target="settings.xml"/><Relationship Id="rId1"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3</Pages>
  <Words>168</Words>
  <Characters>961</Characters>
  <Application>Microsoft Office Word</Application>
  <DocSecurity>0</DocSecurity>
  <PresentationFormat/>
  <Lines>8</Lines>
  <Paragraphs>2</Paragraphs>
  <Slides>0</Slides>
  <Notes>0</Notes>
  <HiddenSlides>0</HiddenSlides>
  <MMClips>0</MMClips>
  <ScaleCrop>false</ScaleCrop>
  <Manager/>
  <Company/>
  <LinksUpToDate>false</LinksUpToDate>
  <CharactersWithSpaces>1127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陈焱</dc:creator>
  <cp:keywords/>
  <dc:description/>
  <cp:lastModifiedBy>刘阳</cp:lastModifiedBy>
  <cp:revision>25</cp:revision>
  <dcterms:created xsi:type="dcterms:W3CDTF">2017-12-07T08:11:00Z</dcterms:created>
  <dcterms:modified xsi:type="dcterms:W3CDTF">2018-01-21T05:33:00Z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