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9F09C4">
              <w:rPr>
                <w:rFonts w:cs="等线" w:hint="eastAsia"/>
                <w:kern w:val="0"/>
                <w:sz w:val="20"/>
                <w:szCs w:val="20"/>
              </w:rPr>
              <w:t>一款面向</w:t>
            </w:r>
            <w:r w:rsidR="009F09C4" w:rsidRPr="009F09C4">
              <w:rPr>
                <w:rFonts w:cs="等线" w:hint="eastAsia"/>
                <w:kern w:val="0"/>
                <w:sz w:val="20"/>
                <w:szCs w:val="20"/>
              </w:rPr>
              <w:t>户外仪表</w:t>
            </w:r>
            <w:r w:rsidR="009F09C4">
              <w:rPr>
                <w:rFonts w:cs="等线" w:hint="eastAsia"/>
                <w:kern w:val="0"/>
                <w:sz w:val="20"/>
                <w:szCs w:val="20"/>
              </w:rPr>
              <w:t>应用的</w:t>
            </w:r>
            <w:r w:rsidR="009F09C4" w:rsidRPr="009F09C4">
              <w:rPr>
                <w:rFonts w:cs="等线"/>
                <w:kern w:val="0"/>
                <w:sz w:val="20"/>
                <w:szCs w:val="20"/>
              </w:rPr>
              <w:t>LVDS工业</w:t>
            </w:r>
            <w:r w:rsidR="009F09C4">
              <w:rPr>
                <w:rFonts w:cs="等线" w:hint="eastAsia"/>
                <w:kern w:val="0"/>
                <w:sz w:val="20"/>
                <w:szCs w:val="20"/>
              </w:rPr>
              <w:t>液晶显示屏，高分辨率高亮度设计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9F09C4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9F09C4">
              <w:rPr>
                <w:kern w:val="0"/>
                <w:sz w:val="20"/>
                <w:szCs w:val="20"/>
              </w:rPr>
              <w:t>TCG104SVLPEANN-AN30是一款</w:t>
            </w:r>
            <w:r w:rsidRPr="009F09C4">
              <w:rPr>
                <w:rFonts w:hint="eastAsia"/>
                <w:kern w:val="0"/>
                <w:sz w:val="20"/>
                <w:szCs w:val="20"/>
              </w:rPr>
              <w:t>由日本</w:t>
            </w:r>
            <w:r w:rsidRPr="009F09C4">
              <w:rPr>
                <w:kern w:val="0"/>
                <w:sz w:val="20"/>
                <w:szCs w:val="20"/>
              </w:rPr>
              <w:t>Kyocera(京瓷)公司研发并已投入工业化应用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9F09C4">
              <w:rPr>
                <w:rFonts w:hint="eastAsia"/>
                <w:kern w:val="0"/>
                <w:sz w:val="20"/>
                <w:szCs w:val="20"/>
              </w:rPr>
              <w:t>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F09C4">
              <w:rPr>
                <w:rFonts w:hint="eastAsia"/>
                <w:kern w:val="0"/>
                <w:sz w:val="20"/>
                <w:szCs w:val="20"/>
              </w:rPr>
              <w:t>内置</w:t>
            </w:r>
            <w:r w:rsidRPr="009F09C4">
              <w:rPr>
                <w:kern w:val="0"/>
                <w:sz w:val="20"/>
                <w:szCs w:val="20"/>
              </w:rPr>
              <w:t>LED驱动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F09C4">
              <w:rPr>
                <w:rFonts w:hint="eastAsia"/>
                <w:kern w:val="0"/>
                <w:sz w:val="20"/>
                <w:szCs w:val="20"/>
              </w:rPr>
              <w:t>亮度为</w:t>
            </w:r>
            <w:r w:rsidRPr="009F09C4">
              <w:rPr>
                <w:kern w:val="0"/>
                <w:sz w:val="20"/>
                <w:szCs w:val="20"/>
              </w:rPr>
              <w:t>700坎德拉，</w:t>
            </w:r>
            <w:r>
              <w:rPr>
                <w:rFonts w:hint="eastAsia"/>
                <w:kern w:val="0"/>
                <w:sz w:val="20"/>
                <w:szCs w:val="20"/>
              </w:rPr>
              <w:t>提供</w:t>
            </w:r>
            <w:r w:rsidRPr="009F09C4">
              <w:rPr>
                <w:kern w:val="0"/>
                <w:sz w:val="20"/>
                <w:szCs w:val="20"/>
              </w:rPr>
              <w:t>900:1</w:t>
            </w:r>
            <w:r>
              <w:rPr>
                <w:rFonts w:hint="eastAsia"/>
                <w:kern w:val="0"/>
                <w:sz w:val="20"/>
                <w:szCs w:val="20"/>
              </w:rPr>
              <w:t>的超高对比度。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TCG104SVLPEANN-AN30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http://www.kyocera-display.com/products/partdetail.asp?PartNumber=TCG104SVLPEANN-AN30（部分网络需要VPN才能访问）</w:t>
            </w:r>
          </w:p>
        </w:tc>
      </w:tr>
    </w:tbl>
    <w:p w:rsidR="0067243D" w:rsidRDefault="0067243D" w:rsidP="0067243D">
      <w:r w:rsidRPr="00863DA4">
        <w:t>TCG104SVLPEANN-AN30是一款针对于LCD液晶显示屏应用的薄膜场效应晶体管，由日本Kyocera(京瓷)公司研发并已投入工业化应用。无辐射、无闪烁，即使长时间观看LCD显示器屏幕也不会对眼睛造成很大伤害。同时使用寿命长，排除了频繁更换维修的烦恼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作为一款10.4寸显示屏，TCG104SVLPEANN-AN30具有800X600的分辨率，是一款全透液晶屏，屏幕背面没有反光镜，靠背光提供光源，因而在弱光、无光条件下表现良好。采用LED背光，亮度高，色域广。同时节能省电，是一款优异的绿色环保产品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采用LVDS接口，此款产品的亮度为700坎德拉，对比度为900:1。LVDS接口具有低功耗、低误码率、低串扰和低辐射等特点，同时信号完整性、低抖动及共模特性上都有很好的表现。操作温度为-20至70度，储存温度为-30至80度，为避免晶析现象，请尽量不要在低于此参考温度的环境下贮存和使用。它的大小为240.7mm(W) X 180.2mm(H) X 9.0mm(D)，质量为475克，便于工业化产品的批量生产。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6F09B5" w:rsidRDefault="00F37F1D">
      <w:r>
        <w:t>TCG104SVLPEANN-AN30</w:t>
      </w:r>
      <w:r>
        <w:t>的主要特点：</w:t>
      </w:r>
    </w:p>
    <w:p w:rsidR="006F09B5" w:rsidRDefault="00F37F1D">
      <w:r>
        <w:t xml:space="preserve">• </w:t>
      </w:r>
      <w:r w:rsidR="009F09C4" w:rsidRPr="009F09C4">
        <w:rPr>
          <w:rFonts w:hint="eastAsia"/>
        </w:rPr>
        <w:t>内置</w:t>
      </w:r>
      <w:r w:rsidR="009F09C4" w:rsidRPr="009F09C4">
        <w:t>LED驱动</w:t>
      </w:r>
    </w:p>
    <w:p w:rsidR="006F09B5" w:rsidRDefault="00F37F1D">
      <w:r>
        <w:t>• 10.4</w:t>
      </w:r>
      <w:r>
        <w:t>寸液晶显示屏，分辨率为</w:t>
      </w:r>
      <w:r>
        <w:t>800X600</w:t>
      </w:r>
    </w:p>
    <w:p w:rsidR="006F09B5" w:rsidRDefault="00F37F1D">
      <w:r>
        <w:t xml:space="preserve">• </w:t>
      </w:r>
      <w:r>
        <w:t>全透液晶屏</w:t>
      </w:r>
    </w:p>
    <w:p w:rsidR="006F09B5" w:rsidRDefault="00F37F1D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6F09B5" w:rsidRDefault="00F37F1D">
      <w:r>
        <w:t xml:space="preserve">• </w:t>
      </w:r>
    </w:p>
    <w:p w:rsidR="006F09B5" w:rsidRDefault="00F37F1D">
      <w:r>
        <w:t xml:space="preserve">• </w:t>
      </w:r>
    </w:p>
    <w:p w:rsidR="006F09B5" w:rsidRDefault="006F09B5"/>
    <w:p w:rsidR="006F09B5" w:rsidRDefault="00F37F1D">
      <w:r>
        <w:t>TCG104SVLPEANN-AN30</w:t>
      </w:r>
      <w:r>
        <w:t>的典型应用：</w:t>
      </w:r>
    </w:p>
    <w:p w:rsidR="006F09B5" w:rsidRDefault="00F37F1D">
      <w:r>
        <w:t>智能仪表</w:t>
      </w:r>
    </w:p>
    <w:p w:rsidR="006F09B5" w:rsidRDefault="00F37F1D">
      <w:r>
        <w:t>户外仪表</w:t>
      </w:r>
    </w:p>
    <w:p w:rsidR="006F09B5" w:rsidRDefault="00F37F1D">
      <w:r>
        <w:t>温控设备</w:t>
      </w:r>
    </w:p>
    <w:sectPr w:rsidR="006F09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F1D" w:rsidRDefault="00F37F1D" w:rsidP="00073650">
      <w:r>
        <w:separator/>
      </w:r>
    </w:p>
  </w:endnote>
  <w:endnote w:type="continuationSeparator" w:id="0">
    <w:p w:rsidR="00F37F1D" w:rsidRDefault="00F37F1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F1D" w:rsidRDefault="00F37F1D" w:rsidP="00073650">
      <w:r>
        <w:separator/>
      </w:r>
    </w:p>
  </w:footnote>
  <w:footnote w:type="continuationSeparator" w:id="0">
    <w:p w:rsidR="00F37F1D" w:rsidRDefault="00F37F1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6F09B5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09C4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37F1D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6082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169</Words>
  <Characters>968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2018-01-21T05:52:00Z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