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BF693A" w:rsidP="00C2645F">
            <w:pPr>
              <w:jc w:val="center"/>
              <w:rPr>
                <w:rFonts w:cs="等线"/>
                <w:kern w:val="0"/>
                <w:sz w:val="20"/>
                <w:szCs w:val="20"/>
              </w:rPr>
            </w:pPr>
            <w:r w:rsidRPr="00BF693A">
              <w:rPr>
                <w:rFonts w:cs="等线" w:hint="eastAsia"/>
                <w:kern w:val="0"/>
                <w:sz w:val="20"/>
                <w:szCs w:val="20"/>
              </w:rPr>
              <w:t>【</w:t>
            </w:r>
            <w:r w:rsidR="00364F06">
              <w:rPr>
                <w:rFonts w:cs="等线" w:hint="eastAsia"/>
                <w:kern w:val="0"/>
                <w:sz w:val="20"/>
                <w:szCs w:val="20"/>
              </w:rPr>
              <w:t>应用</w:t>
            </w:r>
            <w:r w:rsidRPr="00BF693A">
              <w:rPr>
                <w:rFonts w:cs="等线" w:hint="eastAsia"/>
                <w:kern w:val="0"/>
                <w:sz w:val="20"/>
                <w:szCs w:val="20"/>
              </w:rPr>
              <w:t>】</w:t>
            </w:r>
            <w:r w:rsidR="00364F06">
              <w:rPr>
                <w:rFonts w:cs="等线" w:hint="eastAsia"/>
                <w:kern w:val="0"/>
                <w:sz w:val="20"/>
                <w:szCs w:val="20"/>
              </w:rPr>
              <w:t>温差发电在</w:t>
            </w:r>
            <w:r w:rsidR="00982F3B" w:rsidRPr="00982F3B">
              <w:rPr>
                <w:rFonts w:cs="等线" w:hint="eastAsia"/>
                <w:kern w:val="0"/>
                <w:sz w:val="20"/>
                <w:szCs w:val="20"/>
              </w:rPr>
              <w:t>小型电子设备充电中的应用</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FA364E" w:rsidP="001619BE">
            <w:pPr>
              <w:jc w:val="center"/>
              <w:rPr>
                <w:kern w:val="0"/>
                <w:sz w:val="20"/>
                <w:szCs w:val="20"/>
              </w:rPr>
            </w:pPr>
            <w:r w:rsidRPr="00FA364E">
              <w:rPr>
                <w:rFonts w:cs="等线"/>
                <w:kern w:val="0"/>
                <w:sz w:val="20"/>
                <w:szCs w:val="20"/>
              </w:rPr>
              <w:t>II-VI Marlow（贰陆马洛）</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982F3B" w:rsidP="001619BE">
            <w:pPr>
              <w:jc w:val="center"/>
              <w:rPr>
                <w:kern w:val="0"/>
                <w:sz w:val="20"/>
                <w:szCs w:val="20"/>
              </w:rPr>
            </w:pPr>
            <w:r>
              <w:rPr>
                <w:rFonts w:hint="eastAsia"/>
                <w:kern w:val="0"/>
                <w:sz w:val="20"/>
                <w:szCs w:val="20"/>
              </w:rPr>
              <w:t>热电模块，电源发生器</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982F3B" w:rsidP="001619BE">
            <w:pPr>
              <w:jc w:val="center"/>
              <w:rPr>
                <w:kern w:val="0"/>
                <w:sz w:val="20"/>
                <w:szCs w:val="20"/>
              </w:rPr>
            </w:pPr>
            <w:r w:rsidRPr="00982F3B">
              <w:rPr>
                <w:rFonts w:cs="等线"/>
                <w:kern w:val="0"/>
                <w:sz w:val="20"/>
                <w:szCs w:val="20"/>
              </w:rPr>
              <w:t>TG12-2.5-01LS，TG12-4-01LS，TG12-6-01L</w:t>
            </w:r>
            <w:r>
              <w:rPr>
                <w:rFonts w:cs="等线" w:hint="eastAsia"/>
                <w:kern w:val="0"/>
                <w:sz w:val="20"/>
                <w:szCs w:val="20"/>
              </w:rPr>
              <w:t>,</w:t>
            </w:r>
            <w:r w:rsidRPr="00982F3B">
              <w:rPr>
                <w:rFonts w:cs="等线"/>
                <w:kern w:val="0"/>
                <w:sz w:val="20"/>
                <w:szCs w:val="20"/>
              </w:rPr>
              <w:t>TG12-8-01LS</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982F3B" w:rsidP="00C41B7E">
            <w:pPr>
              <w:jc w:val="center"/>
              <w:rPr>
                <w:kern w:val="0"/>
                <w:sz w:val="20"/>
                <w:szCs w:val="20"/>
              </w:rPr>
            </w:pPr>
            <w:r w:rsidRPr="00982F3B">
              <w:rPr>
                <w:rFonts w:hint="eastAsia"/>
                <w:kern w:val="0"/>
                <w:sz w:val="20"/>
                <w:szCs w:val="20"/>
              </w:rPr>
              <w:t>小型便携设备</w:t>
            </w:r>
            <w:r>
              <w:rPr>
                <w:rFonts w:hint="eastAsia"/>
                <w:kern w:val="0"/>
                <w:sz w:val="20"/>
                <w:szCs w:val="20"/>
              </w:rPr>
              <w:t>,</w:t>
            </w:r>
            <w:r w:rsidRPr="00982F3B">
              <w:rPr>
                <w:rFonts w:hint="eastAsia"/>
                <w:kern w:val="0"/>
                <w:sz w:val="20"/>
                <w:szCs w:val="20"/>
              </w:rPr>
              <w:t>移动设备</w:t>
            </w:r>
            <w:r>
              <w:rPr>
                <w:rFonts w:hint="eastAsia"/>
                <w:kern w:val="0"/>
                <w:sz w:val="20"/>
                <w:szCs w:val="20"/>
              </w:rPr>
              <w:t>,</w:t>
            </w:r>
            <w:r w:rsidRPr="00982F3B">
              <w:rPr>
                <w:kern w:val="0"/>
                <w:sz w:val="20"/>
                <w:szCs w:val="20"/>
              </w:rPr>
              <w:t>LED照明</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982F3B" w:rsidP="00C41B7E">
            <w:pPr>
              <w:jc w:val="center"/>
              <w:rPr>
                <w:kern w:val="0"/>
                <w:sz w:val="20"/>
                <w:szCs w:val="20"/>
              </w:rPr>
            </w:pPr>
            <w:r>
              <w:rPr>
                <w:rFonts w:hint="eastAsia"/>
                <w:kern w:val="0"/>
                <w:sz w:val="20"/>
                <w:szCs w:val="20"/>
              </w:rPr>
              <w:t>充电，热电，</w:t>
            </w:r>
            <w:r w:rsidRPr="00982F3B">
              <w:rPr>
                <w:rFonts w:hint="eastAsia"/>
                <w:kern w:val="0"/>
                <w:sz w:val="20"/>
                <w:szCs w:val="20"/>
              </w:rPr>
              <w:t>塞贝克效应</w:t>
            </w:r>
            <w:r>
              <w:rPr>
                <w:rFonts w:hint="eastAsia"/>
                <w:kern w:val="0"/>
                <w:sz w:val="20"/>
                <w:szCs w:val="20"/>
              </w:rPr>
              <w:t>，</w:t>
            </w:r>
            <w:r w:rsidRPr="00982F3B">
              <w:rPr>
                <w:rFonts w:hint="eastAsia"/>
                <w:kern w:val="0"/>
                <w:sz w:val="20"/>
                <w:szCs w:val="20"/>
              </w:rPr>
              <w:t>热电阻</w:t>
            </w:r>
            <w:r>
              <w:rPr>
                <w:rFonts w:hint="eastAsia"/>
                <w:kern w:val="0"/>
                <w:sz w:val="20"/>
                <w:szCs w:val="20"/>
              </w:rPr>
              <w:t>，开路电压，发电效率</w:t>
            </w:r>
          </w:p>
        </w:tc>
      </w:tr>
      <w:tr w:rsidR="00C2645F" w:rsidTr="00F63B70">
        <w:tc>
          <w:tcPr>
            <w:tcW w:w="1668" w:type="dxa"/>
          </w:tcPr>
          <w:p w:rsidR="00C2645F" w:rsidRDefault="00C2645F" w:rsidP="00C2645F">
            <w:pPr>
              <w:jc w:val="center"/>
              <w:rPr>
                <w:rFonts w:cs="等线"/>
                <w:kern w:val="0"/>
                <w:sz w:val="20"/>
                <w:szCs w:val="20"/>
              </w:rPr>
            </w:pPr>
            <w:r>
              <w:rPr>
                <w:rFonts w:cs="等线" w:hint="eastAsia"/>
                <w:kern w:val="0"/>
                <w:sz w:val="20"/>
                <w:szCs w:val="20"/>
              </w:rPr>
              <w:t>摘要</w:t>
            </w:r>
          </w:p>
        </w:tc>
        <w:tc>
          <w:tcPr>
            <w:tcW w:w="6854" w:type="dxa"/>
          </w:tcPr>
          <w:p w:rsidR="00C2645F" w:rsidRDefault="00982F3B" w:rsidP="002A15D4">
            <w:pPr>
              <w:jc w:val="center"/>
              <w:rPr>
                <w:kern w:val="0"/>
                <w:sz w:val="20"/>
                <w:szCs w:val="20"/>
              </w:rPr>
            </w:pPr>
            <w:r>
              <w:rPr>
                <w:rFonts w:hint="eastAsia"/>
                <w:kern w:val="0"/>
                <w:sz w:val="20"/>
                <w:szCs w:val="20"/>
              </w:rPr>
              <w:t>本文介绍了</w:t>
            </w:r>
            <w:r w:rsidRPr="00982F3B">
              <w:rPr>
                <w:kern w:val="0"/>
                <w:sz w:val="20"/>
                <w:szCs w:val="20"/>
              </w:rPr>
              <w:t>II-VI Marlow</w:t>
            </w:r>
            <w:r>
              <w:rPr>
                <w:rFonts w:hint="eastAsia"/>
                <w:kern w:val="0"/>
                <w:sz w:val="20"/>
                <w:szCs w:val="20"/>
              </w:rPr>
              <w:t>热电技术在</w:t>
            </w:r>
            <w:r w:rsidRPr="00982F3B">
              <w:rPr>
                <w:rFonts w:hint="eastAsia"/>
                <w:kern w:val="0"/>
                <w:sz w:val="20"/>
                <w:szCs w:val="20"/>
              </w:rPr>
              <w:t>小型电子设备充电中的应用</w:t>
            </w:r>
            <w:r>
              <w:rPr>
                <w:rFonts w:hint="eastAsia"/>
                <w:kern w:val="0"/>
                <w:sz w:val="20"/>
                <w:szCs w:val="20"/>
              </w:rPr>
              <w:t>，利用半导体</w:t>
            </w:r>
            <w:r w:rsidRPr="00982F3B">
              <w:rPr>
                <w:rFonts w:hint="eastAsia"/>
                <w:kern w:val="0"/>
                <w:sz w:val="20"/>
                <w:szCs w:val="20"/>
              </w:rPr>
              <w:t>塞贝克效应</w:t>
            </w:r>
            <w:r>
              <w:rPr>
                <w:rFonts w:hint="eastAsia"/>
                <w:kern w:val="0"/>
                <w:sz w:val="20"/>
                <w:szCs w:val="20"/>
              </w:rPr>
              <w:t>，当冷热端面有温差存在时，热电模块产生开路电压，经过相应的整流电路，可用于移动设备的电源输入，</w:t>
            </w:r>
            <w:r w:rsidRPr="00982F3B">
              <w:rPr>
                <w:rFonts w:hint="eastAsia"/>
                <w:kern w:val="0"/>
                <w:sz w:val="20"/>
                <w:szCs w:val="20"/>
              </w:rPr>
              <w:t>能够满足常见移动便携设备的充电需求</w:t>
            </w:r>
            <w:r>
              <w:rPr>
                <w:rFonts w:hint="eastAsia"/>
                <w:kern w:val="0"/>
                <w:sz w:val="20"/>
                <w:szCs w:val="20"/>
              </w:rPr>
              <w:t>。</w:t>
            </w:r>
            <w:bookmarkStart w:id="0" w:name="_GoBack"/>
            <w:bookmarkEnd w:id="0"/>
          </w:p>
        </w:tc>
      </w:tr>
    </w:tbl>
    <w:p w:rsidR="00364F06" w:rsidRDefault="00364F06" w:rsidP="00A57D84">
      <w:r w:rsidRPr="00364F06">
        <w:rPr>
          <w:rFonts w:hint="eastAsia"/>
        </w:rPr>
        <w:t>热电装置利用它正反面的温度差产生电压。它的原理是：当处于较温暖那一面的电子受热移动到较冷的一面，会产生电势差（电压），并在连接它们的导线上产生电流。由于电流较弱，热电技术通常只能为能量需求不大的设备供电</w:t>
      </w:r>
      <w:r>
        <w:rPr>
          <w:rFonts w:hint="eastAsia"/>
        </w:rPr>
        <w:t>。</w:t>
      </w:r>
    </w:p>
    <w:p w:rsidR="00364F06" w:rsidRDefault="00364F06" w:rsidP="00A57D84"/>
    <w:p w:rsidR="00364F06" w:rsidRDefault="00364F06" w:rsidP="00A57D84">
      <w:pPr>
        <w:rPr>
          <w:rFonts w:hint="eastAsia"/>
        </w:rPr>
      </w:pPr>
      <w:r>
        <w:rPr>
          <w:rFonts w:hint="eastAsia"/>
        </w:rPr>
        <w:t>太阳能常作为小功率电子设备的充电来源，然而，它需要户外阳光才能发挥作用，极其依赖于天气，同时由于能见度高，太阳能设备的盗窃在某些地区也时有发生。</w:t>
      </w:r>
      <w:r w:rsidR="002E4462" w:rsidRPr="002E4462">
        <w:t>II-VI Marlow（贰陆马洛）</w:t>
      </w:r>
      <w:r w:rsidR="002E4462">
        <w:rPr>
          <w:rFonts w:hint="eastAsia"/>
        </w:rPr>
        <w:t>公司利用先进的热电发电技术提供了小型电子设备的充电方案，它利用冷热端面的温差与半导体</w:t>
      </w:r>
      <w:r w:rsidR="002E4462" w:rsidRPr="002E4462">
        <w:rPr>
          <w:rFonts w:hint="eastAsia"/>
        </w:rPr>
        <w:t>塞贝克效应</w:t>
      </w:r>
      <w:r w:rsidR="002E4462">
        <w:rPr>
          <w:rFonts w:hint="eastAsia"/>
        </w:rPr>
        <w:t>（</w:t>
      </w:r>
      <w:r w:rsidR="002E4462" w:rsidRPr="002E4462">
        <w:rPr>
          <w:rFonts w:hint="eastAsia"/>
        </w:rPr>
        <w:t>又称作第一热电效应，是指由于两种不同电导体或半导体的温度差异而引起两种物质间的电压差的热电现象</w:t>
      </w:r>
      <w:r w:rsidR="002E4462">
        <w:rPr>
          <w:rFonts w:hint="eastAsia"/>
        </w:rPr>
        <w:t>），产生电压，进而实现小型设备的充电。</w:t>
      </w:r>
    </w:p>
    <w:p w:rsidR="00364F06" w:rsidRPr="002E4462" w:rsidRDefault="00364F06" w:rsidP="00A57D84"/>
    <w:p w:rsidR="00364F06" w:rsidRDefault="00A05D78" w:rsidP="00A57D84">
      <w:pPr>
        <w:rPr>
          <w:rFonts w:hint="eastAsia"/>
        </w:rPr>
      </w:pPr>
      <w:r>
        <w:rPr>
          <w:rFonts w:hint="eastAsia"/>
        </w:rPr>
        <w:t>一般电路设计框图如图1所示，热电片输出功率受冷热端温差影响，为了避免损坏充电设备，一般需要根据具体使用场景设计整流稳压电路，来匹配热电片输出以及充电设备的输入电压。</w:t>
      </w:r>
    </w:p>
    <w:p w:rsidR="002E4462" w:rsidRDefault="002E4462" w:rsidP="00A57D84"/>
    <w:p w:rsidR="00A05D78" w:rsidRDefault="00A05D78" w:rsidP="00A57D84"/>
    <w:p w:rsidR="00A05D78" w:rsidRDefault="00A05D78" w:rsidP="00A57D84">
      <w:pPr>
        <w:rPr>
          <w:rFonts w:hint="eastAsia"/>
        </w:rPr>
      </w:pPr>
      <w:r w:rsidRPr="00A05D78">
        <w:rPr>
          <w:rFonts w:hint="eastAsia"/>
        </w:rPr>
        <w:t>图</w:t>
      </w:r>
      <w:r w:rsidRPr="00A05D78">
        <w:t>1：</w:t>
      </w:r>
      <w:r>
        <w:rPr>
          <w:rFonts w:hint="eastAsia"/>
        </w:rPr>
        <w:t>充电原理一般框图</w:t>
      </w:r>
    </w:p>
    <w:p w:rsidR="002E4462" w:rsidRDefault="002E4462" w:rsidP="00A57D84"/>
    <w:p w:rsidR="002E4462" w:rsidRDefault="00A05D78" w:rsidP="00A57D84">
      <w:r w:rsidRPr="00A05D78">
        <w:t>II-VI Marlow</w:t>
      </w:r>
      <w:r>
        <w:rPr>
          <w:rFonts w:hint="eastAsia"/>
        </w:rPr>
        <w:t>公司</w:t>
      </w:r>
      <w:r w:rsidRPr="00A05D78">
        <w:rPr>
          <w:rFonts w:hint="eastAsia"/>
        </w:rPr>
        <w:t>一共推出了以下四类</w:t>
      </w:r>
      <w:r>
        <w:rPr>
          <w:rFonts w:hint="eastAsia"/>
        </w:rPr>
        <w:t>热电模块</w:t>
      </w:r>
      <w:r w:rsidRPr="00A05D78">
        <w:rPr>
          <w:rFonts w:hint="eastAsia"/>
        </w:rPr>
        <w:t>：</w:t>
      </w:r>
      <w:r w:rsidRPr="00A05D78">
        <w:t>TG12-2.5-01LS</w:t>
      </w:r>
      <w:r>
        <w:rPr>
          <w:rFonts w:hint="eastAsia"/>
        </w:rPr>
        <w:t>，</w:t>
      </w:r>
      <w:r w:rsidRPr="00A05D78">
        <w:t>TG12-4-01LS</w:t>
      </w:r>
      <w:r>
        <w:rPr>
          <w:rFonts w:hint="eastAsia"/>
        </w:rPr>
        <w:t>，</w:t>
      </w:r>
      <w:r w:rsidRPr="00A05D78">
        <w:t>TG12-6-01L</w:t>
      </w:r>
      <w:r>
        <w:rPr>
          <w:rFonts w:hint="eastAsia"/>
        </w:rPr>
        <w:t>与</w:t>
      </w:r>
      <w:r w:rsidRPr="00A05D78">
        <w:t>TG12-8-01LS</w:t>
      </w:r>
      <w:r>
        <w:rPr>
          <w:rFonts w:hint="eastAsia"/>
        </w:rPr>
        <w:t>。</w:t>
      </w:r>
      <w:r w:rsidRPr="00A05D78">
        <w:rPr>
          <w:rFonts w:hint="eastAsia"/>
        </w:rPr>
        <w:t>由高性能的碲化铋（</w:t>
      </w:r>
      <w:r w:rsidRPr="00A05D78">
        <w:t>Bi2Te3）合金和特殊的高温焊料制成，能够完美地将余热流转化为有用的DC（直流）电源。</w:t>
      </w:r>
      <w:r w:rsidRPr="00A05D78">
        <w:rPr>
          <w:rFonts w:hint="eastAsia"/>
        </w:rPr>
        <w:t>具体指标如图</w:t>
      </w:r>
      <w:r w:rsidRPr="00A05D78">
        <w:t>2所示，</w:t>
      </w:r>
      <w:r w:rsidRPr="00A05D78">
        <w:rPr>
          <w:rFonts w:hint="eastAsia"/>
        </w:rPr>
        <w:t>可参考其具体性能指标以及开发环境的要求进行设计。</w:t>
      </w:r>
    </w:p>
    <w:p w:rsidR="00A05D78" w:rsidRDefault="00A05D78" w:rsidP="00A57D84"/>
    <w:p w:rsidR="00A05D78" w:rsidRDefault="00A05D78" w:rsidP="00A57D84"/>
    <w:p w:rsidR="00A05D78" w:rsidRDefault="00A05D78" w:rsidP="00A57D84">
      <w:r w:rsidRPr="00A05D78">
        <w:rPr>
          <w:rFonts w:hint="eastAsia"/>
        </w:rPr>
        <w:t>图</w:t>
      </w:r>
      <w:r w:rsidRPr="00A05D78">
        <w:t xml:space="preserve">2  </w:t>
      </w:r>
      <w:r w:rsidRPr="00A05D78">
        <w:rPr>
          <w:rFonts w:hint="eastAsia"/>
        </w:rPr>
        <w:t>热电模块</w:t>
      </w:r>
      <w:r w:rsidRPr="00A05D78">
        <w:t>选型表</w:t>
      </w:r>
    </w:p>
    <w:p w:rsidR="00A05D78" w:rsidRDefault="00A05D78" w:rsidP="00A57D84"/>
    <w:p w:rsidR="00A05D78" w:rsidRDefault="00A05D78" w:rsidP="00A57D84">
      <w:r>
        <w:rPr>
          <w:rFonts w:hint="eastAsia"/>
        </w:rPr>
        <w:t>其中，</w:t>
      </w:r>
      <w:r w:rsidRPr="00A05D78">
        <w:t>TG12-8-01LS采用特殊构造有效减缓高温氧化和热腐蚀抗力的退化，提高了元件的使用寿命。该元件氮气环境下测量的开路电压最大为9.43V</w:t>
      </w:r>
      <w:r>
        <w:rPr>
          <w:rFonts w:hint="eastAsia"/>
        </w:rPr>
        <w:t>，此电压能够满足常见移动便携设备的充电需求</w:t>
      </w:r>
      <w:r w:rsidR="00982F3B">
        <w:rPr>
          <w:rFonts w:hint="eastAsia"/>
        </w:rPr>
        <w:t>。</w:t>
      </w:r>
      <w:r w:rsidRPr="00A05D78">
        <w:rPr>
          <w:rFonts w:hint="eastAsia"/>
        </w:rPr>
        <w:t>发电效率可达</w:t>
      </w:r>
      <w:r w:rsidRPr="00A05D78">
        <w:t>4.97%，降低了运行时的功率损耗。</w:t>
      </w:r>
      <w:r>
        <w:rPr>
          <w:rFonts w:hint="eastAsia"/>
        </w:rPr>
        <w:t>同时</w:t>
      </w:r>
      <w:r w:rsidRPr="00A05D78">
        <w:t>热电阻仅为1.13℃/W，具有良好的温度适应性。</w:t>
      </w:r>
    </w:p>
    <w:p w:rsidR="00A05D78" w:rsidRDefault="00A05D78" w:rsidP="00A57D84"/>
    <w:p w:rsidR="00A05D78" w:rsidRDefault="00982F3B" w:rsidP="00A57D84">
      <w:pPr>
        <w:rPr>
          <w:rFonts w:hint="eastAsia"/>
        </w:rPr>
      </w:pPr>
      <w:r>
        <w:rPr>
          <w:rFonts w:hint="eastAsia"/>
        </w:rPr>
        <w:t>此类产品</w:t>
      </w:r>
      <w:r w:rsidRPr="00982F3B">
        <w:rPr>
          <w:rFonts w:hint="eastAsia"/>
        </w:rPr>
        <w:t>稳定性好，只需温差即可提供动力来源</w:t>
      </w:r>
      <w:r>
        <w:rPr>
          <w:rFonts w:hint="eastAsia"/>
        </w:rPr>
        <w:t>，同时使用寿命长，</w:t>
      </w:r>
      <w:r w:rsidRPr="00982F3B">
        <w:rPr>
          <w:rFonts w:hint="eastAsia"/>
        </w:rPr>
        <w:t>符合</w:t>
      </w:r>
      <w:r w:rsidRPr="00982F3B">
        <w:t>ROHS标准</w:t>
      </w:r>
      <w:r>
        <w:rPr>
          <w:rFonts w:hint="eastAsia"/>
        </w:rPr>
        <w:t>。可应用于小型便携设备、移动设备、LED照明等应用中。</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E6A" w:rsidRDefault="000F5E6A" w:rsidP="00073650">
      <w:r>
        <w:separator/>
      </w:r>
    </w:p>
  </w:endnote>
  <w:endnote w:type="continuationSeparator" w:id="0">
    <w:p w:rsidR="000F5E6A" w:rsidRDefault="000F5E6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E6A" w:rsidRDefault="000F5E6A" w:rsidP="00073650">
      <w:r>
        <w:separator/>
      </w:r>
    </w:p>
  </w:footnote>
  <w:footnote w:type="continuationSeparator" w:id="0">
    <w:p w:rsidR="000F5E6A" w:rsidRDefault="000F5E6A"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0F5E6A"/>
    <w:rsid w:val="00102DDC"/>
    <w:rsid w:val="0011128C"/>
    <w:rsid w:val="00114477"/>
    <w:rsid w:val="0011572F"/>
    <w:rsid w:val="00141CFB"/>
    <w:rsid w:val="001619BE"/>
    <w:rsid w:val="001B1E6B"/>
    <w:rsid w:val="001C54FF"/>
    <w:rsid w:val="001C7F76"/>
    <w:rsid w:val="00207EC1"/>
    <w:rsid w:val="00272690"/>
    <w:rsid w:val="00277E6F"/>
    <w:rsid w:val="00280BD3"/>
    <w:rsid w:val="002A15D4"/>
    <w:rsid w:val="002A3B30"/>
    <w:rsid w:val="002C139B"/>
    <w:rsid w:val="002D3458"/>
    <w:rsid w:val="002E4462"/>
    <w:rsid w:val="002F6855"/>
    <w:rsid w:val="0034052C"/>
    <w:rsid w:val="00340959"/>
    <w:rsid w:val="0034139B"/>
    <w:rsid w:val="00364F06"/>
    <w:rsid w:val="00371F6F"/>
    <w:rsid w:val="00374554"/>
    <w:rsid w:val="00376ACA"/>
    <w:rsid w:val="0039017F"/>
    <w:rsid w:val="00394B61"/>
    <w:rsid w:val="00405675"/>
    <w:rsid w:val="00407C10"/>
    <w:rsid w:val="00412036"/>
    <w:rsid w:val="004151A8"/>
    <w:rsid w:val="0041731D"/>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FE4"/>
    <w:rsid w:val="005441D3"/>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D4131"/>
    <w:rsid w:val="006E3FE1"/>
    <w:rsid w:val="00701FB6"/>
    <w:rsid w:val="00711D8B"/>
    <w:rsid w:val="0071241C"/>
    <w:rsid w:val="00715DBA"/>
    <w:rsid w:val="00722D55"/>
    <w:rsid w:val="00732836"/>
    <w:rsid w:val="00732C1B"/>
    <w:rsid w:val="007526F6"/>
    <w:rsid w:val="00790E32"/>
    <w:rsid w:val="007A2D48"/>
    <w:rsid w:val="007B0C30"/>
    <w:rsid w:val="007C579F"/>
    <w:rsid w:val="0081266A"/>
    <w:rsid w:val="00815266"/>
    <w:rsid w:val="0081648B"/>
    <w:rsid w:val="00842F72"/>
    <w:rsid w:val="0084518B"/>
    <w:rsid w:val="008508D1"/>
    <w:rsid w:val="00853A1B"/>
    <w:rsid w:val="00863DA4"/>
    <w:rsid w:val="0087314E"/>
    <w:rsid w:val="008E4F8E"/>
    <w:rsid w:val="008F05EF"/>
    <w:rsid w:val="008F721D"/>
    <w:rsid w:val="008F7EF0"/>
    <w:rsid w:val="009050BC"/>
    <w:rsid w:val="009173C2"/>
    <w:rsid w:val="0092657F"/>
    <w:rsid w:val="00926607"/>
    <w:rsid w:val="00957E96"/>
    <w:rsid w:val="00982F3B"/>
    <w:rsid w:val="009841A8"/>
    <w:rsid w:val="009A4FB3"/>
    <w:rsid w:val="009C1901"/>
    <w:rsid w:val="009C6B61"/>
    <w:rsid w:val="009C77E4"/>
    <w:rsid w:val="009D7639"/>
    <w:rsid w:val="009E0DA1"/>
    <w:rsid w:val="009F5F4A"/>
    <w:rsid w:val="009F6329"/>
    <w:rsid w:val="00A005A4"/>
    <w:rsid w:val="00A05D78"/>
    <w:rsid w:val="00A1014F"/>
    <w:rsid w:val="00A17359"/>
    <w:rsid w:val="00A4020D"/>
    <w:rsid w:val="00A52692"/>
    <w:rsid w:val="00A57D84"/>
    <w:rsid w:val="00A660EF"/>
    <w:rsid w:val="00A70D56"/>
    <w:rsid w:val="00A755E1"/>
    <w:rsid w:val="00A81B1E"/>
    <w:rsid w:val="00A86368"/>
    <w:rsid w:val="00AD2585"/>
    <w:rsid w:val="00AD706B"/>
    <w:rsid w:val="00AE5EF7"/>
    <w:rsid w:val="00AE7ED9"/>
    <w:rsid w:val="00B056C6"/>
    <w:rsid w:val="00B07A03"/>
    <w:rsid w:val="00B11F02"/>
    <w:rsid w:val="00B26F93"/>
    <w:rsid w:val="00B3053A"/>
    <w:rsid w:val="00B34FE9"/>
    <w:rsid w:val="00B602DD"/>
    <w:rsid w:val="00B60934"/>
    <w:rsid w:val="00B61831"/>
    <w:rsid w:val="00BA0154"/>
    <w:rsid w:val="00BB2C8A"/>
    <w:rsid w:val="00BC0D5C"/>
    <w:rsid w:val="00BC1E72"/>
    <w:rsid w:val="00BE090A"/>
    <w:rsid w:val="00BE479D"/>
    <w:rsid w:val="00BF693A"/>
    <w:rsid w:val="00C01495"/>
    <w:rsid w:val="00C13672"/>
    <w:rsid w:val="00C17C24"/>
    <w:rsid w:val="00C2645F"/>
    <w:rsid w:val="00C37B7B"/>
    <w:rsid w:val="00C41B7E"/>
    <w:rsid w:val="00C51117"/>
    <w:rsid w:val="00C73A81"/>
    <w:rsid w:val="00C74790"/>
    <w:rsid w:val="00CA7B69"/>
    <w:rsid w:val="00CB3677"/>
    <w:rsid w:val="00CB3ABE"/>
    <w:rsid w:val="00CE49DC"/>
    <w:rsid w:val="00CE6D0F"/>
    <w:rsid w:val="00CF5725"/>
    <w:rsid w:val="00CF6DC1"/>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A364E"/>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E8D69"/>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8425">
      <w:bodyDiv w:val="1"/>
      <w:marLeft w:val="0"/>
      <w:marRight w:val="0"/>
      <w:marTop w:val="0"/>
      <w:marBottom w:val="0"/>
      <w:divBdr>
        <w:top w:val="none" w:sz="0" w:space="0" w:color="auto"/>
        <w:left w:val="none" w:sz="0" w:space="0" w:color="auto"/>
        <w:bottom w:val="none" w:sz="0" w:space="0" w:color="auto"/>
        <w:right w:val="none" w:sz="0" w:space="0" w:color="auto"/>
      </w:divBdr>
    </w:div>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178393346">
      <w:bodyDiv w:val="1"/>
      <w:marLeft w:val="0"/>
      <w:marRight w:val="0"/>
      <w:marTop w:val="0"/>
      <w:marBottom w:val="0"/>
      <w:divBdr>
        <w:top w:val="none" w:sz="0" w:space="0" w:color="auto"/>
        <w:left w:val="none" w:sz="0" w:space="0" w:color="auto"/>
        <w:bottom w:val="none" w:sz="0" w:space="0" w:color="auto"/>
        <w:right w:val="none" w:sz="0" w:space="0" w:color="auto"/>
      </w:divBdr>
    </w:div>
    <w:div w:id="18555787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22318164">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1801710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07931442">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39182615">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797917332">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46623362">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241068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7364217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00586070">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3881116">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1531903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56433193">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23347312">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89135207">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64303995">
      <w:bodyDiv w:val="1"/>
      <w:marLeft w:val="0"/>
      <w:marRight w:val="0"/>
      <w:marTop w:val="0"/>
      <w:marBottom w:val="0"/>
      <w:divBdr>
        <w:top w:val="none" w:sz="0" w:space="0" w:color="auto"/>
        <w:left w:val="none" w:sz="0" w:space="0" w:color="auto"/>
        <w:bottom w:val="none" w:sz="0" w:space="0" w:color="auto"/>
        <w:right w:val="none" w:sz="0" w:space="0" w:color="auto"/>
      </w:divBdr>
    </w:div>
    <w:div w:id="1773669433">
      <w:bodyDiv w:val="1"/>
      <w:marLeft w:val="0"/>
      <w:marRight w:val="0"/>
      <w:marTop w:val="0"/>
      <w:marBottom w:val="0"/>
      <w:divBdr>
        <w:top w:val="none" w:sz="0" w:space="0" w:color="auto"/>
        <w:left w:val="none" w:sz="0" w:space="0" w:color="auto"/>
        <w:bottom w:val="none" w:sz="0" w:space="0" w:color="auto"/>
        <w:right w:val="none" w:sz="0" w:space="0" w:color="auto"/>
      </w:divBdr>
    </w:div>
    <w:div w:id="1782382756">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56532788">
      <w:bodyDiv w:val="1"/>
      <w:marLeft w:val="0"/>
      <w:marRight w:val="0"/>
      <w:marTop w:val="0"/>
      <w:marBottom w:val="0"/>
      <w:divBdr>
        <w:top w:val="none" w:sz="0" w:space="0" w:color="auto"/>
        <w:left w:val="none" w:sz="0" w:space="0" w:color="auto"/>
        <w:bottom w:val="none" w:sz="0" w:space="0" w:color="auto"/>
        <w:right w:val="none" w:sz="0" w:space="0" w:color="auto"/>
      </w:divBdr>
    </w:div>
    <w:div w:id="1861626178">
      <w:bodyDiv w:val="1"/>
      <w:marLeft w:val="0"/>
      <w:marRight w:val="0"/>
      <w:marTop w:val="0"/>
      <w:marBottom w:val="0"/>
      <w:divBdr>
        <w:top w:val="none" w:sz="0" w:space="0" w:color="auto"/>
        <w:left w:val="none" w:sz="0" w:space="0" w:color="auto"/>
        <w:bottom w:val="none" w:sz="0" w:space="0" w:color="auto"/>
        <w:right w:val="none" w:sz="0" w:space="0" w:color="auto"/>
      </w:divBdr>
    </w:div>
    <w:div w:id="1865440191">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20823566">
      <w:bodyDiv w:val="1"/>
      <w:marLeft w:val="0"/>
      <w:marRight w:val="0"/>
      <w:marTop w:val="0"/>
      <w:marBottom w:val="0"/>
      <w:divBdr>
        <w:top w:val="none" w:sz="0" w:space="0" w:color="auto"/>
        <w:left w:val="none" w:sz="0" w:space="0" w:color="auto"/>
        <w:bottom w:val="none" w:sz="0" w:space="0" w:color="auto"/>
        <w:right w:val="none" w:sz="0" w:space="0" w:color="auto"/>
      </w:divBdr>
    </w:div>
    <w:div w:id="1922180167">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163</Words>
  <Characters>930</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35</cp:revision>
  <dcterms:created xsi:type="dcterms:W3CDTF">2017-12-07T08:11:00Z</dcterms:created>
  <dcterms:modified xsi:type="dcterms:W3CDTF">2018-03-26T10:08:00Z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