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BF693A" w:rsidP="00C2645F">
            <w:pPr>
              <w:jc w:val="center"/>
              <w:rPr>
                <w:rFonts w:cs="等线"/>
                <w:kern w:val="0"/>
                <w:sz w:val="20"/>
                <w:szCs w:val="20"/>
              </w:rPr>
            </w:pPr>
            <w:r w:rsidRPr="00BF693A">
              <w:rPr>
                <w:rFonts w:cs="等线" w:hint="eastAsia"/>
                <w:kern w:val="0"/>
                <w:sz w:val="20"/>
                <w:szCs w:val="20"/>
              </w:rPr>
              <w:t>【</w:t>
            </w:r>
            <w:r w:rsidR="00CD3245">
              <w:rPr>
                <w:rFonts w:cs="等线" w:hint="eastAsia"/>
                <w:kern w:val="0"/>
                <w:sz w:val="20"/>
                <w:szCs w:val="20"/>
              </w:rPr>
              <w:t>技术</w:t>
            </w:r>
            <w:r w:rsidRPr="00BF693A">
              <w:rPr>
                <w:rFonts w:cs="等线" w:hint="eastAsia"/>
                <w:kern w:val="0"/>
                <w:sz w:val="20"/>
                <w:szCs w:val="20"/>
              </w:rPr>
              <w:t>】</w:t>
            </w:r>
            <w:r w:rsidR="00A80A77" w:rsidRPr="00A80A77">
              <w:rPr>
                <w:rFonts w:cs="等线"/>
                <w:kern w:val="0"/>
                <w:sz w:val="20"/>
                <w:szCs w:val="20"/>
              </w:rPr>
              <w:t>II-VI Marlow热电</w:t>
            </w:r>
            <w:r w:rsidR="00CD3245">
              <w:rPr>
                <w:rFonts w:cs="等线" w:hint="eastAsia"/>
                <w:kern w:val="0"/>
                <w:sz w:val="20"/>
                <w:szCs w:val="20"/>
              </w:rPr>
              <w:t>模块中的能量收集技术</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FA364E" w:rsidP="001619BE">
            <w:pPr>
              <w:jc w:val="center"/>
              <w:rPr>
                <w:kern w:val="0"/>
                <w:sz w:val="20"/>
                <w:szCs w:val="20"/>
              </w:rPr>
            </w:pPr>
            <w:r w:rsidRPr="00FA364E">
              <w:rPr>
                <w:rFonts w:cs="等线"/>
                <w:kern w:val="0"/>
                <w:sz w:val="20"/>
                <w:szCs w:val="20"/>
              </w:rPr>
              <w:t>II-VI Marlow（贰陆马洛）</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B83D9C" w:rsidP="001619BE">
            <w:pPr>
              <w:jc w:val="center"/>
              <w:rPr>
                <w:kern w:val="0"/>
                <w:sz w:val="20"/>
                <w:szCs w:val="20"/>
              </w:rPr>
            </w:pPr>
            <w:r>
              <w:rPr>
                <w:rFonts w:hint="eastAsia"/>
                <w:kern w:val="0"/>
                <w:sz w:val="20"/>
                <w:szCs w:val="20"/>
              </w:rPr>
              <w:t>热电模块，电源发生器</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B83D9C" w:rsidP="001619BE">
            <w:pPr>
              <w:jc w:val="center"/>
              <w:rPr>
                <w:kern w:val="0"/>
                <w:sz w:val="20"/>
                <w:szCs w:val="20"/>
              </w:rPr>
            </w:pPr>
            <w:r w:rsidRPr="00B83D9C">
              <w:rPr>
                <w:kern w:val="0"/>
                <w:sz w:val="20"/>
                <w:szCs w:val="20"/>
              </w:rPr>
              <w:t>TG12-2.5-01LS</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B83D9C" w:rsidP="00C41B7E">
            <w:pPr>
              <w:jc w:val="center"/>
              <w:rPr>
                <w:kern w:val="0"/>
                <w:sz w:val="20"/>
                <w:szCs w:val="20"/>
              </w:rPr>
            </w:pPr>
            <w:r w:rsidRPr="00B83D9C">
              <w:rPr>
                <w:rFonts w:hint="eastAsia"/>
                <w:kern w:val="0"/>
                <w:sz w:val="20"/>
                <w:szCs w:val="20"/>
              </w:rPr>
              <w:t>小型移动设备，便携设备，可穿戴设备，无线设备</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B83D9C" w:rsidP="00C41B7E">
            <w:pPr>
              <w:jc w:val="center"/>
              <w:rPr>
                <w:rFonts w:hint="eastAsia"/>
                <w:kern w:val="0"/>
                <w:sz w:val="20"/>
                <w:szCs w:val="20"/>
              </w:rPr>
            </w:pPr>
            <w:r>
              <w:rPr>
                <w:rFonts w:hint="eastAsia"/>
                <w:kern w:val="0"/>
                <w:sz w:val="20"/>
                <w:szCs w:val="20"/>
              </w:rPr>
              <w:t>温差发电，能量收集，</w:t>
            </w:r>
            <w:r w:rsidRPr="00B83D9C">
              <w:rPr>
                <w:rFonts w:hint="eastAsia"/>
                <w:kern w:val="0"/>
                <w:sz w:val="20"/>
                <w:szCs w:val="20"/>
              </w:rPr>
              <w:t>塞贝克效应</w:t>
            </w:r>
            <w:r>
              <w:rPr>
                <w:rFonts w:hint="eastAsia"/>
                <w:kern w:val="0"/>
                <w:sz w:val="20"/>
                <w:szCs w:val="20"/>
              </w:rPr>
              <w:t>，</w:t>
            </w:r>
            <w:r w:rsidR="00945210">
              <w:rPr>
                <w:rFonts w:hint="eastAsia"/>
                <w:kern w:val="0"/>
                <w:sz w:val="20"/>
                <w:szCs w:val="20"/>
              </w:rPr>
              <w:t>热电模块</w:t>
            </w:r>
          </w:p>
        </w:tc>
      </w:tr>
      <w:tr w:rsidR="00C2645F" w:rsidTr="00F63B70">
        <w:tc>
          <w:tcPr>
            <w:tcW w:w="1668" w:type="dxa"/>
          </w:tcPr>
          <w:p w:rsidR="00C2645F" w:rsidRDefault="00C2645F" w:rsidP="00C2645F">
            <w:pPr>
              <w:jc w:val="center"/>
              <w:rPr>
                <w:rFonts w:cs="等线"/>
                <w:kern w:val="0"/>
                <w:sz w:val="20"/>
                <w:szCs w:val="20"/>
              </w:rPr>
            </w:pPr>
            <w:r>
              <w:rPr>
                <w:rFonts w:cs="等线" w:hint="eastAsia"/>
                <w:kern w:val="0"/>
                <w:sz w:val="20"/>
                <w:szCs w:val="20"/>
              </w:rPr>
              <w:t>摘要</w:t>
            </w:r>
          </w:p>
        </w:tc>
        <w:tc>
          <w:tcPr>
            <w:tcW w:w="6854" w:type="dxa"/>
          </w:tcPr>
          <w:p w:rsidR="00C2645F" w:rsidRDefault="00945210" w:rsidP="002A15D4">
            <w:pPr>
              <w:jc w:val="center"/>
              <w:rPr>
                <w:rFonts w:hint="eastAsia"/>
                <w:kern w:val="0"/>
                <w:sz w:val="20"/>
                <w:szCs w:val="20"/>
              </w:rPr>
            </w:pPr>
            <w:r>
              <w:rPr>
                <w:rFonts w:hint="eastAsia"/>
                <w:kern w:val="0"/>
                <w:sz w:val="20"/>
                <w:szCs w:val="20"/>
              </w:rPr>
              <w:t>本文介绍了</w:t>
            </w:r>
            <w:r w:rsidRPr="00945210">
              <w:rPr>
                <w:kern w:val="0"/>
                <w:sz w:val="20"/>
                <w:szCs w:val="20"/>
              </w:rPr>
              <w:t>II-VI Marlow</w:t>
            </w:r>
            <w:r>
              <w:rPr>
                <w:rFonts w:hint="eastAsia"/>
                <w:kern w:val="0"/>
                <w:sz w:val="20"/>
                <w:szCs w:val="20"/>
              </w:rPr>
              <w:t>的热电发电技术，利用冷热端面的温差收集环境中的热能来发电，</w:t>
            </w:r>
            <w:r w:rsidRPr="00945210">
              <w:rPr>
                <w:rFonts w:hint="eastAsia"/>
                <w:kern w:val="0"/>
                <w:sz w:val="20"/>
                <w:szCs w:val="20"/>
              </w:rPr>
              <w:t>实现热能至电能的转换</w:t>
            </w:r>
            <w:r>
              <w:rPr>
                <w:rFonts w:hint="eastAsia"/>
                <w:kern w:val="0"/>
                <w:sz w:val="20"/>
                <w:szCs w:val="20"/>
              </w:rPr>
              <w:t>，清洁无污染。同时介绍了型号为</w:t>
            </w:r>
            <w:r w:rsidRPr="00945210">
              <w:rPr>
                <w:kern w:val="0"/>
                <w:sz w:val="20"/>
                <w:szCs w:val="20"/>
              </w:rPr>
              <w:t>TG12-2.5-01LS</w:t>
            </w:r>
            <w:r>
              <w:rPr>
                <w:rFonts w:hint="eastAsia"/>
                <w:kern w:val="0"/>
                <w:sz w:val="20"/>
                <w:szCs w:val="20"/>
              </w:rPr>
              <w:t>的热电模块，发电效率高达</w:t>
            </w:r>
            <w:r w:rsidRPr="00945210">
              <w:rPr>
                <w:kern w:val="0"/>
                <w:sz w:val="20"/>
                <w:szCs w:val="20"/>
              </w:rPr>
              <w:t>5.02%</w:t>
            </w:r>
            <w:r>
              <w:rPr>
                <w:rFonts w:hint="eastAsia"/>
                <w:kern w:val="0"/>
                <w:sz w:val="20"/>
                <w:szCs w:val="20"/>
              </w:rPr>
              <w:t>，</w:t>
            </w:r>
            <w:r w:rsidRPr="00945210">
              <w:rPr>
                <w:rFonts w:hint="eastAsia"/>
                <w:kern w:val="0"/>
                <w:sz w:val="20"/>
                <w:szCs w:val="20"/>
              </w:rPr>
              <w:t>具有优秀的温度特性</w:t>
            </w:r>
            <w:r>
              <w:rPr>
                <w:rFonts w:hint="eastAsia"/>
                <w:kern w:val="0"/>
                <w:sz w:val="20"/>
                <w:szCs w:val="20"/>
              </w:rPr>
              <w:t>，广泛适用于小型便携设备中。</w:t>
            </w:r>
          </w:p>
        </w:tc>
      </w:tr>
    </w:tbl>
    <w:p w:rsidR="00CD3245" w:rsidRDefault="00CD3245" w:rsidP="00CD3245">
      <w:r>
        <w:rPr>
          <w:rFonts w:hint="eastAsia"/>
        </w:rPr>
        <w:t>随着全球工业化进程的加快</w:t>
      </w:r>
      <w:r>
        <w:t>, 世界能源短缺和枯竭已经成为每个国家不容忽视的问题, 严重制约着社会长期稳定发展。研究和开发新能源已经成为全球能源发展的趋势。</w:t>
      </w:r>
      <w:r w:rsidRPr="00CD3245">
        <w:rPr>
          <w:rFonts w:hint="eastAsia"/>
        </w:rPr>
        <w:t>化石能源在给我们带来便利的同时，也带来了全球关注的环境问题</w:t>
      </w:r>
      <w:r>
        <w:rPr>
          <w:rFonts w:hint="eastAsia"/>
        </w:rPr>
        <w:t>，</w:t>
      </w:r>
      <w:r w:rsidRPr="00CD3245">
        <w:rPr>
          <w:rFonts w:hint="eastAsia"/>
        </w:rPr>
        <w:t>我们必须寻求一条可持续发展的道路，在经济发展的同时维持人与自然之间的和谐。</w:t>
      </w:r>
    </w:p>
    <w:p w:rsidR="00CD3245" w:rsidRPr="00CD3245" w:rsidRDefault="00CD3245" w:rsidP="00CD3245">
      <w:pPr>
        <w:rPr>
          <w:rFonts w:hint="eastAsia"/>
        </w:rPr>
      </w:pPr>
    </w:p>
    <w:p w:rsidR="00CD3245" w:rsidRDefault="00CD3245" w:rsidP="00A57D84">
      <w:pPr>
        <w:rPr>
          <w:rFonts w:hint="eastAsia"/>
        </w:rPr>
      </w:pPr>
      <w:r>
        <w:rPr>
          <w:rFonts w:hint="eastAsia"/>
        </w:rPr>
        <w:t>新能源技术最近取得了飞速发展，</w:t>
      </w:r>
      <w:r w:rsidRPr="00CD3245">
        <w:rPr>
          <w:rFonts w:hint="eastAsia"/>
        </w:rPr>
        <w:t>风力涡轮机</w:t>
      </w:r>
      <w:r>
        <w:rPr>
          <w:rFonts w:hint="eastAsia"/>
        </w:rPr>
        <w:t>可</w:t>
      </w:r>
      <w:r w:rsidRPr="00CD3245">
        <w:rPr>
          <w:rFonts w:hint="eastAsia"/>
        </w:rPr>
        <w:t>将风转换为</w:t>
      </w:r>
      <w:r>
        <w:rPr>
          <w:rFonts w:hint="eastAsia"/>
        </w:rPr>
        <w:t>清洁的电能；</w:t>
      </w:r>
      <w:r w:rsidRPr="00CD3245">
        <w:rPr>
          <w:rFonts w:hint="eastAsia"/>
        </w:rPr>
        <w:t>太阳能电池板将阳光转化为</w:t>
      </w:r>
      <w:r>
        <w:rPr>
          <w:rFonts w:hint="eastAsia"/>
        </w:rPr>
        <w:t>电能；</w:t>
      </w:r>
      <w:r w:rsidRPr="00CD3245">
        <w:t>水电坝利用将</w:t>
      </w:r>
      <w:r>
        <w:rPr>
          <w:rFonts w:hint="eastAsia"/>
        </w:rPr>
        <w:t>水势落差</w:t>
      </w:r>
      <w:r w:rsidRPr="00CD3245">
        <w:t>转化为</w:t>
      </w:r>
      <w:r>
        <w:rPr>
          <w:rFonts w:hint="eastAsia"/>
        </w:rPr>
        <w:t>电能</w:t>
      </w:r>
      <w:r w:rsidRPr="00CD3245">
        <w:t>。</w:t>
      </w:r>
      <w:r>
        <w:rPr>
          <w:rFonts w:hint="eastAsia"/>
        </w:rPr>
        <w:t>此类技术都可称之为能量收集系统，</w:t>
      </w:r>
      <w:r w:rsidRPr="00CD3245">
        <w:t>II-VI Marlow公司</w:t>
      </w:r>
      <w:r>
        <w:rPr>
          <w:rFonts w:hint="eastAsia"/>
        </w:rPr>
        <w:t>利用半导体的</w:t>
      </w:r>
      <w:r w:rsidRPr="00CD3245">
        <w:rPr>
          <w:rFonts w:hint="eastAsia"/>
        </w:rPr>
        <w:t>塞贝克效应（第一热电效应，是指由于两种不同电导体或半导体的温度差异而引起两种物质间的电压差的热电现象）</w:t>
      </w:r>
      <w:r>
        <w:rPr>
          <w:rFonts w:hint="eastAsia"/>
        </w:rPr>
        <w:t>可实现热能至电能的转换，推出了如图1所示的一系列热电模块。</w:t>
      </w:r>
    </w:p>
    <w:p w:rsidR="00CD3245" w:rsidRDefault="00CD3245" w:rsidP="00A57D84"/>
    <w:p w:rsidR="00CD3245" w:rsidRDefault="00CD3245" w:rsidP="00A57D84">
      <w:pPr>
        <w:rPr>
          <w:rFonts w:hint="eastAsia"/>
        </w:rPr>
      </w:pPr>
    </w:p>
    <w:p w:rsidR="00CD3245" w:rsidRDefault="00415D4D" w:rsidP="00A57D84">
      <w:r w:rsidRPr="00415D4D">
        <w:rPr>
          <w:rFonts w:hint="eastAsia"/>
        </w:rPr>
        <w:t>图</w:t>
      </w:r>
      <w:r w:rsidRPr="00415D4D">
        <w:t>1：II-VI Marlow</w:t>
      </w:r>
      <w:r>
        <w:rPr>
          <w:rFonts w:hint="eastAsia"/>
        </w:rPr>
        <w:t>热电模块</w:t>
      </w:r>
    </w:p>
    <w:p w:rsidR="00CD3245" w:rsidRDefault="00CD3245" w:rsidP="00A57D84"/>
    <w:p w:rsidR="00CD3245" w:rsidRDefault="00415D4D" w:rsidP="00A57D84">
      <w:r w:rsidRPr="00415D4D">
        <w:lastRenderedPageBreak/>
        <w:t>II-VI Marlow</w:t>
      </w:r>
      <w:r>
        <w:rPr>
          <w:rFonts w:hint="eastAsia"/>
        </w:rPr>
        <w:t>公司的</w:t>
      </w:r>
      <w:r w:rsidRPr="00415D4D">
        <w:rPr>
          <w:rFonts w:hint="eastAsia"/>
        </w:rPr>
        <w:t>热电模块由固态半导体材料组成，</w:t>
      </w:r>
      <w:r>
        <w:rPr>
          <w:rFonts w:hint="eastAsia"/>
        </w:rPr>
        <w:t>利用冷热端面的温差来产生电势</w:t>
      </w:r>
      <w:r w:rsidRPr="00415D4D">
        <w:rPr>
          <w:rFonts w:hint="eastAsia"/>
        </w:rPr>
        <w:t>。可用温差越大，性能效率越高。</w:t>
      </w:r>
      <w:r>
        <w:rPr>
          <w:rFonts w:hint="eastAsia"/>
        </w:rPr>
        <w:t>具有以下优点：</w:t>
      </w:r>
    </w:p>
    <w:p w:rsidR="00415D4D" w:rsidRDefault="00415D4D" w:rsidP="00415D4D">
      <w:r w:rsidRPr="00415D4D">
        <w:rPr>
          <w:rFonts w:ascii="微软雅黑" w:eastAsia="微软雅黑" w:hAnsi="微软雅黑" w:cs="微软雅黑" w:hint="eastAsia"/>
        </w:rPr>
        <w:t>•</w:t>
      </w:r>
      <w:r>
        <w:rPr>
          <w:rFonts w:ascii="微软雅黑" w:eastAsia="微软雅黑" w:hAnsi="微软雅黑" w:cs="微软雅黑" w:hint="eastAsia"/>
        </w:rPr>
        <w:t xml:space="preserve"> </w:t>
      </w:r>
      <w:r>
        <w:t>体积小，重量轻，</w:t>
      </w:r>
      <w:r w:rsidR="00C062B0">
        <w:rPr>
          <w:rFonts w:hint="eastAsia"/>
        </w:rPr>
        <w:t>便于装配</w:t>
      </w:r>
    </w:p>
    <w:p w:rsidR="00415D4D" w:rsidRDefault="00415D4D" w:rsidP="00415D4D">
      <w:r w:rsidRPr="00415D4D">
        <w:rPr>
          <w:rFonts w:ascii="微软雅黑" w:eastAsia="微软雅黑" w:hAnsi="微软雅黑" w:cs="微软雅黑" w:hint="eastAsia"/>
        </w:rPr>
        <w:t>•</w:t>
      </w:r>
      <w:r>
        <w:rPr>
          <w:rFonts w:ascii="微软雅黑" w:eastAsia="微软雅黑" w:hAnsi="微软雅黑" w:cs="微软雅黑" w:hint="eastAsia"/>
        </w:rPr>
        <w:t xml:space="preserve"> </w:t>
      </w:r>
      <w:r w:rsidR="00C062B0">
        <w:rPr>
          <w:rFonts w:hint="eastAsia"/>
        </w:rPr>
        <w:t>无</w:t>
      </w:r>
      <w:r>
        <w:t>移动</w:t>
      </w:r>
      <w:r w:rsidR="00C062B0">
        <w:rPr>
          <w:rFonts w:hint="eastAsia"/>
        </w:rPr>
        <w:t>零</w:t>
      </w:r>
      <w:r>
        <w:t>部件，成本低廉</w:t>
      </w:r>
    </w:p>
    <w:p w:rsidR="00415D4D" w:rsidRDefault="00415D4D" w:rsidP="00415D4D">
      <w:r w:rsidRPr="00415D4D">
        <w:rPr>
          <w:rFonts w:ascii="微软雅黑" w:eastAsia="微软雅黑" w:hAnsi="微软雅黑" w:cs="微软雅黑" w:hint="eastAsia"/>
        </w:rPr>
        <w:t>•</w:t>
      </w:r>
      <w:r w:rsidR="00C062B0">
        <w:rPr>
          <w:rFonts w:hint="eastAsia"/>
        </w:rPr>
        <w:t xml:space="preserve"> 运行稳定</w:t>
      </w:r>
      <w:r>
        <w:t>，可</w:t>
      </w:r>
      <w:r w:rsidR="00C062B0">
        <w:rPr>
          <w:rFonts w:hint="eastAsia"/>
        </w:rPr>
        <w:t>持续</w:t>
      </w:r>
      <w:r>
        <w:t>运行20年以上</w:t>
      </w:r>
    </w:p>
    <w:p w:rsidR="00415D4D" w:rsidRDefault="00415D4D" w:rsidP="00415D4D">
      <w:r w:rsidRPr="00415D4D">
        <w:rPr>
          <w:rFonts w:ascii="微软雅黑" w:eastAsia="微软雅黑" w:hAnsi="微软雅黑" w:cs="微软雅黑" w:hint="eastAsia"/>
        </w:rPr>
        <w:t>•</w:t>
      </w:r>
      <w:r w:rsidR="00C062B0">
        <w:rPr>
          <w:rFonts w:hint="eastAsia"/>
        </w:rPr>
        <w:t xml:space="preserve"> 无噪声</w:t>
      </w:r>
    </w:p>
    <w:p w:rsidR="00415D4D" w:rsidRDefault="00415D4D" w:rsidP="00415D4D">
      <w:r w:rsidRPr="00415D4D">
        <w:rPr>
          <w:rFonts w:ascii="微软雅黑" w:eastAsia="微软雅黑" w:hAnsi="微软雅黑" w:cs="微软雅黑" w:hint="eastAsia"/>
        </w:rPr>
        <w:t>•</w:t>
      </w:r>
      <w:r w:rsidR="00C062B0">
        <w:rPr>
          <w:rFonts w:hint="eastAsia"/>
        </w:rPr>
        <w:t xml:space="preserve"> 适应于恶劣环境</w:t>
      </w:r>
    </w:p>
    <w:p w:rsidR="00415D4D" w:rsidRDefault="00415D4D" w:rsidP="00415D4D">
      <w:r w:rsidRPr="00415D4D">
        <w:rPr>
          <w:rFonts w:ascii="微软雅黑" w:eastAsia="微软雅黑" w:hAnsi="微软雅黑" w:cs="微软雅黑" w:hint="eastAsia"/>
        </w:rPr>
        <w:t>•</w:t>
      </w:r>
      <w:r>
        <w:rPr>
          <w:rFonts w:ascii="微软雅黑" w:eastAsia="微软雅黑" w:hAnsi="微软雅黑" w:cs="微软雅黑" w:hint="eastAsia"/>
        </w:rPr>
        <w:t xml:space="preserve"> </w:t>
      </w:r>
      <w:r w:rsidR="00C062B0">
        <w:rPr>
          <w:rFonts w:hint="eastAsia"/>
        </w:rPr>
        <w:t>环保无污染</w:t>
      </w:r>
    </w:p>
    <w:p w:rsidR="00415D4D" w:rsidRDefault="00415D4D" w:rsidP="00A57D84">
      <w:pPr>
        <w:rPr>
          <w:rFonts w:ascii="微软雅黑" w:eastAsia="微软雅黑" w:hAnsi="微软雅黑" w:cs="微软雅黑"/>
        </w:rPr>
      </w:pPr>
    </w:p>
    <w:p w:rsidR="00C062B0" w:rsidRDefault="00C062B0" w:rsidP="00A57D84">
      <w:pPr>
        <w:rPr>
          <w:rFonts w:hint="eastAsia"/>
        </w:rPr>
      </w:pPr>
      <w:r>
        <w:rPr>
          <w:rFonts w:hint="eastAsia"/>
        </w:rPr>
        <w:t>从发电效率最高的角度出发，本文以</w:t>
      </w:r>
      <w:r w:rsidRPr="00C062B0">
        <w:t>TG12-2.5-01LS</w:t>
      </w:r>
      <w:r>
        <w:rPr>
          <w:rFonts w:hint="eastAsia"/>
        </w:rPr>
        <w:t>为例介绍了</w:t>
      </w:r>
      <w:r w:rsidRPr="00C062B0">
        <w:t>II-VI Marlow公司的热电模块</w:t>
      </w:r>
      <w:r>
        <w:rPr>
          <w:rFonts w:hint="eastAsia"/>
        </w:rPr>
        <w:t>，其发电效率可达</w:t>
      </w:r>
      <w:r w:rsidRPr="00C062B0">
        <w:t>5.02%，为发电应用提供小型化的解决方案。</w:t>
      </w:r>
      <w:r w:rsidR="00316215" w:rsidRPr="00316215">
        <w:rPr>
          <w:rFonts w:hint="eastAsia"/>
        </w:rPr>
        <w:t>通过两端温差建立稳定的电动势，测量的开路电压为</w:t>
      </w:r>
      <w:r w:rsidR="00316215" w:rsidRPr="00316215">
        <w:t>9.56V。发电功率为2.71W，适合小功率发电的应用场景。闭路电流仅为1.14A，交流电阻为4.47Ω</w:t>
      </w:r>
      <w:r w:rsidR="00316215">
        <w:t>-</w:t>
      </w:r>
      <w:r w:rsidR="00316215" w:rsidRPr="00316215">
        <w:t>5.69Ω，有效降低了元件的内部功耗。</w:t>
      </w:r>
      <w:r w:rsidR="00316215" w:rsidRPr="00316215">
        <w:rPr>
          <w:rFonts w:hint="eastAsia"/>
        </w:rPr>
        <w:t>底部陶瓷为</w:t>
      </w:r>
      <w:r w:rsidR="00316215">
        <w:t>34.01</w:t>
      </w:r>
      <w:r w:rsidR="00316215" w:rsidRPr="00316215">
        <w:t>mm×</w:t>
      </w:r>
      <w:r w:rsidR="00316215">
        <w:t>30</w:t>
      </w:r>
      <w:r w:rsidR="00316215" w:rsidRPr="00316215">
        <w:t>mm，</w:t>
      </w:r>
      <w:r w:rsidR="00316215" w:rsidRPr="00316215">
        <w:rPr>
          <w:rFonts w:hint="eastAsia"/>
        </w:rPr>
        <w:t>顶部陶瓷为</w:t>
      </w:r>
      <w:r w:rsidR="00316215" w:rsidRPr="00316215">
        <w:t>3</w:t>
      </w:r>
      <w:r w:rsidR="00316215">
        <w:t>0</w:t>
      </w:r>
      <w:r w:rsidR="00316215" w:rsidRPr="00316215">
        <w:t>mm×3</w:t>
      </w:r>
      <w:r w:rsidR="00316215">
        <w:t>0</w:t>
      </w:r>
      <w:r w:rsidR="00316215" w:rsidRPr="00316215">
        <w:t>mm</w:t>
      </w:r>
      <w:r w:rsidR="00316215">
        <w:rPr>
          <w:rFonts w:hint="eastAsia"/>
        </w:rPr>
        <w:t>，高度为3</w:t>
      </w:r>
      <w:r w:rsidR="00316215">
        <w:t>.94</w:t>
      </w:r>
      <w:r w:rsidR="00316215">
        <w:rPr>
          <w:rFonts w:hint="eastAsia"/>
        </w:rPr>
        <w:t>mm，</w:t>
      </w:r>
      <w:r w:rsidR="00316215" w:rsidRPr="00316215">
        <w:t>适合对空间敏感的设备。该元件最大工作温度为230℃，热电阻仅为3.33℃/W，具有优秀的温度特性。</w:t>
      </w:r>
      <w:r w:rsidR="00316215">
        <w:rPr>
          <w:rFonts w:hint="eastAsia"/>
        </w:rPr>
        <w:t>采用</w:t>
      </w:r>
      <w:r w:rsidR="00316215" w:rsidRPr="00316215">
        <w:t>增强引线强度的</w:t>
      </w:r>
      <w:r w:rsidR="00316215">
        <w:rPr>
          <w:rFonts w:hint="eastAsia"/>
        </w:rPr>
        <w:t>门廊</w:t>
      </w:r>
      <w:r w:rsidR="00316215" w:rsidRPr="00316215">
        <w:t>配置，在恶劣环境下可保持高强度。</w:t>
      </w:r>
    </w:p>
    <w:p w:rsidR="00415D4D" w:rsidRDefault="00415D4D" w:rsidP="00A57D84"/>
    <w:p w:rsidR="00E22D11" w:rsidRDefault="00E22D11" w:rsidP="00A57D84"/>
    <w:p w:rsidR="00E22D11" w:rsidRDefault="00E22D11" w:rsidP="00A57D84">
      <w:r w:rsidRPr="00E22D11">
        <w:rPr>
          <w:rFonts w:hint="eastAsia"/>
        </w:rPr>
        <w:t>图</w:t>
      </w:r>
      <w:r>
        <w:t>2</w:t>
      </w:r>
      <w:r w:rsidRPr="00E22D11">
        <w:t>：TG12-2.5-01LS</w:t>
      </w:r>
      <w:r>
        <w:rPr>
          <w:rFonts w:hint="eastAsia"/>
        </w:rPr>
        <w:t>产品示意图</w:t>
      </w:r>
      <w:bookmarkStart w:id="0" w:name="_GoBack"/>
      <w:bookmarkEnd w:id="0"/>
    </w:p>
    <w:p w:rsidR="00E22D11" w:rsidRDefault="00E22D11" w:rsidP="00A57D84">
      <w:pPr>
        <w:rPr>
          <w:rFonts w:hint="eastAsia"/>
        </w:rPr>
      </w:pPr>
    </w:p>
    <w:p w:rsidR="00415D4D" w:rsidRDefault="00316215" w:rsidP="00A57D84">
      <w:pPr>
        <w:rPr>
          <w:rFonts w:hint="eastAsia"/>
        </w:rPr>
      </w:pPr>
      <w:r>
        <w:rPr>
          <w:rFonts w:hint="eastAsia"/>
        </w:rPr>
        <w:lastRenderedPageBreak/>
        <w:t>此款产品</w:t>
      </w:r>
      <w:r w:rsidRPr="00316215">
        <w:rPr>
          <w:rFonts w:hint="eastAsia"/>
        </w:rPr>
        <w:t>以其低功耗、使用寿命长的特点</w:t>
      </w:r>
      <w:r>
        <w:rPr>
          <w:rFonts w:hint="eastAsia"/>
        </w:rPr>
        <w:t>广泛适用于小型移动设备，便携设备，可穿戴设备，无线设备等低功耗设备的开发过程中。</w:t>
      </w:r>
    </w:p>
    <w:p w:rsidR="00B175C0" w:rsidRDefault="00B175C0"/>
    <w:sectPr w:rsidR="00B175C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B11" w:rsidRDefault="00101B11" w:rsidP="00073650">
      <w:r>
        <w:separator/>
      </w:r>
    </w:p>
  </w:endnote>
  <w:endnote w:type="continuationSeparator" w:id="0">
    <w:p w:rsidR="00101B11" w:rsidRDefault="00101B11"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B11" w:rsidRDefault="00101B11" w:rsidP="00073650">
      <w:r>
        <w:separator/>
      </w:r>
    </w:p>
  </w:footnote>
  <w:footnote w:type="continuationSeparator" w:id="0">
    <w:p w:rsidR="00101B11" w:rsidRDefault="00101B11"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1FCD"/>
    <w:rsid w:val="00073650"/>
    <w:rsid w:val="00077845"/>
    <w:rsid w:val="0009571A"/>
    <w:rsid w:val="0009742D"/>
    <w:rsid w:val="000A3E6E"/>
    <w:rsid w:val="000B375E"/>
    <w:rsid w:val="000D5499"/>
    <w:rsid w:val="000D6E02"/>
    <w:rsid w:val="000E75E6"/>
    <w:rsid w:val="000F5ACD"/>
    <w:rsid w:val="000F5E6A"/>
    <w:rsid w:val="00101B11"/>
    <w:rsid w:val="00102DDC"/>
    <w:rsid w:val="0011128C"/>
    <w:rsid w:val="00114477"/>
    <w:rsid w:val="0011572F"/>
    <w:rsid w:val="00141CFB"/>
    <w:rsid w:val="00153323"/>
    <w:rsid w:val="001619BE"/>
    <w:rsid w:val="001B1E6B"/>
    <w:rsid w:val="001C54FF"/>
    <w:rsid w:val="001C7F76"/>
    <w:rsid w:val="00207EC1"/>
    <w:rsid w:val="00272690"/>
    <w:rsid w:val="00277E6F"/>
    <w:rsid w:val="00280BD3"/>
    <w:rsid w:val="002A15D4"/>
    <w:rsid w:val="002A3B30"/>
    <w:rsid w:val="002C139B"/>
    <w:rsid w:val="002D3458"/>
    <w:rsid w:val="002E4462"/>
    <w:rsid w:val="002F6855"/>
    <w:rsid w:val="00316215"/>
    <w:rsid w:val="0034052C"/>
    <w:rsid w:val="00340959"/>
    <w:rsid w:val="0034139B"/>
    <w:rsid w:val="00364F06"/>
    <w:rsid w:val="00371F6F"/>
    <w:rsid w:val="00374554"/>
    <w:rsid w:val="00376ACA"/>
    <w:rsid w:val="0039017F"/>
    <w:rsid w:val="00394B61"/>
    <w:rsid w:val="00405675"/>
    <w:rsid w:val="00407C10"/>
    <w:rsid w:val="00412036"/>
    <w:rsid w:val="004151A8"/>
    <w:rsid w:val="00415D4D"/>
    <w:rsid w:val="0041731D"/>
    <w:rsid w:val="00443DDE"/>
    <w:rsid w:val="00451B57"/>
    <w:rsid w:val="004536C4"/>
    <w:rsid w:val="0045532F"/>
    <w:rsid w:val="00464396"/>
    <w:rsid w:val="00481C0E"/>
    <w:rsid w:val="00482654"/>
    <w:rsid w:val="00482D13"/>
    <w:rsid w:val="0048372B"/>
    <w:rsid w:val="004936E1"/>
    <w:rsid w:val="004D675E"/>
    <w:rsid w:val="004E3710"/>
    <w:rsid w:val="004F1D16"/>
    <w:rsid w:val="00520E18"/>
    <w:rsid w:val="0052233B"/>
    <w:rsid w:val="00525793"/>
    <w:rsid w:val="00527617"/>
    <w:rsid w:val="005346BE"/>
    <w:rsid w:val="0054270A"/>
    <w:rsid w:val="00542BE8"/>
    <w:rsid w:val="00542FE4"/>
    <w:rsid w:val="005441D3"/>
    <w:rsid w:val="0055445E"/>
    <w:rsid w:val="005B206B"/>
    <w:rsid w:val="005B6C14"/>
    <w:rsid w:val="005D0B72"/>
    <w:rsid w:val="005D3FAC"/>
    <w:rsid w:val="005D6297"/>
    <w:rsid w:val="005E4657"/>
    <w:rsid w:val="005E75F4"/>
    <w:rsid w:val="0067243D"/>
    <w:rsid w:val="006738E7"/>
    <w:rsid w:val="0069464D"/>
    <w:rsid w:val="006955B0"/>
    <w:rsid w:val="006A644E"/>
    <w:rsid w:val="006B1CB7"/>
    <w:rsid w:val="006D0A32"/>
    <w:rsid w:val="006D4131"/>
    <w:rsid w:val="006E3FE1"/>
    <w:rsid w:val="00701FB6"/>
    <w:rsid w:val="00711D8B"/>
    <w:rsid w:val="0071241C"/>
    <w:rsid w:val="00715DBA"/>
    <w:rsid w:val="00722D55"/>
    <w:rsid w:val="00732836"/>
    <w:rsid w:val="00732C1B"/>
    <w:rsid w:val="007526F6"/>
    <w:rsid w:val="00790E32"/>
    <w:rsid w:val="007A2D48"/>
    <w:rsid w:val="007B0C30"/>
    <w:rsid w:val="007C579F"/>
    <w:rsid w:val="0081266A"/>
    <w:rsid w:val="00815266"/>
    <w:rsid w:val="0081648B"/>
    <w:rsid w:val="00842F72"/>
    <w:rsid w:val="0084518B"/>
    <w:rsid w:val="008508D1"/>
    <w:rsid w:val="00853A1B"/>
    <w:rsid w:val="00863DA4"/>
    <w:rsid w:val="0087314E"/>
    <w:rsid w:val="008E4F8E"/>
    <w:rsid w:val="008F05EF"/>
    <w:rsid w:val="008F721D"/>
    <w:rsid w:val="008F7EF0"/>
    <w:rsid w:val="009050BC"/>
    <w:rsid w:val="009173C2"/>
    <w:rsid w:val="0092657F"/>
    <w:rsid w:val="00926607"/>
    <w:rsid w:val="00945210"/>
    <w:rsid w:val="00957E96"/>
    <w:rsid w:val="00982F3B"/>
    <w:rsid w:val="009841A8"/>
    <w:rsid w:val="009A0370"/>
    <w:rsid w:val="009A4FB3"/>
    <w:rsid w:val="009C1901"/>
    <w:rsid w:val="009C6B61"/>
    <w:rsid w:val="009C77E4"/>
    <w:rsid w:val="009D7639"/>
    <w:rsid w:val="009E0DA1"/>
    <w:rsid w:val="009F5F4A"/>
    <w:rsid w:val="009F5F5C"/>
    <w:rsid w:val="009F6329"/>
    <w:rsid w:val="00A005A4"/>
    <w:rsid w:val="00A05D78"/>
    <w:rsid w:val="00A1014F"/>
    <w:rsid w:val="00A17359"/>
    <w:rsid w:val="00A4020D"/>
    <w:rsid w:val="00A52692"/>
    <w:rsid w:val="00A57D84"/>
    <w:rsid w:val="00A660EF"/>
    <w:rsid w:val="00A70D56"/>
    <w:rsid w:val="00A755E1"/>
    <w:rsid w:val="00A80A77"/>
    <w:rsid w:val="00A81B1E"/>
    <w:rsid w:val="00A86368"/>
    <w:rsid w:val="00AD2585"/>
    <w:rsid w:val="00AD706B"/>
    <w:rsid w:val="00AE5EF7"/>
    <w:rsid w:val="00AE7ED9"/>
    <w:rsid w:val="00B056C6"/>
    <w:rsid w:val="00B07A03"/>
    <w:rsid w:val="00B11F02"/>
    <w:rsid w:val="00B175C0"/>
    <w:rsid w:val="00B26F93"/>
    <w:rsid w:val="00B3053A"/>
    <w:rsid w:val="00B34FE9"/>
    <w:rsid w:val="00B602DD"/>
    <w:rsid w:val="00B60934"/>
    <w:rsid w:val="00B61831"/>
    <w:rsid w:val="00B6594C"/>
    <w:rsid w:val="00B81230"/>
    <w:rsid w:val="00B83D9C"/>
    <w:rsid w:val="00BA0154"/>
    <w:rsid w:val="00BB2C8A"/>
    <w:rsid w:val="00BC0D5C"/>
    <w:rsid w:val="00BC1E72"/>
    <w:rsid w:val="00BE090A"/>
    <w:rsid w:val="00BE479D"/>
    <w:rsid w:val="00BE4AC6"/>
    <w:rsid w:val="00BF693A"/>
    <w:rsid w:val="00C01495"/>
    <w:rsid w:val="00C062B0"/>
    <w:rsid w:val="00C13672"/>
    <w:rsid w:val="00C17C24"/>
    <w:rsid w:val="00C2645F"/>
    <w:rsid w:val="00C2727D"/>
    <w:rsid w:val="00C37B7B"/>
    <w:rsid w:val="00C41B7E"/>
    <w:rsid w:val="00C51117"/>
    <w:rsid w:val="00C73A81"/>
    <w:rsid w:val="00C74790"/>
    <w:rsid w:val="00CA7B69"/>
    <w:rsid w:val="00CB3677"/>
    <w:rsid w:val="00CB3ABE"/>
    <w:rsid w:val="00CD3245"/>
    <w:rsid w:val="00CE49DC"/>
    <w:rsid w:val="00CE6D0F"/>
    <w:rsid w:val="00CF5725"/>
    <w:rsid w:val="00CF6DC1"/>
    <w:rsid w:val="00D36C8B"/>
    <w:rsid w:val="00D46164"/>
    <w:rsid w:val="00D6185B"/>
    <w:rsid w:val="00D91749"/>
    <w:rsid w:val="00D9408C"/>
    <w:rsid w:val="00D9726D"/>
    <w:rsid w:val="00D97439"/>
    <w:rsid w:val="00DB69F6"/>
    <w:rsid w:val="00E22D11"/>
    <w:rsid w:val="00E53909"/>
    <w:rsid w:val="00E751CD"/>
    <w:rsid w:val="00E86401"/>
    <w:rsid w:val="00EB3D41"/>
    <w:rsid w:val="00F01F61"/>
    <w:rsid w:val="00F06064"/>
    <w:rsid w:val="00F31611"/>
    <w:rsid w:val="00F42314"/>
    <w:rsid w:val="00F454B1"/>
    <w:rsid w:val="00F54DFA"/>
    <w:rsid w:val="00F63B70"/>
    <w:rsid w:val="00F67EE0"/>
    <w:rsid w:val="00F7770D"/>
    <w:rsid w:val="00FA364E"/>
    <w:rsid w:val="00FB2F1B"/>
    <w:rsid w:val="00FB4310"/>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F412F"/>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8425">
      <w:bodyDiv w:val="1"/>
      <w:marLeft w:val="0"/>
      <w:marRight w:val="0"/>
      <w:marTop w:val="0"/>
      <w:marBottom w:val="0"/>
      <w:divBdr>
        <w:top w:val="none" w:sz="0" w:space="0" w:color="auto"/>
        <w:left w:val="none" w:sz="0" w:space="0" w:color="auto"/>
        <w:bottom w:val="none" w:sz="0" w:space="0" w:color="auto"/>
        <w:right w:val="none" w:sz="0" w:space="0" w:color="auto"/>
      </w:divBdr>
    </w:div>
    <w:div w:id="40325340">
      <w:bodyDiv w:val="1"/>
      <w:marLeft w:val="0"/>
      <w:marRight w:val="0"/>
      <w:marTop w:val="0"/>
      <w:marBottom w:val="0"/>
      <w:divBdr>
        <w:top w:val="none" w:sz="0" w:space="0" w:color="auto"/>
        <w:left w:val="none" w:sz="0" w:space="0" w:color="auto"/>
        <w:bottom w:val="none" w:sz="0" w:space="0" w:color="auto"/>
        <w:right w:val="none" w:sz="0" w:space="0" w:color="auto"/>
      </w:divBdr>
    </w:div>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92434987">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178393346">
      <w:bodyDiv w:val="1"/>
      <w:marLeft w:val="0"/>
      <w:marRight w:val="0"/>
      <w:marTop w:val="0"/>
      <w:marBottom w:val="0"/>
      <w:divBdr>
        <w:top w:val="none" w:sz="0" w:space="0" w:color="auto"/>
        <w:left w:val="none" w:sz="0" w:space="0" w:color="auto"/>
        <w:bottom w:val="none" w:sz="0" w:space="0" w:color="auto"/>
        <w:right w:val="none" w:sz="0" w:space="0" w:color="auto"/>
      </w:divBdr>
    </w:div>
    <w:div w:id="18555787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322318164">
      <w:bodyDiv w:val="1"/>
      <w:marLeft w:val="0"/>
      <w:marRight w:val="0"/>
      <w:marTop w:val="0"/>
      <w:marBottom w:val="0"/>
      <w:divBdr>
        <w:top w:val="none" w:sz="0" w:space="0" w:color="auto"/>
        <w:left w:val="none" w:sz="0" w:space="0" w:color="auto"/>
        <w:bottom w:val="none" w:sz="0" w:space="0" w:color="auto"/>
        <w:right w:val="none" w:sz="0" w:space="0" w:color="auto"/>
      </w:divBdr>
    </w:div>
    <w:div w:id="332951491">
      <w:bodyDiv w:val="1"/>
      <w:marLeft w:val="0"/>
      <w:marRight w:val="0"/>
      <w:marTop w:val="0"/>
      <w:marBottom w:val="0"/>
      <w:divBdr>
        <w:top w:val="none" w:sz="0" w:space="0" w:color="auto"/>
        <w:left w:val="none" w:sz="0" w:space="0" w:color="auto"/>
        <w:bottom w:val="none" w:sz="0" w:space="0" w:color="auto"/>
        <w:right w:val="none" w:sz="0" w:space="0" w:color="auto"/>
      </w:divBdr>
    </w:div>
    <w:div w:id="392197204">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418017106">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29930789">
      <w:bodyDiv w:val="1"/>
      <w:marLeft w:val="0"/>
      <w:marRight w:val="0"/>
      <w:marTop w:val="0"/>
      <w:marBottom w:val="0"/>
      <w:divBdr>
        <w:top w:val="none" w:sz="0" w:space="0" w:color="auto"/>
        <w:left w:val="none" w:sz="0" w:space="0" w:color="auto"/>
        <w:bottom w:val="none" w:sz="0" w:space="0" w:color="auto"/>
        <w:right w:val="none" w:sz="0" w:space="0" w:color="auto"/>
      </w:divBdr>
    </w:div>
    <w:div w:id="450708896">
      <w:bodyDiv w:val="1"/>
      <w:marLeft w:val="0"/>
      <w:marRight w:val="0"/>
      <w:marTop w:val="0"/>
      <w:marBottom w:val="0"/>
      <w:divBdr>
        <w:top w:val="none" w:sz="0" w:space="0" w:color="auto"/>
        <w:left w:val="none" w:sz="0" w:space="0" w:color="auto"/>
        <w:bottom w:val="none" w:sz="0" w:space="0" w:color="auto"/>
        <w:right w:val="none" w:sz="0" w:space="0" w:color="auto"/>
      </w:divBdr>
    </w:div>
    <w:div w:id="547835494">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585067502">
      <w:bodyDiv w:val="1"/>
      <w:marLeft w:val="0"/>
      <w:marRight w:val="0"/>
      <w:marTop w:val="0"/>
      <w:marBottom w:val="0"/>
      <w:divBdr>
        <w:top w:val="none" w:sz="0" w:space="0" w:color="auto"/>
        <w:left w:val="none" w:sz="0" w:space="0" w:color="auto"/>
        <w:bottom w:val="none" w:sz="0" w:space="0" w:color="auto"/>
        <w:right w:val="none" w:sz="0" w:space="0" w:color="auto"/>
      </w:divBdr>
    </w:div>
    <w:div w:id="604389074">
      <w:bodyDiv w:val="1"/>
      <w:marLeft w:val="0"/>
      <w:marRight w:val="0"/>
      <w:marTop w:val="0"/>
      <w:marBottom w:val="0"/>
      <w:divBdr>
        <w:top w:val="none" w:sz="0" w:space="0" w:color="auto"/>
        <w:left w:val="none" w:sz="0" w:space="0" w:color="auto"/>
        <w:bottom w:val="none" w:sz="0" w:space="0" w:color="auto"/>
        <w:right w:val="none" w:sz="0" w:space="0" w:color="auto"/>
      </w:divBdr>
    </w:div>
    <w:div w:id="607931442">
      <w:bodyDiv w:val="1"/>
      <w:marLeft w:val="0"/>
      <w:marRight w:val="0"/>
      <w:marTop w:val="0"/>
      <w:marBottom w:val="0"/>
      <w:divBdr>
        <w:top w:val="none" w:sz="0" w:space="0" w:color="auto"/>
        <w:left w:val="none" w:sz="0" w:space="0" w:color="auto"/>
        <w:bottom w:val="none" w:sz="0" w:space="0" w:color="auto"/>
        <w:right w:val="none" w:sz="0" w:space="0" w:color="auto"/>
      </w:divBdr>
    </w:div>
    <w:div w:id="622659331">
      <w:bodyDiv w:val="1"/>
      <w:marLeft w:val="0"/>
      <w:marRight w:val="0"/>
      <w:marTop w:val="0"/>
      <w:marBottom w:val="0"/>
      <w:divBdr>
        <w:top w:val="none" w:sz="0" w:space="0" w:color="auto"/>
        <w:left w:val="none" w:sz="0" w:space="0" w:color="auto"/>
        <w:bottom w:val="none" w:sz="0" w:space="0" w:color="auto"/>
        <w:right w:val="none" w:sz="0" w:space="0" w:color="auto"/>
      </w:divBdr>
    </w:div>
    <w:div w:id="641426164">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739182615">
      <w:bodyDiv w:val="1"/>
      <w:marLeft w:val="0"/>
      <w:marRight w:val="0"/>
      <w:marTop w:val="0"/>
      <w:marBottom w:val="0"/>
      <w:divBdr>
        <w:top w:val="none" w:sz="0" w:space="0" w:color="auto"/>
        <w:left w:val="none" w:sz="0" w:space="0" w:color="auto"/>
        <w:bottom w:val="none" w:sz="0" w:space="0" w:color="auto"/>
        <w:right w:val="none" w:sz="0" w:space="0" w:color="auto"/>
      </w:divBdr>
    </w:div>
    <w:div w:id="766927972">
      <w:bodyDiv w:val="1"/>
      <w:marLeft w:val="0"/>
      <w:marRight w:val="0"/>
      <w:marTop w:val="0"/>
      <w:marBottom w:val="0"/>
      <w:divBdr>
        <w:top w:val="none" w:sz="0" w:space="0" w:color="auto"/>
        <w:left w:val="none" w:sz="0" w:space="0" w:color="auto"/>
        <w:bottom w:val="none" w:sz="0" w:space="0" w:color="auto"/>
        <w:right w:val="none" w:sz="0" w:space="0" w:color="auto"/>
      </w:divBdr>
    </w:div>
    <w:div w:id="776756815">
      <w:bodyDiv w:val="1"/>
      <w:marLeft w:val="0"/>
      <w:marRight w:val="0"/>
      <w:marTop w:val="0"/>
      <w:marBottom w:val="0"/>
      <w:divBdr>
        <w:top w:val="none" w:sz="0" w:space="0" w:color="auto"/>
        <w:left w:val="none" w:sz="0" w:space="0" w:color="auto"/>
        <w:bottom w:val="none" w:sz="0" w:space="0" w:color="auto"/>
        <w:right w:val="none" w:sz="0" w:space="0" w:color="auto"/>
      </w:divBdr>
    </w:div>
    <w:div w:id="792402917">
      <w:bodyDiv w:val="1"/>
      <w:marLeft w:val="0"/>
      <w:marRight w:val="0"/>
      <w:marTop w:val="0"/>
      <w:marBottom w:val="0"/>
      <w:divBdr>
        <w:top w:val="none" w:sz="0" w:space="0" w:color="auto"/>
        <w:left w:val="none" w:sz="0" w:space="0" w:color="auto"/>
        <w:bottom w:val="none" w:sz="0" w:space="0" w:color="auto"/>
        <w:right w:val="none" w:sz="0" w:space="0" w:color="auto"/>
      </w:divBdr>
    </w:div>
    <w:div w:id="797917332">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831680199">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964772940">
      <w:bodyDiv w:val="1"/>
      <w:marLeft w:val="0"/>
      <w:marRight w:val="0"/>
      <w:marTop w:val="0"/>
      <w:marBottom w:val="0"/>
      <w:divBdr>
        <w:top w:val="none" w:sz="0" w:space="0" w:color="auto"/>
        <w:left w:val="none" w:sz="0" w:space="0" w:color="auto"/>
        <w:bottom w:val="none" w:sz="0" w:space="0" w:color="auto"/>
        <w:right w:val="none" w:sz="0" w:space="0" w:color="auto"/>
      </w:divBdr>
    </w:div>
    <w:div w:id="982539535">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146623362">
      <w:bodyDiv w:val="1"/>
      <w:marLeft w:val="0"/>
      <w:marRight w:val="0"/>
      <w:marTop w:val="0"/>
      <w:marBottom w:val="0"/>
      <w:divBdr>
        <w:top w:val="none" w:sz="0" w:space="0" w:color="auto"/>
        <w:left w:val="none" w:sz="0" w:space="0" w:color="auto"/>
        <w:bottom w:val="none" w:sz="0" w:space="0" w:color="auto"/>
        <w:right w:val="none" w:sz="0" w:space="0" w:color="auto"/>
      </w:divBdr>
    </w:div>
    <w:div w:id="1150823945">
      <w:bodyDiv w:val="1"/>
      <w:marLeft w:val="0"/>
      <w:marRight w:val="0"/>
      <w:marTop w:val="0"/>
      <w:marBottom w:val="0"/>
      <w:divBdr>
        <w:top w:val="none" w:sz="0" w:space="0" w:color="auto"/>
        <w:left w:val="none" w:sz="0" w:space="0" w:color="auto"/>
        <w:bottom w:val="none" w:sz="0" w:space="0" w:color="auto"/>
        <w:right w:val="none" w:sz="0" w:space="0" w:color="auto"/>
      </w:divBdr>
    </w:div>
    <w:div w:id="1152410685">
      <w:bodyDiv w:val="1"/>
      <w:marLeft w:val="0"/>
      <w:marRight w:val="0"/>
      <w:marTop w:val="0"/>
      <w:marBottom w:val="0"/>
      <w:divBdr>
        <w:top w:val="none" w:sz="0" w:space="0" w:color="auto"/>
        <w:left w:val="none" w:sz="0" w:space="0" w:color="auto"/>
        <w:bottom w:val="none" w:sz="0" w:space="0" w:color="auto"/>
        <w:right w:val="none" w:sz="0" w:space="0" w:color="auto"/>
      </w:divBdr>
    </w:div>
    <w:div w:id="1158963197">
      <w:bodyDiv w:val="1"/>
      <w:marLeft w:val="0"/>
      <w:marRight w:val="0"/>
      <w:marTop w:val="0"/>
      <w:marBottom w:val="0"/>
      <w:divBdr>
        <w:top w:val="none" w:sz="0" w:space="0" w:color="auto"/>
        <w:left w:val="none" w:sz="0" w:space="0" w:color="auto"/>
        <w:bottom w:val="none" w:sz="0" w:space="0" w:color="auto"/>
        <w:right w:val="none" w:sz="0" w:space="0" w:color="auto"/>
      </w:divBdr>
    </w:div>
    <w:div w:id="1168666512">
      <w:bodyDiv w:val="1"/>
      <w:marLeft w:val="0"/>
      <w:marRight w:val="0"/>
      <w:marTop w:val="0"/>
      <w:marBottom w:val="0"/>
      <w:divBdr>
        <w:top w:val="none" w:sz="0" w:space="0" w:color="auto"/>
        <w:left w:val="none" w:sz="0" w:space="0" w:color="auto"/>
        <w:bottom w:val="none" w:sz="0" w:space="0" w:color="auto"/>
        <w:right w:val="none" w:sz="0" w:space="0" w:color="auto"/>
      </w:divBdr>
    </w:div>
    <w:div w:id="1173642172">
      <w:bodyDiv w:val="1"/>
      <w:marLeft w:val="0"/>
      <w:marRight w:val="0"/>
      <w:marTop w:val="0"/>
      <w:marBottom w:val="0"/>
      <w:divBdr>
        <w:top w:val="none" w:sz="0" w:space="0" w:color="auto"/>
        <w:left w:val="none" w:sz="0" w:space="0" w:color="auto"/>
        <w:bottom w:val="none" w:sz="0" w:space="0" w:color="auto"/>
        <w:right w:val="none" w:sz="0" w:space="0" w:color="auto"/>
      </w:divBdr>
    </w:div>
    <w:div w:id="1177187434">
      <w:bodyDiv w:val="1"/>
      <w:marLeft w:val="0"/>
      <w:marRight w:val="0"/>
      <w:marTop w:val="0"/>
      <w:marBottom w:val="0"/>
      <w:divBdr>
        <w:top w:val="none" w:sz="0" w:space="0" w:color="auto"/>
        <w:left w:val="none" w:sz="0" w:space="0" w:color="auto"/>
        <w:bottom w:val="none" w:sz="0" w:space="0" w:color="auto"/>
        <w:right w:val="none" w:sz="0" w:space="0" w:color="auto"/>
      </w:divBdr>
    </w:div>
    <w:div w:id="1185053461">
      <w:bodyDiv w:val="1"/>
      <w:marLeft w:val="0"/>
      <w:marRight w:val="0"/>
      <w:marTop w:val="0"/>
      <w:marBottom w:val="0"/>
      <w:divBdr>
        <w:top w:val="none" w:sz="0" w:space="0" w:color="auto"/>
        <w:left w:val="none" w:sz="0" w:space="0" w:color="auto"/>
        <w:bottom w:val="none" w:sz="0" w:space="0" w:color="auto"/>
        <w:right w:val="none" w:sz="0" w:space="0" w:color="auto"/>
      </w:divBdr>
    </w:div>
    <w:div w:id="1200586070">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283881116">
      <w:bodyDiv w:val="1"/>
      <w:marLeft w:val="0"/>
      <w:marRight w:val="0"/>
      <w:marTop w:val="0"/>
      <w:marBottom w:val="0"/>
      <w:divBdr>
        <w:top w:val="none" w:sz="0" w:space="0" w:color="auto"/>
        <w:left w:val="none" w:sz="0" w:space="0" w:color="auto"/>
        <w:bottom w:val="none" w:sz="0" w:space="0" w:color="auto"/>
        <w:right w:val="none" w:sz="0" w:space="0" w:color="auto"/>
      </w:divBdr>
    </w:div>
    <w:div w:id="1284456455">
      <w:bodyDiv w:val="1"/>
      <w:marLeft w:val="0"/>
      <w:marRight w:val="0"/>
      <w:marTop w:val="0"/>
      <w:marBottom w:val="0"/>
      <w:divBdr>
        <w:top w:val="none" w:sz="0" w:space="0" w:color="auto"/>
        <w:left w:val="none" w:sz="0" w:space="0" w:color="auto"/>
        <w:bottom w:val="none" w:sz="0" w:space="0" w:color="auto"/>
        <w:right w:val="none" w:sz="0" w:space="0" w:color="auto"/>
      </w:divBdr>
    </w:div>
    <w:div w:id="1285965872">
      <w:bodyDiv w:val="1"/>
      <w:marLeft w:val="0"/>
      <w:marRight w:val="0"/>
      <w:marTop w:val="0"/>
      <w:marBottom w:val="0"/>
      <w:divBdr>
        <w:top w:val="none" w:sz="0" w:space="0" w:color="auto"/>
        <w:left w:val="none" w:sz="0" w:space="0" w:color="auto"/>
        <w:bottom w:val="none" w:sz="0" w:space="0" w:color="auto"/>
        <w:right w:val="none" w:sz="0" w:space="0" w:color="auto"/>
      </w:divBdr>
    </w:div>
    <w:div w:id="1298334709">
      <w:bodyDiv w:val="1"/>
      <w:marLeft w:val="0"/>
      <w:marRight w:val="0"/>
      <w:marTop w:val="0"/>
      <w:marBottom w:val="0"/>
      <w:divBdr>
        <w:top w:val="none" w:sz="0" w:space="0" w:color="auto"/>
        <w:left w:val="none" w:sz="0" w:space="0" w:color="auto"/>
        <w:bottom w:val="none" w:sz="0" w:space="0" w:color="auto"/>
        <w:right w:val="none" w:sz="0" w:space="0" w:color="auto"/>
      </w:divBdr>
    </w:div>
    <w:div w:id="1319110027">
      <w:bodyDiv w:val="1"/>
      <w:marLeft w:val="0"/>
      <w:marRight w:val="0"/>
      <w:marTop w:val="0"/>
      <w:marBottom w:val="0"/>
      <w:divBdr>
        <w:top w:val="none" w:sz="0" w:space="0" w:color="auto"/>
        <w:left w:val="none" w:sz="0" w:space="0" w:color="auto"/>
        <w:bottom w:val="none" w:sz="0" w:space="0" w:color="auto"/>
        <w:right w:val="none" w:sz="0" w:space="0" w:color="auto"/>
      </w:divBdr>
    </w:div>
    <w:div w:id="1385912880">
      <w:bodyDiv w:val="1"/>
      <w:marLeft w:val="0"/>
      <w:marRight w:val="0"/>
      <w:marTop w:val="0"/>
      <w:marBottom w:val="0"/>
      <w:divBdr>
        <w:top w:val="none" w:sz="0" w:space="0" w:color="auto"/>
        <w:left w:val="none" w:sz="0" w:space="0" w:color="auto"/>
        <w:bottom w:val="none" w:sz="0" w:space="0" w:color="auto"/>
        <w:right w:val="none" w:sz="0" w:space="0" w:color="auto"/>
      </w:divBdr>
    </w:div>
    <w:div w:id="1392382737">
      <w:bodyDiv w:val="1"/>
      <w:marLeft w:val="0"/>
      <w:marRight w:val="0"/>
      <w:marTop w:val="0"/>
      <w:marBottom w:val="0"/>
      <w:divBdr>
        <w:top w:val="none" w:sz="0" w:space="0" w:color="auto"/>
        <w:left w:val="none" w:sz="0" w:space="0" w:color="auto"/>
        <w:bottom w:val="none" w:sz="0" w:space="0" w:color="auto"/>
        <w:right w:val="none" w:sz="0" w:space="0" w:color="auto"/>
      </w:divBdr>
    </w:div>
    <w:div w:id="1415319030">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67817980">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33880075">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56433193">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607425081">
      <w:bodyDiv w:val="1"/>
      <w:marLeft w:val="0"/>
      <w:marRight w:val="0"/>
      <w:marTop w:val="0"/>
      <w:marBottom w:val="0"/>
      <w:divBdr>
        <w:top w:val="none" w:sz="0" w:space="0" w:color="auto"/>
        <w:left w:val="none" w:sz="0" w:space="0" w:color="auto"/>
        <w:bottom w:val="none" w:sz="0" w:space="0" w:color="auto"/>
        <w:right w:val="none" w:sz="0" w:space="0" w:color="auto"/>
      </w:divBdr>
    </w:div>
    <w:div w:id="1623347312">
      <w:bodyDiv w:val="1"/>
      <w:marLeft w:val="0"/>
      <w:marRight w:val="0"/>
      <w:marTop w:val="0"/>
      <w:marBottom w:val="0"/>
      <w:divBdr>
        <w:top w:val="none" w:sz="0" w:space="0" w:color="auto"/>
        <w:left w:val="none" w:sz="0" w:space="0" w:color="auto"/>
        <w:bottom w:val="none" w:sz="0" w:space="0" w:color="auto"/>
        <w:right w:val="none" w:sz="0" w:space="0" w:color="auto"/>
      </w:divBdr>
    </w:div>
    <w:div w:id="1630747769">
      <w:bodyDiv w:val="1"/>
      <w:marLeft w:val="0"/>
      <w:marRight w:val="0"/>
      <w:marTop w:val="0"/>
      <w:marBottom w:val="0"/>
      <w:divBdr>
        <w:top w:val="none" w:sz="0" w:space="0" w:color="auto"/>
        <w:left w:val="none" w:sz="0" w:space="0" w:color="auto"/>
        <w:bottom w:val="none" w:sz="0" w:space="0" w:color="auto"/>
        <w:right w:val="none" w:sz="0" w:space="0" w:color="auto"/>
      </w:divBdr>
    </w:div>
    <w:div w:id="1689135207">
      <w:bodyDiv w:val="1"/>
      <w:marLeft w:val="0"/>
      <w:marRight w:val="0"/>
      <w:marTop w:val="0"/>
      <w:marBottom w:val="0"/>
      <w:divBdr>
        <w:top w:val="none" w:sz="0" w:space="0" w:color="auto"/>
        <w:left w:val="none" w:sz="0" w:space="0" w:color="auto"/>
        <w:bottom w:val="none" w:sz="0" w:space="0" w:color="auto"/>
        <w:right w:val="none" w:sz="0" w:space="0" w:color="auto"/>
      </w:divBdr>
    </w:div>
    <w:div w:id="1749769999">
      <w:bodyDiv w:val="1"/>
      <w:marLeft w:val="0"/>
      <w:marRight w:val="0"/>
      <w:marTop w:val="0"/>
      <w:marBottom w:val="0"/>
      <w:divBdr>
        <w:top w:val="none" w:sz="0" w:space="0" w:color="auto"/>
        <w:left w:val="none" w:sz="0" w:space="0" w:color="auto"/>
        <w:bottom w:val="none" w:sz="0" w:space="0" w:color="auto"/>
        <w:right w:val="none" w:sz="0" w:space="0" w:color="auto"/>
      </w:divBdr>
    </w:div>
    <w:div w:id="1764303995">
      <w:bodyDiv w:val="1"/>
      <w:marLeft w:val="0"/>
      <w:marRight w:val="0"/>
      <w:marTop w:val="0"/>
      <w:marBottom w:val="0"/>
      <w:divBdr>
        <w:top w:val="none" w:sz="0" w:space="0" w:color="auto"/>
        <w:left w:val="none" w:sz="0" w:space="0" w:color="auto"/>
        <w:bottom w:val="none" w:sz="0" w:space="0" w:color="auto"/>
        <w:right w:val="none" w:sz="0" w:space="0" w:color="auto"/>
      </w:divBdr>
    </w:div>
    <w:div w:id="1773669433">
      <w:bodyDiv w:val="1"/>
      <w:marLeft w:val="0"/>
      <w:marRight w:val="0"/>
      <w:marTop w:val="0"/>
      <w:marBottom w:val="0"/>
      <w:divBdr>
        <w:top w:val="none" w:sz="0" w:space="0" w:color="auto"/>
        <w:left w:val="none" w:sz="0" w:space="0" w:color="auto"/>
        <w:bottom w:val="none" w:sz="0" w:space="0" w:color="auto"/>
        <w:right w:val="none" w:sz="0" w:space="0" w:color="auto"/>
      </w:divBdr>
    </w:div>
    <w:div w:id="1782382756">
      <w:bodyDiv w:val="1"/>
      <w:marLeft w:val="0"/>
      <w:marRight w:val="0"/>
      <w:marTop w:val="0"/>
      <w:marBottom w:val="0"/>
      <w:divBdr>
        <w:top w:val="none" w:sz="0" w:space="0" w:color="auto"/>
        <w:left w:val="none" w:sz="0" w:space="0" w:color="auto"/>
        <w:bottom w:val="none" w:sz="0" w:space="0" w:color="auto"/>
        <w:right w:val="none" w:sz="0" w:space="0" w:color="auto"/>
      </w:divBdr>
    </w:div>
    <w:div w:id="1791582776">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56532788">
      <w:bodyDiv w:val="1"/>
      <w:marLeft w:val="0"/>
      <w:marRight w:val="0"/>
      <w:marTop w:val="0"/>
      <w:marBottom w:val="0"/>
      <w:divBdr>
        <w:top w:val="none" w:sz="0" w:space="0" w:color="auto"/>
        <w:left w:val="none" w:sz="0" w:space="0" w:color="auto"/>
        <w:bottom w:val="none" w:sz="0" w:space="0" w:color="auto"/>
        <w:right w:val="none" w:sz="0" w:space="0" w:color="auto"/>
      </w:divBdr>
    </w:div>
    <w:div w:id="1861626178">
      <w:bodyDiv w:val="1"/>
      <w:marLeft w:val="0"/>
      <w:marRight w:val="0"/>
      <w:marTop w:val="0"/>
      <w:marBottom w:val="0"/>
      <w:divBdr>
        <w:top w:val="none" w:sz="0" w:space="0" w:color="auto"/>
        <w:left w:val="none" w:sz="0" w:space="0" w:color="auto"/>
        <w:bottom w:val="none" w:sz="0" w:space="0" w:color="auto"/>
        <w:right w:val="none" w:sz="0" w:space="0" w:color="auto"/>
      </w:divBdr>
    </w:div>
    <w:div w:id="1865440191">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20823566">
      <w:bodyDiv w:val="1"/>
      <w:marLeft w:val="0"/>
      <w:marRight w:val="0"/>
      <w:marTop w:val="0"/>
      <w:marBottom w:val="0"/>
      <w:divBdr>
        <w:top w:val="none" w:sz="0" w:space="0" w:color="auto"/>
        <w:left w:val="none" w:sz="0" w:space="0" w:color="auto"/>
        <w:bottom w:val="none" w:sz="0" w:space="0" w:color="auto"/>
        <w:right w:val="none" w:sz="0" w:space="0" w:color="auto"/>
      </w:divBdr>
    </w:div>
    <w:div w:id="1922180167">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 w:id="1946308805">
      <w:bodyDiv w:val="1"/>
      <w:marLeft w:val="0"/>
      <w:marRight w:val="0"/>
      <w:marTop w:val="0"/>
      <w:marBottom w:val="0"/>
      <w:divBdr>
        <w:top w:val="none" w:sz="0" w:space="0" w:color="auto"/>
        <w:left w:val="none" w:sz="0" w:space="0" w:color="auto"/>
        <w:bottom w:val="none" w:sz="0" w:space="0" w:color="auto"/>
        <w:right w:val="none" w:sz="0" w:space="0" w:color="auto"/>
      </w:divBdr>
    </w:div>
    <w:div w:id="1998459783">
      <w:bodyDiv w:val="1"/>
      <w:marLeft w:val="0"/>
      <w:marRight w:val="0"/>
      <w:marTop w:val="0"/>
      <w:marBottom w:val="0"/>
      <w:divBdr>
        <w:top w:val="none" w:sz="0" w:space="0" w:color="auto"/>
        <w:left w:val="none" w:sz="0" w:space="0" w:color="auto"/>
        <w:bottom w:val="none" w:sz="0" w:space="0" w:color="auto"/>
        <w:right w:val="none" w:sz="0" w:space="0" w:color="auto"/>
      </w:divBdr>
    </w:div>
    <w:div w:id="1999074880">
      <w:bodyDiv w:val="1"/>
      <w:marLeft w:val="0"/>
      <w:marRight w:val="0"/>
      <w:marTop w:val="0"/>
      <w:marBottom w:val="0"/>
      <w:divBdr>
        <w:top w:val="none" w:sz="0" w:space="0" w:color="auto"/>
        <w:left w:val="none" w:sz="0" w:space="0" w:color="auto"/>
        <w:bottom w:val="none" w:sz="0" w:space="0" w:color="auto"/>
        <w:right w:val="none" w:sz="0" w:space="0" w:color="auto"/>
      </w:divBdr>
    </w:div>
    <w:div w:id="211185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3</Pages>
  <Words>171</Words>
  <Characters>978</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42</cp:revision>
  <dcterms:created xsi:type="dcterms:W3CDTF">2017-12-07T08:11:00Z</dcterms:created>
  <dcterms:modified xsi:type="dcterms:W3CDTF">2018-03-26T13:52:00Z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