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1939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rPr>
      </w:pPr>
      <w:r>
        <w:drawing>
          <wp:anchor distT="0" distB="0" distL="114300" distR="114300" simplePos="0" relativeHeight="251659264" behindDoc="1" locked="0" layoutInCell="1" allowOverlap="1">
            <wp:simplePos x="0" y="0"/>
            <wp:positionH relativeFrom="page">
              <wp:align>center</wp:align>
            </wp:positionH>
            <wp:positionV relativeFrom="page">
              <wp:align>top</wp:align>
            </wp:positionV>
            <wp:extent cx="6191250" cy="1619250"/>
            <wp:effectExtent l="0" t="0" r="0" b="0"/>
            <wp:wrapNone/>
            <wp:docPr id="1" name="图片 2" descr="E:\G_Drive\QQFILE\教育局\教育局.png教育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E:\G_Drive\QQFILE\教育局\教育局.png教育局"/>
                    <pic:cNvPicPr>
                      <a:picLocks noChangeAspect="1"/>
                    </pic:cNvPicPr>
                  </pic:nvPicPr>
                  <pic:blipFill>
                    <a:blip r:embed="rId5"/>
                    <a:stretch>
                      <a:fillRect/>
                    </a:stretch>
                  </pic:blipFill>
                  <pic:spPr>
                    <a:xfrm>
                      <a:off x="0" y="0"/>
                      <a:ext cx="6191250" cy="1619250"/>
                    </a:xfrm>
                    <a:prstGeom prst="rect">
                      <a:avLst/>
                    </a:prstGeom>
                    <a:noFill/>
                    <a:ln>
                      <a:noFill/>
                    </a:ln>
                  </pic:spPr>
                </pic:pic>
              </a:graphicData>
            </a:graphic>
          </wp:anchor>
        </w:drawing>
      </w:r>
    </w:p>
    <w:p w14:paraId="1A795A4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rPr>
      </w:pPr>
    </w:p>
    <w:p w14:paraId="5A04F4C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福田区教育局关于高等院校合作项目</w:t>
      </w:r>
    </w:p>
    <w:p w14:paraId="4611C97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202</w:t>
      </w:r>
      <w:r>
        <w:rPr>
          <w:rFonts w:hint="default" w:ascii="方正小标宋简体" w:hAnsi="方正小标宋简体" w:eastAsia="方正小标宋简体" w:cs="方正小标宋简体"/>
          <w:sz w:val="44"/>
          <w:szCs w:val="44"/>
          <w:lang w:val="en"/>
        </w:rPr>
        <w:t>3</w:t>
      </w:r>
      <w:r>
        <w:rPr>
          <w:rFonts w:hint="eastAsia" w:ascii="方正小标宋简体" w:hAnsi="方正小标宋简体" w:eastAsia="方正小标宋简体" w:cs="方正小标宋简体"/>
          <w:sz w:val="44"/>
          <w:szCs w:val="44"/>
        </w:rPr>
        <w:t>年工作总结的报告</w:t>
      </w:r>
    </w:p>
    <w:p w14:paraId="1AF63C5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方正小标宋简体" w:hAnsi="方正小标宋简体" w:eastAsia="方正小标宋简体" w:cs="方正小标宋简体"/>
          <w:sz w:val="44"/>
          <w:szCs w:val="44"/>
        </w:rPr>
      </w:pPr>
    </w:p>
    <w:p w14:paraId="27A4811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2020年9月至2021年6月</w:t>
      </w:r>
      <w:r>
        <w:rPr>
          <w:rFonts w:hint="eastAsia" w:ascii="仿宋_GB2312" w:hAnsi="仿宋_GB2312" w:eastAsia="仿宋_GB2312" w:cs="仿宋_GB2312"/>
          <w:sz w:val="32"/>
          <w:szCs w:val="32"/>
        </w:rPr>
        <w:t>，我区先后与清华大学</w:t>
      </w:r>
      <w:r>
        <w:rPr>
          <w:rFonts w:hint="eastAsia" w:ascii="仿宋_GB2312" w:hAnsi="仿宋_GB2312" w:eastAsia="仿宋_GB2312" w:cs="仿宋_GB2312"/>
          <w:sz w:val="32"/>
          <w:szCs w:val="32"/>
          <w:lang w:eastAsia="zh-CN"/>
        </w:rPr>
        <w:t>经管学院</w:t>
      </w:r>
      <w:r>
        <w:rPr>
          <w:rFonts w:hint="eastAsia" w:ascii="仿宋_GB2312" w:hAnsi="仿宋_GB2312" w:eastAsia="仿宋_GB2312" w:cs="仿宋_GB2312"/>
          <w:sz w:val="32"/>
          <w:szCs w:val="32"/>
        </w:rPr>
        <w:t>、深圳高等金融研究院、香港大学</w:t>
      </w:r>
      <w:r>
        <w:rPr>
          <w:rFonts w:hint="eastAsia" w:ascii="仿宋_GB2312" w:hAnsi="仿宋_GB2312" w:eastAsia="仿宋_GB2312" w:cs="仿宋_GB2312"/>
          <w:sz w:val="32"/>
          <w:szCs w:val="32"/>
          <w:lang w:eastAsia="zh-CN"/>
        </w:rPr>
        <w:t>、深圳大学</w:t>
      </w:r>
      <w:r>
        <w:rPr>
          <w:rFonts w:hint="eastAsia" w:ascii="仿宋_GB2312" w:hAnsi="仿宋_GB2312" w:eastAsia="仿宋_GB2312" w:cs="仿宋_GB2312"/>
          <w:sz w:val="32"/>
          <w:szCs w:val="32"/>
        </w:rPr>
        <w:t>签订协议，合作共建高等教育项目。按照相关协议精神，</w:t>
      </w:r>
      <w:r>
        <w:rPr>
          <w:rFonts w:hint="eastAsia" w:ascii="仿宋_GB2312" w:hAnsi="仿宋_GB2312" w:eastAsia="仿宋_GB2312" w:cs="仿宋_GB2312"/>
          <w:sz w:val="32"/>
          <w:szCs w:val="32"/>
          <w:lang w:eastAsia="zh-CN"/>
        </w:rPr>
        <w:t>各</w:t>
      </w:r>
      <w:r>
        <w:rPr>
          <w:rFonts w:hint="eastAsia" w:ascii="仿宋_GB2312" w:hAnsi="仿宋_GB2312" w:eastAsia="仿宋_GB2312" w:cs="仿宋_GB2312"/>
          <w:sz w:val="32"/>
          <w:szCs w:val="32"/>
        </w:rPr>
        <w:t>项目单位需于每年3月底前向区政府提交上一年度《工作总结》，内容主要包括院方总体发展情况，以及院方为我区提供的专项服务完成情况。</w:t>
      </w:r>
      <w:r>
        <w:rPr>
          <w:rFonts w:hint="eastAsia" w:ascii="仿宋_GB2312" w:hAnsi="仿宋_GB2312" w:eastAsia="仿宋_GB2312" w:cs="仿宋_GB2312"/>
          <w:sz w:val="32"/>
          <w:szCs w:val="32"/>
          <w:lang w:val="en-US" w:eastAsia="zh-CN"/>
        </w:rPr>
        <w:t>2024年3月以来，</w:t>
      </w:r>
      <w:r>
        <w:rPr>
          <w:rFonts w:hint="eastAsia" w:ascii="仿宋_GB2312" w:hAnsi="仿宋_GB2312" w:eastAsia="仿宋_GB2312" w:cs="仿宋_GB2312"/>
          <w:sz w:val="32"/>
          <w:szCs w:val="32"/>
        </w:rPr>
        <w:t>我局</w:t>
      </w:r>
      <w:r>
        <w:rPr>
          <w:rFonts w:hint="eastAsia" w:ascii="仿宋_GB2312" w:hAnsi="仿宋_GB2312" w:eastAsia="仿宋_GB2312" w:cs="仿宋_GB2312"/>
          <w:sz w:val="32"/>
          <w:szCs w:val="32"/>
          <w:lang w:eastAsia="zh-CN"/>
        </w:rPr>
        <w:t>收到</w:t>
      </w:r>
      <w:r>
        <w:rPr>
          <w:rFonts w:hint="eastAsia" w:ascii="仿宋_GB2312" w:hAnsi="仿宋_GB2312" w:eastAsia="仿宋_GB2312" w:cs="仿宋_GB2312"/>
          <w:sz w:val="32"/>
          <w:szCs w:val="32"/>
        </w:rPr>
        <w:t>清华大学经济管理深圳研究院、深圳高等金融研究院、香港大学经管学院（深圳）</w:t>
      </w:r>
      <w:r>
        <w:rPr>
          <w:rFonts w:hint="eastAsia" w:ascii="仿宋_GB2312" w:hAnsi="仿宋_GB2312" w:eastAsia="仿宋_GB2312" w:cs="仿宋_GB2312"/>
          <w:sz w:val="32"/>
          <w:szCs w:val="32"/>
          <w:lang w:eastAsia="zh-CN"/>
        </w:rPr>
        <w:t>、深圳香蜜湖国际金融科技研究院</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家单位提交的《202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年工作总结》（附件1</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highlight w:val="none"/>
          <w:lang w:eastAsia="zh-CN"/>
        </w:rPr>
        <w:t>并牵头组织开展调研座谈等</w:t>
      </w:r>
      <w:r>
        <w:rPr>
          <w:rFonts w:hint="eastAsia" w:ascii="仿宋_GB2312" w:hAnsi="仿宋_GB2312" w:eastAsia="仿宋_GB2312" w:cs="仿宋_GB2312"/>
          <w:sz w:val="32"/>
          <w:szCs w:val="32"/>
          <w:highlight w:val="none"/>
          <w:lang w:val="en-US" w:eastAsia="zh-CN"/>
        </w:rPr>
        <w:t>20余场次</w:t>
      </w:r>
      <w:r>
        <w:rPr>
          <w:rFonts w:hint="eastAsia" w:ascii="仿宋_GB2312" w:hAnsi="仿宋_GB2312" w:eastAsia="仿宋_GB2312" w:cs="仿宋_GB2312"/>
          <w:sz w:val="32"/>
          <w:szCs w:val="32"/>
        </w:rPr>
        <w:t>，现将情况汇报如下：</w:t>
      </w:r>
    </w:p>
    <w:p w14:paraId="5A13C477">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textAlignment w:val="auto"/>
        <w:rPr>
          <w:rFonts w:ascii="黑体" w:hAnsi="黑体" w:eastAsia="黑体" w:cs="黑体"/>
          <w:sz w:val="32"/>
          <w:szCs w:val="32"/>
        </w:rPr>
      </w:pPr>
      <w:r>
        <w:rPr>
          <w:rFonts w:hint="eastAsia" w:ascii="黑体" w:hAnsi="黑体" w:eastAsia="黑体" w:cs="黑体"/>
          <w:sz w:val="32"/>
          <w:szCs w:val="32"/>
        </w:rPr>
        <w:t>清华大学经济管理深圳研究院相关情况</w:t>
      </w:r>
    </w:p>
    <w:p w14:paraId="7BBA1BF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楷体_GB2312" w:hAnsi="楷体_GB2312" w:eastAsia="楷体_GB2312" w:cs="楷体_GB2312"/>
          <w:sz w:val="32"/>
          <w:szCs w:val="32"/>
        </w:rPr>
      </w:pPr>
      <w:r>
        <w:rPr>
          <w:rFonts w:hint="eastAsia" w:ascii="楷体_GB2312" w:hAnsi="楷体_GB2312" w:eastAsia="楷体_GB2312" w:cs="楷体_GB2312"/>
          <w:sz w:val="32"/>
          <w:szCs w:val="32"/>
        </w:rPr>
        <w:t>（一）研究院总体发展情况</w:t>
      </w:r>
    </w:p>
    <w:p w14:paraId="258526F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仿宋_GB2312" w:cs="楷体_GB2312"/>
          <w:sz w:val="32"/>
          <w:szCs w:val="32"/>
          <w:highlight w:val="none"/>
          <w:lang w:eastAsia="zh-CN"/>
        </w:rPr>
      </w:pPr>
      <w:r>
        <w:rPr>
          <w:rFonts w:hint="eastAsia" w:ascii="仿宋_GB2312" w:hAnsi="仿宋_GB2312" w:eastAsia="仿宋_GB2312" w:cs="仿宋_GB2312"/>
          <w:sz w:val="32"/>
          <w:szCs w:val="32"/>
        </w:rPr>
        <w:t>研究院</w:t>
      </w:r>
      <w:r>
        <w:rPr>
          <w:rFonts w:hint="eastAsia" w:ascii="仿宋_GB2312" w:hAnsi="仿宋_GB2312" w:eastAsia="仿宋_GB2312" w:cs="仿宋_GB2312"/>
          <w:sz w:val="32"/>
          <w:szCs w:val="32"/>
          <w:lang w:eastAsia="zh-CN"/>
        </w:rPr>
        <w:t>以</w:t>
      </w:r>
      <w:r>
        <w:rPr>
          <w:rFonts w:hint="eastAsia" w:ascii="仿宋_GB2312" w:hAnsi="仿宋_GB2312" w:eastAsia="仿宋_GB2312" w:cs="仿宋_GB2312"/>
          <w:sz w:val="32"/>
          <w:szCs w:val="32"/>
        </w:rPr>
        <w:t>北京-深圳联动</w:t>
      </w:r>
      <w:r>
        <w:rPr>
          <w:rFonts w:hint="eastAsia" w:ascii="仿宋_GB2312" w:hAnsi="仿宋_GB2312" w:eastAsia="仿宋_GB2312" w:cs="仿宋_GB2312"/>
          <w:sz w:val="32"/>
          <w:szCs w:val="32"/>
          <w:lang w:eastAsia="zh-CN"/>
        </w:rPr>
        <w:t>为</w:t>
      </w:r>
      <w:r>
        <w:rPr>
          <w:rFonts w:hint="eastAsia" w:ascii="仿宋_GB2312" w:hAnsi="仿宋_GB2312" w:eastAsia="仿宋_GB2312" w:cs="仿宋_GB2312"/>
          <w:sz w:val="32"/>
          <w:szCs w:val="32"/>
        </w:rPr>
        <w:t>发展模式，</w:t>
      </w:r>
      <w:r>
        <w:rPr>
          <w:rFonts w:hint="default" w:ascii="仿宋_GB2312" w:hAnsi="仿宋_GB2312" w:eastAsia="仿宋_GB2312" w:cs="仿宋_GB2312"/>
          <w:sz w:val="32"/>
          <w:szCs w:val="32"/>
          <w:lang w:val="en"/>
        </w:rPr>
        <w:t>2023</w:t>
      </w:r>
      <w:r>
        <w:rPr>
          <w:rFonts w:hint="eastAsia" w:ascii="仿宋_GB2312" w:hAnsi="仿宋_GB2312" w:eastAsia="仿宋_GB2312" w:cs="仿宋_GB2312"/>
          <w:sz w:val="32"/>
          <w:szCs w:val="32"/>
          <w:lang w:val="en" w:eastAsia="zh-CN"/>
        </w:rPr>
        <w:t>年</w:t>
      </w:r>
      <w:r>
        <w:rPr>
          <w:rFonts w:hint="eastAsia" w:ascii="仿宋_GB2312" w:hAnsi="仿宋_GB2312" w:eastAsia="仿宋_GB2312" w:cs="仿宋_GB2312"/>
          <w:sz w:val="32"/>
          <w:szCs w:val="32"/>
        </w:rPr>
        <w:t>重点着力于面向大湾区的系列研究工作。</w:t>
      </w:r>
      <w:r>
        <w:rPr>
          <w:rFonts w:hint="eastAsia" w:ascii="仿宋_GB2312" w:hAnsi="仿宋_GB2312" w:eastAsia="仿宋_GB2312" w:cs="仿宋_GB2312"/>
          <w:b/>
          <w:sz w:val="32"/>
          <w:szCs w:val="32"/>
        </w:rPr>
        <w:t>一是</w:t>
      </w:r>
      <w:r>
        <w:rPr>
          <w:rFonts w:hint="eastAsia" w:ascii="仿宋_GB2312" w:hAnsi="仿宋_GB2312" w:eastAsia="仿宋_GB2312" w:cs="仿宋_GB2312"/>
          <w:b w:val="0"/>
          <w:bCs/>
          <w:sz w:val="32"/>
          <w:szCs w:val="32"/>
          <w:lang w:eastAsia="zh-CN"/>
        </w:rPr>
        <w:t>持续打造</w:t>
      </w:r>
      <w:r>
        <w:rPr>
          <w:rFonts w:hint="eastAsia" w:ascii="仿宋_GB2312" w:hAnsi="仿宋_GB2312" w:eastAsia="仿宋_GB2312" w:cs="仿宋_GB2312"/>
          <w:sz w:val="32"/>
          <w:szCs w:val="32"/>
        </w:rPr>
        <w:t>高水平团队。</w:t>
      </w:r>
      <w:r>
        <w:rPr>
          <w:rFonts w:hint="eastAsia" w:ascii="仿宋_GB2312" w:hAnsi="仿宋_GB2312" w:eastAsia="仿宋_GB2312" w:cs="仿宋_GB2312"/>
          <w:sz w:val="32"/>
          <w:szCs w:val="32"/>
          <w:lang w:eastAsia="zh-CN"/>
        </w:rPr>
        <w:t>现已组建行政管理团队及教学科研团队</w:t>
      </w:r>
      <w:r>
        <w:rPr>
          <w:rFonts w:hint="eastAsia" w:ascii="仿宋_GB2312" w:hAnsi="仿宋_GB2312" w:eastAsia="仿宋_GB2312" w:cs="仿宋_GB2312"/>
          <w:sz w:val="32"/>
          <w:szCs w:val="32"/>
          <w:lang w:val="en-US" w:eastAsia="zh-CN"/>
        </w:rPr>
        <w:t>19人；累计引进高层次人才7名，现在职在岗6名</w:t>
      </w:r>
      <w:r>
        <w:rPr>
          <w:rFonts w:hint="eastAsia" w:ascii="仿宋_GB2312" w:hAnsi="仿宋_GB2312" w:eastAsia="仿宋_GB2312" w:cs="仿宋_GB2312"/>
          <w:sz w:val="32"/>
          <w:szCs w:val="32"/>
        </w:rPr>
        <w:t>（其中</w:t>
      </w:r>
      <w:r>
        <w:rPr>
          <w:rFonts w:hint="eastAsia" w:ascii="仿宋_GB2312" w:hAnsi="仿宋_GB2312" w:eastAsia="仿宋_GB2312" w:cs="仿宋_GB2312"/>
          <w:sz w:val="32"/>
          <w:szCs w:val="32"/>
          <w:lang w:eastAsia="zh-CN"/>
        </w:rPr>
        <w:t>国家级人才</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名</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1人申请中）；</w:t>
      </w:r>
      <w:r>
        <w:rPr>
          <w:rFonts w:hint="eastAsia" w:ascii="仿宋_GB2312" w:hAnsi="仿宋_GB2312" w:eastAsia="仿宋_GB2312" w:cs="仿宋_GB2312"/>
          <w:sz w:val="32"/>
          <w:szCs w:val="32"/>
          <w:lang w:eastAsia="zh-CN"/>
        </w:rPr>
        <w:t>硕士及以上在校生</w:t>
      </w:r>
      <w:r>
        <w:rPr>
          <w:rFonts w:hint="eastAsia" w:ascii="仿宋_GB2312" w:hAnsi="仿宋_GB2312" w:eastAsia="仿宋_GB2312" w:cs="仿宋_GB2312"/>
          <w:sz w:val="32"/>
          <w:szCs w:val="32"/>
          <w:lang w:val="en-US" w:eastAsia="zh-CN"/>
        </w:rPr>
        <w:t>416名，含9名博士研究生</w:t>
      </w:r>
      <w:r>
        <w:rPr>
          <w:rFonts w:hint="eastAsia" w:ascii="仿宋_GB2312" w:hAnsi="仿宋_GB2312" w:eastAsia="仿宋_GB2312" w:cs="仿宋_GB2312"/>
          <w:sz w:val="32"/>
          <w:szCs w:val="32"/>
        </w:rPr>
        <w:t>。</w:t>
      </w:r>
      <w:r>
        <w:rPr>
          <w:rFonts w:hint="eastAsia" w:ascii="仿宋_GB2312" w:hAnsi="仿宋_GB2312" w:eastAsia="仿宋_GB2312" w:cs="仿宋_GB2312"/>
          <w:b/>
          <w:sz w:val="32"/>
          <w:szCs w:val="32"/>
          <w:highlight w:val="none"/>
        </w:rPr>
        <w:t>二是</w:t>
      </w:r>
      <w:r>
        <w:rPr>
          <w:rFonts w:hint="eastAsia" w:ascii="仿宋_GB2312" w:hAnsi="仿宋_GB2312" w:eastAsia="仿宋_GB2312" w:cs="仿宋_GB2312"/>
          <w:sz w:val="32"/>
          <w:szCs w:val="32"/>
          <w:highlight w:val="none"/>
        </w:rPr>
        <w:t>优势学科国际影响力持续提升。金融硕士项目FT排名（全球最权威</w:t>
      </w:r>
      <w:r>
        <w:rPr>
          <w:rFonts w:hint="eastAsia" w:ascii="仿宋_GB2312" w:hAnsi="仿宋_GB2312" w:eastAsia="仿宋_GB2312" w:cs="仿宋_GB2312"/>
          <w:sz w:val="32"/>
          <w:szCs w:val="32"/>
        </w:rPr>
        <w:drawing>
          <wp:anchor distT="0" distB="0" distL="114300" distR="114300" simplePos="0" relativeHeight="251660288" behindDoc="1" locked="0" layoutInCell="0" allowOverlap="1">
            <wp:simplePos x="0" y="0"/>
            <wp:positionH relativeFrom="page">
              <wp:posOffset>881380</wp:posOffset>
            </wp:positionH>
            <wp:positionV relativeFrom="page">
              <wp:posOffset>9565005</wp:posOffset>
            </wp:positionV>
            <wp:extent cx="5962650" cy="100965"/>
            <wp:effectExtent l="0" t="0" r="0" b="133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clrChange>
                        <a:clrFrom>
                          <a:srgbClr val="FFFFFF"/>
                        </a:clrFrom>
                        <a:clrTo>
                          <a:srgbClr val="FFFFFF">
                            <a:alpha val="0"/>
                          </a:srgbClr>
                        </a:clrTo>
                      </a:clrChange>
                    </a:blip>
                    <a:stretch>
                      <a:fillRect/>
                    </a:stretch>
                  </pic:blipFill>
                  <pic:spPr>
                    <a:xfrm flipV="1">
                      <a:off x="0" y="0"/>
                      <a:ext cx="5962650" cy="100965"/>
                    </a:xfrm>
                    <a:prstGeom prst="rect">
                      <a:avLst/>
                    </a:prstGeom>
                    <a:noFill/>
                    <a:ln>
                      <a:noFill/>
                    </a:ln>
                  </pic:spPr>
                </pic:pic>
              </a:graphicData>
            </a:graphic>
          </wp:anchor>
        </w:drawing>
      </w:r>
      <w:r>
        <w:rPr>
          <w:rFonts w:hint="eastAsia" w:ascii="仿宋_GB2312" w:hAnsi="仿宋_GB2312" w:eastAsia="仿宋_GB2312" w:cs="仿宋_GB2312"/>
          <w:sz w:val="32"/>
          <w:szCs w:val="32"/>
          <w:highlight w:val="none"/>
        </w:rPr>
        <w:t>的金融硕士项目排名之一）逐年提升，2021年亚洲第一</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2022年首次跻身世界前十，排名全球第7</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2023年打破长期由欧洲商学院占据榜单前5名的格局，位列第五名，成为首个入榜前5名的亚洲院校。</w:t>
      </w:r>
      <w:r>
        <w:rPr>
          <w:rFonts w:hint="eastAsia" w:ascii="仿宋_GB2312" w:hAnsi="仿宋_GB2312" w:eastAsia="仿宋_GB2312" w:cs="仿宋_GB2312"/>
          <w:b/>
          <w:bCs/>
          <w:sz w:val="32"/>
          <w:szCs w:val="32"/>
          <w:highlight w:val="none"/>
          <w:lang w:val="en-US" w:eastAsia="zh-CN"/>
        </w:rPr>
        <w:t>三</w:t>
      </w:r>
      <w:r>
        <w:rPr>
          <w:rFonts w:hint="eastAsia" w:ascii="仿宋_GB2312" w:hAnsi="仿宋_GB2312" w:eastAsia="仿宋_GB2312" w:cs="仿宋_GB2312"/>
          <w:b/>
          <w:bCs/>
          <w:sz w:val="32"/>
          <w:szCs w:val="32"/>
          <w:highlight w:val="none"/>
        </w:rPr>
        <w:t>是</w:t>
      </w:r>
      <w:r>
        <w:rPr>
          <w:rFonts w:hint="eastAsia" w:ascii="仿宋_GB2312" w:hAnsi="仿宋_GB2312" w:eastAsia="仿宋_GB2312" w:cs="仿宋_GB2312"/>
          <w:sz w:val="32"/>
          <w:szCs w:val="32"/>
          <w:highlight w:val="none"/>
          <w:lang w:eastAsia="zh-CN"/>
        </w:rPr>
        <w:t>科研中心发展取得新突破</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2022年，</w:t>
      </w:r>
      <w:r>
        <w:rPr>
          <w:rFonts w:hint="eastAsia" w:ascii="仿宋_GB2312" w:hAnsi="仿宋_GB2312" w:eastAsia="仿宋_GB2312" w:cs="仿宋_GB2312"/>
          <w:sz w:val="32"/>
          <w:szCs w:val="32"/>
          <w:highlight w:val="none"/>
        </w:rPr>
        <w:t>清华大学经济管理深圳研究院大湾区数字经济研究中心成立</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2023年，</w:t>
      </w:r>
      <w:r>
        <w:rPr>
          <w:rFonts w:hint="eastAsia" w:ascii="仿宋_GB2312" w:hAnsi="仿宋_GB2312" w:eastAsia="仿宋_GB2312" w:cs="仿宋_GB2312"/>
          <w:sz w:val="32"/>
          <w:szCs w:val="32"/>
          <w:highlight w:val="none"/>
          <w:lang w:eastAsia="zh-CN"/>
        </w:rPr>
        <w:t>研究中心全面推进科研工作，并在数字经济领域的机遇与挑战中，承接国家重点科研项目且取得较为显著的成果。</w:t>
      </w:r>
    </w:p>
    <w:p w14:paraId="385C47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楷体_GB2312" w:hAnsi="楷体_GB2312" w:eastAsia="楷体_GB2312" w:cs="楷体_GB2312"/>
          <w:sz w:val="32"/>
          <w:szCs w:val="32"/>
        </w:rPr>
      </w:pPr>
      <w:r>
        <w:rPr>
          <w:rFonts w:hint="eastAsia" w:ascii="楷体_GB2312" w:hAnsi="楷体_GB2312" w:eastAsia="楷体_GB2312" w:cs="楷体_GB2312"/>
          <w:sz w:val="32"/>
          <w:szCs w:val="32"/>
        </w:rPr>
        <w:t>（二）议定事项完成情况</w:t>
      </w:r>
    </w:p>
    <w:p w14:paraId="64FB6C9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经审核，清华大学经济管理深圳研究院按协议完成202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年议定事项，并补</w:t>
      </w:r>
      <w:r>
        <w:rPr>
          <w:rFonts w:hint="eastAsia" w:ascii="仿宋_GB2312" w:hAnsi="仿宋_GB2312" w:eastAsia="仿宋_GB2312" w:cs="仿宋_GB2312"/>
          <w:sz w:val="32"/>
          <w:szCs w:val="32"/>
          <w:lang w:eastAsia="zh-CN"/>
        </w:rPr>
        <w:t>充完成</w:t>
      </w:r>
      <w:r>
        <w:rPr>
          <w:rFonts w:hint="eastAsia" w:ascii="仿宋_GB2312" w:hAnsi="仿宋_GB2312" w:eastAsia="仿宋_GB2312" w:cs="仿宋_GB2312"/>
          <w:sz w:val="32"/>
          <w:szCs w:val="32"/>
        </w:rPr>
        <w:t>由于疫情等原因导致2021年暂未完成的部分事项（详见表1）。</w:t>
      </w:r>
    </w:p>
    <w:p w14:paraId="1804EE4C">
      <w:pPr>
        <w:spacing w:line="579" w:lineRule="exact"/>
        <w:jc w:val="center"/>
        <w:rPr>
          <w:rFonts w:ascii="宋体" w:hAnsi="宋体" w:eastAsia="宋体" w:cs="宋体"/>
          <w:b/>
          <w:bCs/>
          <w:sz w:val="24"/>
        </w:rPr>
      </w:pPr>
      <w:r>
        <w:rPr>
          <w:rFonts w:hint="eastAsia" w:ascii="宋体" w:hAnsi="宋体" w:eastAsia="宋体" w:cs="宋体"/>
          <w:b/>
          <w:bCs/>
          <w:sz w:val="24"/>
        </w:rPr>
        <w:t>表1：清华大学经济管理深圳研究院议定事项完成情况一览表</w:t>
      </w:r>
    </w:p>
    <w:tbl>
      <w:tblPr>
        <w:tblStyle w:val="5"/>
        <w:tblW w:w="9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2787"/>
        <w:gridCol w:w="2694"/>
        <w:gridCol w:w="2954"/>
      </w:tblGrid>
      <w:tr w14:paraId="00EA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00B8DBDF">
            <w:pPr>
              <w:spacing w:line="360" w:lineRule="exact"/>
              <w:jc w:val="center"/>
              <w:rPr>
                <w:rFonts w:hint="eastAsia" w:ascii="黑体" w:hAnsi="黑体" w:eastAsia="黑体" w:cs="黑体"/>
                <w:sz w:val="24"/>
              </w:rPr>
            </w:pPr>
            <w:r>
              <w:rPr>
                <w:rFonts w:hint="eastAsia" w:ascii="黑体" w:hAnsi="黑体" w:eastAsia="黑体" w:cs="黑体"/>
                <w:sz w:val="24"/>
              </w:rPr>
              <w:t>序号</w:t>
            </w:r>
          </w:p>
        </w:tc>
        <w:tc>
          <w:tcPr>
            <w:tcW w:w="2787" w:type="dxa"/>
            <w:vAlign w:val="center"/>
          </w:tcPr>
          <w:p w14:paraId="5B4EFB67">
            <w:pPr>
              <w:spacing w:line="360" w:lineRule="exact"/>
              <w:jc w:val="center"/>
              <w:rPr>
                <w:rFonts w:hint="eastAsia" w:ascii="黑体" w:hAnsi="黑体" w:eastAsia="黑体" w:cs="黑体"/>
                <w:sz w:val="24"/>
              </w:rPr>
            </w:pPr>
            <w:r>
              <w:rPr>
                <w:rFonts w:hint="eastAsia" w:ascii="黑体" w:hAnsi="黑体" w:eastAsia="黑体" w:cs="黑体"/>
                <w:sz w:val="24"/>
              </w:rPr>
              <w:t>议定事项</w:t>
            </w:r>
          </w:p>
        </w:tc>
        <w:tc>
          <w:tcPr>
            <w:tcW w:w="2694" w:type="dxa"/>
            <w:vAlign w:val="center"/>
          </w:tcPr>
          <w:p w14:paraId="524FE799">
            <w:pPr>
              <w:spacing w:line="360" w:lineRule="exact"/>
              <w:jc w:val="center"/>
              <w:rPr>
                <w:rFonts w:hint="eastAsia" w:ascii="黑体" w:hAnsi="黑体" w:eastAsia="黑体" w:cs="黑体"/>
                <w:sz w:val="24"/>
              </w:rPr>
            </w:pPr>
            <w:r>
              <w:rPr>
                <w:rFonts w:hint="eastAsia" w:ascii="黑体" w:hAnsi="黑体" w:eastAsia="黑体" w:cs="黑体"/>
                <w:sz w:val="24"/>
              </w:rPr>
              <w:t>202</w:t>
            </w:r>
            <w:r>
              <w:rPr>
                <w:rFonts w:hint="eastAsia" w:ascii="黑体" w:hAnsi="黑体" w:eastAsia="黑体" w:cs="黑体"/>
                <w:sz w:val="24"/>
                <w:lang w:val="en-US" w:eastAsia="zh-CN"/>
              </w:rPr>
              <w:t>3</w:t>
            </w:r>
            <w:r>
              <w:rPr>
                <w:rFonts w:hint="eastAsia" w:ascii="黑体" w:hAnsi="黑体" w:eastAsia="黑体" w:cs="黑体"/>
                <w:sz w:val="24"/>
              </w:rPr>
              <w:t>年完成情况</w:t>
            </w:r>
          </w:p>
        </w:tc>
        <w:tc>
          <w:tcPr>
            <w:tcW w:w="2954" w:type="dxa"/>
            <w:vAlign w:val="center"/>
          </w:tcPr>
          <w:p w14:paraId="0E8FC65B">
            <w:pPr>
              <w:spacing w:line="360" w:lineRule="exact"/>
              <w:jc w:val="center"/>
              <w:rPr>
                <w:rFonts w:hint="eastAsia" w:ascii="黑体" w:hAnsi="黑体" w:eastAsia="黑体" w:cs="黑体"/>
                <w:sz w:val="24"/>
              </w:rPr>
            </w:pPr>
            <w:r>
              <w:rPr>
                <w:rFonts w:hint="eastAsia" w:ascii="黑体" w:hAnsi="黑体" w:eastAsia="黑体" w:cs="黑体"/>
                <w:sz w:val="24"/>
              </w:rPr>
              <w:t>自协议签署之日起</w:t>
            </w:r>
          </w:p>
          <w:p w14:paraId="72704DDF">
            <w:pPr>
              <w:spacing w:line="360" w:lineRule="exact"/>
              <w:jc w:val="center"/>
              <w:rPr>
                <w:rFonts w:hint="eastAsia" w:ascii="黑体" w:hAnsi="黑体" w:eastAsia="黑体" w:cs="黑体"/>
                <w:sz w:val="24"/>
              </w:rPr>
            </w:pPr>
            <w:r>
              <w:rPr>
                <w:rFonts w:hint="eastAsia" w:ascii="黑体" w:hAnsi="黑体" w:eastAsia="黑体" w:cs="黑体"/>
                <w:sz w:val="24"/>
              </w:rPr>
              <w:t>累计完成情况</w:t>
            </w:r>
          </w:p>
        </w:tc>
      </w:tr>
      <w:tr w14:paraId="190B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2D675D27">
            <w:pPr>
              <w:spacing w:line="360" w:lineRule="exact"/>
              <w:jc w:val="center"/>
              <w:rPr>
                <w:rFonts w:ascii="宋体" w:hAnsi="宋体" w:eastAsia="宋体" w:cs="宋体"/>
                <w:sz w:val="24"/>
              </w:rPr>
            </w:pPr>
            <w:r>
              <w:rPr>
                <w:rFonts w:hint="eastAsia" w:ascii="宋体" w:hAnsi="宋体" w:eastAsia="宋体" w:cs="宋体"/>
                <w:sz w:val="24"/>
              </w:rPr>
              <w:t>1</w:t>
            </w:r>
          </w:p>
        </w:tc>
        <w:tc>
          <w:tcPr>
            <w:tcW w:w="2787" w:type="dxa"/>
          </w:tcPr>
          <w:p w14:paraId="28C9F8A4">
            <w:pPr>
              <w:spacing w:line="360" w:lineRule="exact"/>
              <w:rPr>
                <w:rFonts w:ascii="宋体" w:hAnsi="宋体" w:eastAsia="宋体" w:cs="宋体"/>
                <w:sz w:val="24"/>
                <w:highlight w:val="none"/>
              </w:rPr>
            </w:pPr>
            <w:r>
              <w:rPr>
                <w:rFonts w:hint="eastAsia" w:ascii="宋体" w:hAnsi="宋体" w:eastAsia="宋体" w:cs="宋体"/>
                <w:sz w:val="24"/>
                <w:highlight w:val="none"/>
              </w:rPr>
              <w:t>向福田区就社会经济发展重大事项以决策咨询报告或调研报告等形式提供决策参考</w:t>
            </w:r>
            <w:r>
              <w:rPr>
                <w:rFonts w:hint="eastAsia" w:ascii="宋体" w:hAnsi="宋体" w:eastAsia="宋体" w:cs="宋体"/>
                <w:b/>
                <w:bCs/>
                <w:sz w:val="24"/>
                <w:highlight w:val="none"/>
              </w:rPr>
              <w:t>3项以上。</w:t>
            </w:r>
          </w:p>
        </w:tc>
        <w:tc>
          <w:tcPr>
            <w:tcW w:w="2694" w:type="dxa"/>
          </w:tcPr>
          <w:p w14:paraId="532879FC">
            <w:pPr>
              <w:spacing w:line="360" w:lineRule="exact"/>
              <w:rPr>
                <w:rFonts w:ascii="宋体" w:hAnsi="宋体" w:eastAsia="宋体" w:cs="宋体"/>
                <w:sz w:val="24"/>
                <w:highlight w:val="none"/>
              </w:rPr>
            </w:pPr>
            <w:r>
              <w:rPr>
                <w:rFonts w:hint="eastAsia" w:ascii="宋体" w:hAnsi="宋体" w:eastAsia="宋体" w:cs="宋体"/>
                <w:b/>
                <w:bCs/>
                <w:sz w:val="24"/>
                <w:highlight w:val="none"/>
              </w:rPr>
              <w:t>完成。</w:t>
            </w:r>
            <w:r>
              <w:rPr>
                <w:rFonts w:hint="eastAsia" w:ascii="宋体" w:hAnsi="宋体" w:eastAsia="宋体" w:cs="宋体"/>
                <w:sz w:val="24"/>
                <w:highlight w:val="none"/>
                <w:lang w:val="en-US" w:eastAsia="zh-CN"/>
              </w:rPr>
              <w:t>19</w:t>
            </w:r>
            <w:r>
              <w:rPr>
                <w:rFonts w:hint="eastAsia" w:ascii="宋体" w:hAnsi="宋体" w:eastAsia="宋体" w:cs="宋体"/>
                <w:sz w:val="24"/>
                <w:highlight w:val="none"/>
                <w:lang w:eastAsia="zh-CN"/>
              </w:rPr>
              <w:t>篇专报与期刊，审核通过的专报将呈送福田区</w:t>
            </w:r>
          </w:p>
        </w:tc>
        <w:tc>
          <w:tcPr>
            <w:tcW w:w="2954" w:type="dxa"/>
          </w:tcPr>
          <w:p w14:paraId="043E4721">
            <w:pPr>
              <w:spacing w:line="360" w:lineRule="exact"/>
              <w:rPr>
                <w:rFonts w:ascii="宋体" w:hAnsi="宋体" w:eastAsia="宋体" w:cs="宋体"/>
                <w:b/>
                <w:bCs/>
                <w:sz w:val="24"/>
                <w:highlight w:val="none"/>
              </w:rPr>
            </w:pPr>
            <w:r>
              <w:rPr>
                <w:rFonts w:hint="eastAsia" w:ascii="宋体" w:hAnsi="宋体" w:eastAsia="宋体" w:cs="宋体"/>
                <w:b/>
                <w:bCs/>
                <w:sz w:val="24"/>
                <w:highlight w:val="none"/>
                <w:lang w:eastAsia="zh-CN"/>
              </w:rPr>
              <w:t>完成</w:t>
            </w:r>
            <w:r>
              <w:rPr>
                <w:rFonts w:hint="eastAsia" w:ascii="宋体" w:hAnsi="宋体" w:eastAsia="宋体" w:cs="宋体"/>
                <w:sz w:val="24"/>
                <w:highlight w:val="none"/>
              </w:rPr>
              <w:t>。累计完成</w:t>
            </w:r>
            <w:r>
              <w:rPr>
                <w:rFonts w:hint="eastAsia" w:ascii="宋体" w:hAnsi="宋体" w:eastAsia="宋体" w:cs="宋体"/>
                <w:sz w:val="24"/>
                <w:highlight w:val="none"/>
                <w:lang w:val="en-US" w:eastAsia="zh-CN"/>
              </w:rPr>
              <w:t>23</w:t>
            </w:r>
            <w:r>
              <w:rPr>
                <w:rFonts w:hint="eastAsia" w:ascii="宋体" w:hAnsi="宋体" w:eastAsia="宋体" w:cs="宋体"/>
                <w:sz w:val="24"/>
                <w:highlight w:val="none"/>
              </w:rPr>
              <w:t>项。</w:t>
            </w:r>
          </w:p>
        </w:tc>
      </w:tr>
      <w:tr w14:paraId="4012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27A3D8CF">
            <w:pPr>
              <w:spacing w:line="360" w:lineRule="exact"/>
              <w:jc w:val="center"/>
              <w:rPr>
                <w:rFonts w:ascii="宋体" w:hAnsi="宋体" w:eastAsia="宋体" w:cs="宋体"/>
                <w:sz w:val="24"/>
              </w:rPr>
            </w:pPr>
            <w:r>
              <w:rPr>
                <w:rFonts w:hint="eastAsia" w:ascii="宋体" w:hAnsi="宋体" w:eastAsia="宋体" w:cs="宋体"/>
                <w:sz w:val="24"/>
              </w:rPr>
              <w:t>2</w:t>
            </w:r>
          </w:p>
        </w:tc>
        <w:tc>
          <w:tcPr>
            <w:tcW w:w="2787" w:type="dxa"/>
          </w:tcPr>
          <w:p w14:paraId="57D14D70">
            <w:pPr>
              <w:spacing w:line="360" w:lineRule="exact"/>
              <w:rPr>
                <w:rFonts w:ascii="宋体" w:hAnsi="宋体" w:eastAsia="宋体" w:cs="宋体"/>
                <w:sz w:val="24"/>
              </w:rPr>
            </w:pPr>
            <w:r>
              <w:rPr>
                <w:rFonts w:hint="eastAsia" w:ascii="宋体" w:hAnsi="宋体" w:eastAsia="宋体" w:cs="宋体"/>
                <w:sz w:val="24"/>
              </w:rPr>
              <w:t>5年内招聘</w:t>
            </w:r>
            <w:r>
              <w:rPr>
                <w:rFonts w:hint="eastAsia" w:ascii="宋体" w:hAnsi="宋体" w:eastAsia="宋体" w:cs="宋体"/>
                <w:b/>
                <w:bCs/>
                <w:sz w:val="24"/>
              </w:rPr>
              <w:t>教师</w:t>
            </w:r>
            <w:r>
              <w:rPr>
                <w:rFonts w:hint="eastAsia" w:ascii="宋体" w:hAnsi="宋体" w:eastAsia="宋体" w:cs="宋体"/>
                <w:sz w:val="24"/>
              </w:rPr>
              <w:t>不低于</w:t>
            </w:r>
            <w:r>
              <w:rPr>
                <w:rFonts w:hint="eastAsia" w:ascii="宋体" w:hAnsi="宋体" w:eastAsia="宋体" w:cs="宋体"/>
                <w:b/>
                <w:bCs/>
                <w:sz w:val="24"/>
              </w:rPr>
              <w:t>5名</w:t>
            </w:r>
            <w:r>
              <w:rPr>
                <w:rFonts w:hint="eastAsia" w:ascii="宋体" w:hAnsi="宋体" w:eastAsia="宋体" w:cs="宋体"/>
                <w:sz w:val="24"/>
              </w:rPr>
              <w:t>，引进高层次</w:t>
            </w:r>
            <w:r>
              <w:rPr>
                <w:rFonts w:hint="eastAsia" w:ascii="宋体" w:hAnsi="宋体" w:eastAsia="宋体" w:cs="宋体"/>
                <w:b/>
                <w:bCs/>
                <w:sz w:val="24"/>
              </w:rPr>
              <w:t>专业人才</w:t>
            </w:r>
            <w:r>
              <w:rPr>
                <w:rFonts w:hint="eastAsia" w:ascii="宋体" w:hAnsi="宋体" w:eastAsia="宋体" w:cs="宋体"/>
                <w:sz w:val="24"/>
              </w:rPr>
              <w:t>不低于</w:t>
            </w:r>
            <w:r>
              <w:rPr>
                <w:rFonts w:hint="eastAsia" w:ascii="宋体" w:hAnsi="宋体" w:eastAsia="宋体" w:cs="宋体"/>
                <w:b/>
                <w:bCs/>
                <w:sz w:val="24"/>
              </w:rPr>
              <w:t>8名。</w:t>
            </w:r>
          </w:p>
        </w:tc>
        <w:tc>
          <w:tcPr>
            <w:tcW w:w="2694" w:type="dxa"/>
          </w:tcPr>
          <w:p w14:paraId="79AA4645">
            <w:pPr>
              <w:spacing w:line="360" w:lineRule="exact"/>
              <w:rPr>
                <w:rFonts w:ascii="宋体" w:hAnsi="宋体" w:eastAsia="宋体" w:cs="宋体"/>
                <w:sz w:val="24"/>
              </w:rPr>
            </w:pPr>
            <w:r>
              <w:rPr>
                <w:rFonts w:hint="eastAsia" w:ascii="宋体" w:hAnsi="宋体" w:eastAsia="宋体" w:cs="宋体"/>
                <w:b/>
                <w:bCs/>
                <w:sz w:val="24"/>
              </w:rPr>
              <w:t>有序推进。</w:t>
            </w:r>
            <w:r>
              <w:rPr>
                <w:rFonts w:hint="eastAsia" w:ascii="宋体" w:hAnsi="宋体" w:eastAsia="宋体" w:cs="宋体"/>
                <w:sz w:val="24"/>
              </w:rPr>
              <w:t>引进教师</w:t>
            </w:r>
            <w:r>
              <w:rPr>
                <w:rFonts w:hint="eastAsia" w:ascii="宋体" w:hAnsi="宋体" w:eastAsia="宋体" w:cs="宋体"/>
                <w:sz w:val="24"/>
                <w:lang w:val="en-US" w:eastAsia="zh-CN"/>
              </w:rPr>
              <w:t>3</w:t>
            </w:r>
            <w:r>
              <w:rPr>
                <w:rFonts w:hint="eastAsia" w:ascii="宋体" w:hAnsi="宋体" w:eastAsia="宋体" w:cs="宋体"/>
                <w:sz w:val="24"/>
              </w:rPr>
              <w:t>名，高层次专业人才2名</w:t>
            </w:r>
          </w:p>
        </w:tc>
        <w:tc>
          <w:tcPr>
            <w:tcW w:w="2954" w:type="dxa"/>
          </w:tcPr>
          <w:p w14:paraId="439078F1">
            <w:pPr>
              <w:spacing w:line="360" w:lineRule="exact"/>
              <w:rPr>
                <w:rFonts w:ascii="宋体" w:hAnsi="宋体" w:eastAsia="宋体" w:cs="宋体"/>
                <w:sz w:val="24"/>
              </w:rPr>
            </w:pPr>
            <w:r>
              <w:rPr>
                <w:rFonts w:hint="eastAsia" w:ascii="宋体" w:hAnsi="宋体" w:eastAsia="宋体" w:cs="宋体"/>
                <w:b/>
                <w:bCs/>
                <w:sz w:val="24"/>
              </w:rPr>
              <w:t>有序推进</w:t>
            </w:r>
            <w:r>
              <w:rPr>
                <w:rFonts w:hint="eastAsia" w:ascii="宋体" w:hAnsi="宋体" w:eastAsia="宋体" w:cs="宋体"/>
                <w:sz w:val="24"/>
              </w:rPr>
              <w:t>。累计引进教师</w:t>
            </w:r>
            <w:r>
              <w:rPr>
                <w:rFonts w:hint="eastAsia" w:ascii="宋体" w:hAnsi="宋体" w:eastAsia="宋体" w:cs="宋体"/>
                <w:sz w:val="24"/>
                <w:lang w:val="en-US" w:eastAsia="zh-CN"/>
              </w:rPr>
              <w:t>7</w:t>
            </w:r>
            <w:r>
              <w:rPr>
                <w:rFonts w:hint="eastAsia" w:ascii="宋体" w:hAnsi="宋体" w:eastAsia="宋体" w:cs="宋体"/>
                <w:sz w:val="24"/>
              </w:rPr>
              <w:t>名，高层次专业人才累计</w:t>
            </w:r>
            <w:r>
              <w:rPr>
                <w:rFonts w:hint="eastAsia" w:ascii="宋体" w:hAnsi="宋体" w:eastAsia="宋体" w:cs="宋体"/>
                <w:sz w:val="24"/>
                <w:lang w:val="en-US" w:eastAsia="zh-CN"/>
              </w:rPr>
              <w:t>5</w:t>
            </w:r>
            <w:r>
              <w:rPr>
                <w:rFonts w:hint="eastAsia" w:ascii="宋体" w:hAnsi="宋体" w:eastAsia="宋体" w:cs="宋体"/>
                <w:sz w:val="24"/>
              </w:rPr>
              <w:t>名。</w:t>
            </w:r>
          </w:p>
        </w:tc>
      </w:tr>
      <w:tr w14:paraId="0879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5BF39741">
            <w:pPr>
              <w:spacing w:line="360" w:lineRule="exact"/>
              <w:jc w:val="center"/>
              <w:rPr>
                <w:rFonts w:ascii="宋体" w:hAnsi="宋体" w:eastAsia="宋体" w:cs="宋体"/>
                <w:sz w:val="24"/>
              </w:rPr>
            </w:pPr>
            <w:r>
              <w:rPr>
                <w:rFonts w:hint="eastAsia" w:ascii="宋体" w:hAnsi="宋体" w:eastAsia="宋体" w:cs="宋体"/>
                <w:sz w:val="24"/>
              </w:rPr>
              <w:t>3</w:t>
            </w:r>
          </w:p>
        </w:tc>
        <w:tc>
          <w:tcPr>
            <w:tcW w:w="2787" w:type="dxa"/>
          </w:tcPr>
          <w:p w14:paraId="50CCB228">
            <w:pPr>
              <w:spacing w:line="360" w:lineRule="exact"/>
              <w:rPr>
                <w:rFonts w:ascii="宋体" w:hAnsi="宋体" w:eastAsia="宋体" w:cs="宋体"/>
                <w:sz w:val="24"/>
              </w:rPr>
            </w:pPr>
            <w:r>
              <w:rPr>
                <w:rFonts w:hint="eastAsia" w:ascii="宋体" w:hAnsi="宋体" w:eastAsia="宋体" w:cs="宋体"/>
                <w:sz w:val="24"/>
              </w:rPr>
              <w:t>5年总计招生规模（含培养人次）应达到1000人次以上。</w:t>
            </w:r>
          </w:p>
        </w:tc>
        <w:tc>
          <w:tcPr>
            <w:tcW w:w="2694" w:type="dxa"/>
          </w:tcPr>
          <w:p w14:paraId="724C8EA1">
            <w:pPr>
              <w:spacing w:line="360" w:lineRule="exact"/>
              <w:rPr>
                <w:rFonts w:hint="default" w:ascii="宋体" w:hAnsi="宋体" w:eastAsia="宋体" w:cs="宋体"/>
                <w:sz w:val="24"/>
                <w:lang w:val="en-US" w:eastAsia="zh-CN"/>
              </w:rPr>
            </w:pPr>
            <w:r>
              <w:rPr>
                <w:rFonts w:hint="eastAsia" w:ascii="宋体" w:hAnsi="宋体" w:eastAsia="宋体" w:cs="宋体"/>
                <w:b/>
                <w:bCs/>
                <w:sz w:val="24"/>
              </w:rPr>
              <w:t>有序推进。</w:t>
            </w:r>
            <w:r>
              <w:rPr>
                <w:rFonts w:hint="eastAsia" w:ascii="宋体" w:hAnsi="宋体" w:eastAsia="宋体" w:cs="宋体"/>
                <w:sz w:val="24"/>
                <w:lang w:eastAsia="zh-CN"/>
              </w:rPr>
              <w:t>在校生</w:t>
            </w:r>
            <w:r>
              <w:rPr>
                <w:rFonts w:hint="eastAsia" w:ascii="宋体" w:hAnsi="宋体" w:eastAsia="宋体" w:cs="宋体"/>
                <w:sz w:val="24"/>
                <w:lang w:val="en-US" w:eastAsia="zh-CN"/>
              </w:rPr>
              <w:t>416人</w:t>
            </w:r>
          </w:p>
        </w:tc>
        <w:tc>
          <w:tcPr>
            <w:tcW w:w="2954" w:type="dxa"/>
          </w:tcPr>
          <w:p w14:paraId="6FE8ACFB">
            <w:pPr>
              <w:spacing w:line="360" w:lineRule="exact"/>
              <w:rPr>
                <w:rFonts w:ascii="宋体" w:hAnsi="宋体" w:eastAsia="宋体" w:cs="宋体"/>
                <w:sz w:val="24"/>
              </w:rPr>
            </w:pPr>
            <w:r>
              <w:rPr>
                <w:rFonts w:hint="eastAsia" w:ascii="宋体" w:hAnsi="宋体" w:eastAsia="宋体" w:cs="宋体"/>
                <w:b/>
                <w:bCs/>
                <w:sz w:val="24"/>
              </w:rPr>
              <w:t>有序推进</w:t>
            </w:r>
            <w:r>
              <w:rPr>
                <w:rFonts w:hint="eastAsia" w:ascii="宋体" w:hAnsi="宋体" w:eastAsia="宋体" w:cs="宋体"/>
                <w:sz w:val="24"/>
              </w:rPr>
              <w:t>。累计招收学生</w:t>
            </w:r>
            <w:r>
              <w:rPr>
                <w:rFonts w:hint="eastAsia" w:ascii="宋体" w:hAnsi="宋体" w:eastAsia="宋体" w:cs="宋体"/>
                <w:sz w:val="24"/>
                <w:lang w:val="en-US" w:eastAsia="zh-CN"/>
              </w:rPr>
              <w:t>711</w:t>
            </w:r>
            <w:r>
              <w:rPr>
                <w:rFonts w:hint="eastAsia" w:ascii="宋体" w:hAnsi="宋体" w:eastAsia="宋体" w:cs="宋体"/>
                <w:sz w:val="24"/>
              </w:rPr>
              <w:t>人</w:t>
            </w:r>
            <w:r>
              <w:rPr>
                <w:rFonts w:hint="eastAsia" w:ascii="宋体" w:hAnsi="宋体" w:eastAsia="宋体" w:cs="宋体"/>
                <w:sz w:val="24"/>
                <w:lang w:eastAsia="zh-CN"/>
              </w:rPr>
              <w:t>（含非全日制）</w:t>
            </w:r>
            <w:r>
              <w:rPr>
                <w:rFonts w:hint="eastAsia" w:ascii="宋体" w:hAnsi="宋体" w:eastAsia="宋体" w:cs="宋体"/>
                <w:sz w:val="24"/>
              </w:rPr>
              <w:t>。</w:t>
            </w:r>
          </w:p>
        </w:tc>
      </w:tr>
      <w:tr w14:paraId="5A7B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5903EE2D">
            <w:pPr>
              <w:spacing w:line="360" w:lineRule="exact"/>
              <w:jc w:val="center"/>
              <w:rPr>
                <w:rFonts w:ascii="宋体" w:hAnsi="宋体" w:eastAsia="宋体" w:cs="宋体"/>
                <w:sz w:val="24"/>
              </w:rPr>
            </w:pPr>
            <w:r>
              <w:rPr>
                <w:rFonts w:hint="eastAsia" w:ascii="宋体" w:hAnsi="宋体" w:eastAsia="宋体" w:cs="宋体"/>
                <w:sz w:val="24"/>
              </w:rPr>
              <w:t>4</w:t>
            </w:r>
          </w:p>
        </w:tc>
        <w:tc>
          <w:tcPr>
            <w:tcW w:w="2787" w:type="dxa"/>
          </w:tcPr>
          <w:p w14:paraId="13FE7D06">
            <w:pPr>
              <w:spacing w:line="360" w:lineRule="exact"/>
              <w:rPr>
                <w:rFonts w:ascii="宋体" w:hAnsi="宋体" w:eastAsia="宋体" w:cs="宋体"/>
                <w:sz w:val="24"/>
              </w:rPr>
            </w:pPr>
            <w:r>
              <w:rPr>
                <w:rFonts w:hint="eastAsia" w:ascii="宋体" w:hAnsi="宋体" w:eastAsia="宋体" w:cs="宋体"/>
                <w:sz w:val="24"/>
              </w:rPr>
              <w:t>前沿经济、金融与管理</w:t>
            </w:r>
            <w:r>
              <w:rPr>
                <w:rFonts w:hint="eastAsia" w:ascii="宋体" w:hAnsi="宋体" w:eastAsia="宋体" w:cs="宋体"/>
                <w:b/>
                <w:bCs/>
                <w:sz w:val="24"/>
              </w:rPr>
              <w:t>培训</w:t>
            </w:r>
            <w:r>
              <w:rPr>
                <w:rFonts w:hint="eastAsia" w:ascii="宋体" w:hAnsi="宋体" w:eastAsia="宋体" w:cs="宋体"/>
                <w:sz w:val="24"/>
              </w:rPr>
              <w:t>，每年不少于</w:t>
            </w:r>
            <w:r>
              <w:rPr>
                <w:rFonts w:hint="eastAsia" w:ascii="宋体" w:hAnsi="宋体" w:eastAsia="宋体" w:cs="宋体"/>
                <w:b/>
                <w:bCs/>
                <w:sz w:val="24"/>
              </w:rPr>
              <w:t>5次</w:t>
            </w:r>
            <w:r>
              <w:rPr>
                <w:rFonts w:hint="eastAsia" w:ascii="宋体" w:hAnsi="宋体" w:eastAsia="宋体" w:cs="宋体"/>
                <w:sz w:val="24"/>
              </w:rPr>
              <w:t xml:space="preserve"> 。</w:t>
            </w:r>
          </w:p>
        </w:tc>
        <w:tc>
          <w:tcPr>
            <w:tcW w:w="2694" w:type="dxa"/>
          </w:tcPr>
          <w:p w14:paraId="2B840207">
            <w:pPr>
              <w:spacing w:line="360" w:lineRule="exact"/>
              <w:rPr>
                <w:rFonts w:ascii="宋体" w:hAnsi="宋体" w:eastAsia="宋体" w:cs="宋体"/>
                <w:sz w:val="24"/>
              </w:rPr>
            </w:pPr>
            <w:r>
              <w:rPr>
                <w:rFonts w:hint="eastAsia" w:ascii="宋体" w:hAnsi="宋体" w:eastAsia="宋体" w:cs="宋体"/>
                <w:b/>
                <w:bCs/>
                <w:sz w:val="24"/>
              </w:rPr>
              <w:t>完成。</w:t>
            </w:r>
            <w:r>
              <w:rPr>
                <w:rFonts w:hint="eastAsia" w:ascii="宋体" w:hAnsi="宋体" w:eastAsia="宋体" w:cs="宋体"/>
                <w:sz w:val="24"/>
                <w:lang w:val="en-US" w:eastAsia="zh-CN"/>
              </w:rPr>
              <w:t>5</w:t>
            </w:r>
            <w:r>
              <w:rPr>
                <w:rFonts w:hint="eastAsia" w:ascii="宋体" w:hAnsi="宋体" w:eastAsia="宋体" w:cs="宋体"/>
                <w:sz w:val="24"/>
              </w:rPr>
              <w:t>次</w:t>
            </w:r>
          </w:p>
        </w:tc>
        <w:tc>
          <w:tcPr>
            <w:tcW w:w="2954" w:type="dxa"/>
          </w:tcPr>
          <w:p w14:paraId="207DF215">
            <w:pPr>
              <w:spacing w:line="360" w:lineRule="exact"/>
              <w:rPr>
                <w:rFonts w:ascii="宋体" w:hAnsi="宋体" w:eastAsia="宋体" w:cs="宋体"/>
                <w:b/>
                <w:bCs/>
                <w:sz w:val="24"/>
              </w:rPr>
            </w:pPr>
            <w:r>
              <w:rPr>
                <w:rFonts w:hint="eastAsia" w:ascii="宋体" w:hAnsi="宋体" w:eastAsia="宋体" w:cs="宋体"/>
                <w:b/>
                <w:bCs/>
                <w:sz w:val="24"/>
              </w:rPr>
              <w:t>完成。</w:t>
            </w:r>
            <w:r>
              <w:rPr>
                <w:rFonts w:hint="eastAsia" w:ascii="宋体" w:hAnsi="宋体" w:eastAsia="宋体" w:cs="宋体"/>
                <w:sz w:val="24"/>
              </w:rPr>
              <w:t>累计完成</w:t>
            </w:r>
            <w:r>
              <w:rPr>
                <w:rFonts w:hint="eastAsia" w:ascii="宋体" w:hAnsi="宋体" w:eastAsia="宋体" w:cs="宋体"/>
                <w:sz w:val="24"/>
                <w:lang w:val="en-US" w:eastAsia="zh-CN"/>
              </w:rPr>
              <w:t>15</w:t>
            </w:r>
            <w:r>
              <w:rPr>
                <w:rFonts w:hint="eastAsia" w:ascii="宋体" w:hAnsi="宋体" w:eastAsia="宋体" w:cs="宋体"/>
                <w:sz w:val="24"/>
              </w:rPr>
              <w:t>次。</w:t>
            </w:r>
          </w:p>
        </w:tc>
      </w:tr>
      <w:tr w14:paraId="30BC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3C6DF7ED">
            <w:pPr>
              <w:spacing w:line="360" w:lineRule="exact"/>
              <w:jc w:val="center"/>
              <w:rPr>
                <w:rFonts w:ascii="宋体" w:hAnsi="宋体" w:eastAsia="宋体" w:cs="宋体"/>
                <w:sz w:val="24"/>
              </w:rPr>
            </w:pPr>
            <w:r>
              <w:rPr>
                <w:rFonts w:hint="eastAsia" w:ascii="宋体" w:hAnsi="宋体" w:eastAsia="宋体" w:cs="宋体"/>
                <w:sz w:val="24"/>
              </w:rPr>
              <w:t>5</w:t>
            </w:r>
          </w:p>
        </w:tc>
        <w:tc>
          <w:tcPr>
            <w:tcW w:w="2787" w:type="dxa"/>
          </w:tcPr>
          <w:p w14:paraId="1103C7F3">
            <w:pPr>
              <w:spacing w:line="360" w:lineRule="exact"/>
              <w:rPr>
                <w:rFonts w:ascii="宋体" w:hAnsi="宋体" w:eastAsia="宋体" w:cs="宋体"/>
                <w:sz w:val="24"/>
              </w:rPr>
            </w:pPr>
            <w:r>
              <w:rPr>
                <w:rFonts w:hint="eastAsia" w:ascii="宋体" w:hAnsi="宋体" w:eastAsia="宋体" w:cs="宋体"/>
                <w:sz w:val="24"/>
              </w:rPr>
              <w:t>高层次的</w:t>
            </w:r>
            <w:r>
              <w:rPr>
                <w:rFonts w:hint="eastAsia" w:ascii="宋体" w:hAnsi="宋体" w:eastAsia="宋体" w:cs="宋体"/>
                <w:b/>
                <w:bCs/>
                <w:sz w:val="24"/>
              </w:rPr>
              <w:t>国际论坛和学术会议</w:t>
            </w:r>
            <w:r>
              <w:rPr>
                <w:rFonts w:hint="eastAsia" w:ascii="宋体" w:hAnsi="宋体" w:eastAsia="宋体" w:cs="宋体"/>
                <w:sz w:val="24"/>
              </w:rPr>
              <w:t>，每年总计</w:t>
            </w:r>
            <w:r>
              <w:rPr>
                <w:rFonts w:hint="eastAsia" w:ascii="宋体" w:hAnsi="宋体" w:eastAsia="宋体" w:cs="宋体"/>
                <w:b/>
                <w:bCs/>
                <w:sz w:val="24"/>
              </w:rPr>
              <w:t>不少于5次。</w:t>
            </w:r>
          </w:p>
        </w:tc>
        <w:tc>
          <w:tcPr>
            <w:tcW w:w="2694" w:type="dxa"/>
          </w:tcPr>
          <w:p w14:paraId="329A1FF9">
            <w:pPr>
              <w:spacing w:line="360" w:lineRule="exact"/>
              <w:rPr>
                <w:rFonts w:ascii="宋体" w:hAnsi="宋体" w:eastAsia="宋体" w:cs="宋体"/>
                <w:sz w:val="24"/>
              </w:rPr>
            </w:pPr>
            <w:r>
              <w:rPr>
                <w:rFonts w:hint="eastAsia" w:ascii="宋体" w:hAnsi="宋体" w:eastAsia="宋体" w:cs="宋体"/>
                <w:b/>
                <w:bCs/>
                <w:sz w:val="24"/>
              </w:rPr>
              <w:t>完成。</w:t>
            </w:r>
            <w:r>
              <w:rPr>
                <w:rFonts w:hint="eastAsia" w:ascii="宋体" w:hAnsi="宋体" w:eastAsia="宋体" w:cs="宋体"/>
                <w:b w:val="0"/>
                <w:bCs w:val="0"/>
                <w:sz w:val="24"/>
                <w:lang w:val="en-US" w:eastAsia="zh-CN"/>
              </w:rPr>
              <w:t>1</w:t>
            </w:r>
            <w:r>
              <w:rPr>
                <w:rFonts w:hint="eastAsia" w:ascii="宋体" w:hAnsi="宋体" w:eastAsia="宋体" w:cs="宋体"/>
                <w:sz w:val="24"/>
              </w:rPr>
              <w:t>6次</w:t>
            </w:r>
          </w:p>
        </w:tc>
        <w:tc>
          <w:tcPr>
            <w:tcW w:w="2954" w:type="dxa"/>
          </w:tcPr>
          <w:p w14:paraId="4AA81770">
            <w:pPr>
              <w:spacing w:line="360" w:lineRule="exact"/>
              <w:rPr>
                <w:rFonts w:ascii="宋体" w:hAnsi="宋体" w:eastAsia="宋体" w:cs="宋体"/>
                <w:b/>
                <w:bCs/>
                <w:sz w:val="24"/>
              </w:rPr>
            </w:pPr>
            <w:r>
              <w:rPr>
                <w:rFonts w:hint="eastAsia" w:ascii="宋体" w:hAnsi="宋体" w:eastAsia="宋体" w:cs="宋体"/>
                <w:b/>
                <w:bCs/>
                <w:sz w:val="24"/>
              </w:rPr>
              <w:t>完成</w:t>
            </w:r>
            <w:r>
              <w:rPr>
                <w:rFonts w:hint="eastAsia" w:ascii="宋体" w:hAnsi="宋体" w:eastAsia="宋体" w:cs="宋体"/>
                <w:sz w:val="24"/>
              </w:rPr>
              <w:t>。累计完成</w:t>
            </w:r>
            <w:r>
              <w:rPr>
                <w:rFonts w:hint="eastAsia" w:ascii="宋体" w:hAnsi="宋体" w:eastAsia="宋体" w:cs="宋体"/>
                <w:sz w:val="24"/>
                <w:lang w:val="en-US" w:eastAsia="zh-CN"/>
              </w:rPr>
              <w:t>22</w:t>
            </w:r>
            <w:r>
              <w:rPr>
                <w:rFonts w:hint="eastAsia" w:ascii="宋体" w:hAnsi="宋体" w:eastAsia="宋体" w:cs="宋体"/>
                <w:sz w:val="24"/>
              </w:rPr>
              <w:t>次。</w:t>
            </w:r>
          </w:p>
        </w:tc>
      </w:tr>
      <w:tr w14:paraId="6CE9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0847C517">
            <w:pPr>
              <w:spacing w:line="360" w:lineRule="exact"/>
              <w:jc w:val="center"/>
              <w:rPr>
                <w:rFonts w:ascii="宋体" w:hAnsi="宋体" w:eastAsia="宋体" w:cs="宋体"/>
                <w:sz w:val="24"/>
              </w:rPr>
            </w:pPr>
            <w:r>
              <w:rPr>
                <w:rFonts w:hint="eastAsia" w:ascii="宋体" w:hAnsi="宋体" w:eastAsia="宋体" w:cs="宋体"/>
                <w:sz w:val="24"/>
              </w:rPr>
              <w:t>6</w:t>
            </w:r>
          </w:p>
        </w:tc>
        <w:tc>
          <w:tcPr>
            <w:tcW w:w="2787" w:type="dxa"/>
          </w:tcPr>
          <w:p w14:paraId="7515AA8C">
            <w:pPr>
              <w:spacing w:line="360" w:lineRule="exact"/>
              <w:rPr>
                <w:rFonts w:ascii="宋体" w:hAnsi="宋体" w:eastAsia="宋体" w:cs="宋体"/>
                <w:sz w:val="24"/>
              </w:rPr>
            </w:pPr>
            <w:r>
              <w:rPr>
                <w:rFonts w:hint="eastAsia" w:ascii="宋体" w:hAnsi="宋体" w:eastAsia="宋体" w:cs="宋体"/>
                <w:sz w:val="24"/>
              </w:rPr>
              <w:t>通过清华x-lab创意创新创业教育平台，每年组织大型</w:t>
            </w:r>
            <w:r>
              <w:rPr>
                <w:rFonts w:hint="eastAsia" w:ascii="宋体" w:hAnsi="宋体" w:eastAsia="宋体" w:cs="宋体"/>
                <w:b/>
                <w:bCs/>
                <w:sz w:val="24"/>
              </w:rPr>
              <w:t>创业大赛1次</w:t>
            </w:r>
            <w:r>
              <w:rPr>
                <w:rFonts w:hint="eastAsia" w:ascii="宋体" w:hAnsi="宋体" w:eastAsia="宋体" w:cs="宋体"/>
                <w:sz w:val="24"/>
              </w:rPr>
              <w:t>，并举办或协办各类</w:t>
            </w:r>
            <w:r>
              <w:rPr>
                <w:rFonts w:hint="eastAsia" w:ascii="宋体" w:hAnsi="宋体" w:eastAsia="宋体" w:cs="宋体"/>
                <w:b/>
                <w:bCs/>
                <w:sz w:val="24"/>
              </w:rPr>
              <w:t>交流活动</w:t>
            </w:r>
            <w:r>
              <w:rPr>
                <w:rFonts w:hint="eastAsia" w:ascii="宋体" w:hAnsi="宋体" w:eastAsia="宋体" w:cs="宋体"/>
                <w:sz w:val="24"/>
              </w:rPr>
              <w:t>不少于</w:t>
            </w:r>
            <w:r>
              <w:rPr>
                <w:rFonts w:hint="eastAsia" w:ascii="宋体" w:hAnsi="宋体" w:eastAsia="宋体" w:cs="宋体"/>
                <w:b/>
                <w:bCs/>
                <w:sz w:val="24"/>
              </w:rPr>
              <w:t>3次</w:t>
            </w:r>
            <w:r>
              <w:rPr>
                <w:rFonts w:hint="eastAsia" w:ascii="宋体" w:hAnsi="宋体" w:eastAsia="宋体" w:cs="宋体"/>
                <w:sz w:val="24"/>
              </w:rPr>
              <w:t>。</w:t>
            </w:r>
          </w:p>
        </w:tc>
        <w:tc>
          <w:tcPr>
            <w:tcW w:w="2694" w:type="dxa"/>
          </w:tcPr>
          <w:p w14:paraId="0E6FAF3D">
            <w:pPr>
              <w:spacing w:line="360" w:lineRule="exact"/>
              <w:rPr>
                <w:rFonts w:ascii="宋体" w:hAnsi="宋体" w:eastAsia="宋体" w:cs="宋体"/>
                <w:sz w:val="24"/>
              </w:rPr>
            </w:pPr>
            <w:r>
              <w:rPr>
                <w:rFonts w:hint="eastAsia" w:ascii="宋体" w:hAnsi="宋体" w:eastAsia="宋体" w:cs="宋体"/>
                <w:b/>
                <w:bCs/>
                <w:sz w:val="24"/>
              </w:rPr>
              <w:t>完成。</w:t>
            </w:r>
            <w:r>
              <w:rPr>
                <w:rFonts w:hint="eastAsia" w:ascii="宋体" w:hAnsi="宋体" w:eastAsia="宋体" w:cs="宋体"/>
                <w:sz w:val="24"/>
              </w:rPr>
              <w:t>创业大赛</w:t>
            </w:r>
            <w:r>
              <w:rPr>
                <w:rFonts w:hint="eastAsia" w:ascii="宋体" w:hAnsi="宋体" w:eastAsia="宋体" w:cs="宋体"/>
                <w:sz w:val="24"/>
                <w:lang w:val="en-US" w:eastAsia="zh-CN"/>
              </w:rPr>
              <w:t>4</w:t>
            </w:r>
            <w:r>
              <w:rPr>
                <w:rFonts w:hint="eastAsia" w:ascii="宋体" w:hAnsi="宋体" w:eastAsia="宋体" w:cs="宋体"/>
                <w:sz w:val="24"/>
              </w:rPr>
              <w:t>次；</w:t>
            </w:r>
          </w:p>
          <w:p w14:paraId="66EF3A28">
            <w:pPr>
              <w:spacing w:line="360" w:lineRule="exact"/>
              <w:rPr>
                <w:rFonts w:ascii="宋体" w:hAnsi="宋体" w:eastAsia="宋体" w:cs="宋体"/>
                <w:sz w:val="24"/>
              </w:rPr>
            </w:pPr>
            <w:r>
              <w:rPr>
                <w:rFonts w:hint="eastAsia" w:ascii="宋体" w:hAnsi="宋体" w:eastAsia="宋体" w:cs="宋体"/>
                <w:sz w:val="24"/>
              </w:rPr>
              <w:t>交流活动</w:t>
            </w:r>
            <w:r>
              <w:rPr>
                <w:rFonts w:hint="eastAsia" w:ascii="宋体" w:hAnsi="宋体" w:eastAsia="宋体" w:cs="宋体"/>
                <w:sz w:val="24"/>
                <w:lang w:val="en-US" w:eastAsia="zh-CN"/>
              </w:rPr>
              <w:t>8场</w:t>
            </w:r>
          </w:p>
        </w:tc>
        <w:tc>
          <w:tcPr>
            <w:tcW w:w="2954" w:type="dxa"/>
          </w:tcPr>
          <w:p w14:paraId="068F5833">
            <w:pPr>
              <w:spacing w:line="360" w:lineRule="exact"/>
              <w:rPr>
                <w:rFonts w:ascii="宋体" w:hAnsi="宋体" w:eastAsia="宋体" w:cs="宋体"/>
                <w:sz w:val="24"/>
              </w:rPr>
            </w:pPr>
            <w:r>
              <w:rPr>
                <w:rFonts w:hint="eastAsia" w:ascii="宋体" w:hAnsi="宋体" w:eastAsia="宋体" w:cs="宋体"/>
                <w:b/>
                <w:bCs/>
                <w:sz w:val="24"/>
              </w:rPr>
              <w:t>完成</w:t>
            </w:r>
            <w:r>
              <w:rPr>
                <w:rFonts w:hint="eastAsia" w:ascii="宋体" w:hAnsi="宋体" w:eastAsia="宋体" w:cs="宋体"/>
                <w:sz w:val="24"/>
              </w:rPr>
              <w:t>。累计完成创业大赛</w:t>
            </w:r>
            <w:r>
              <w:rPr>
                <w:rFonts w:hint="eastAsia" w:ascii="宋体" w:hAnsi="宋体" w:eastAsia="宋体" w:cs="宋体"/>
                <w:sz w:val="24"/>
                <w:lang w:val="en-US" w:eastAsia="zh-CN"/>
              </w:rPr>
              <w:t>6</w:t>
            </w:r>
            <w:r>
              <w:rPr>
                <w:rFonts w:hint="eastAsia" w:ascii="宋体" w:hAnsi="宋体" w:eastAsia="宋体" w:cs="宋体"/>
                <w:sz w:val="24"/>
              </w:rPr>
              <w:t>次；交流活动</w:t>
            </w:r>
            <w:r>
              <w:rPr>
                <w:rFonts w:hint="eastAsia" w:ascii="宋体" w:hAnsi="宋体" w:eastAsia="宋体" w:cs="宋体"/>
                <w:sz w:val="24"/>
                <w:lang w:val="en-US" w:eastAsia="zh-CN"/>
              </w:rPr>
              <w:t>14</w:t>
            </w:r>
            <w:r>
              <w:rPr>
                <w:rFonts w:hint="eastAsia" w:ascii="宋体" w:hAnsi="宋体" w:eastAsia="宋体" w:cs="宋体"/>
                <w:sz w:val="24"/>
              </w:rPr>
              <w:t>次。</w:t>
            </w:r>
          </w:p>
        </w:tc>
      </w:tr>
      <w:tr w14:paraId="343E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28116841">
            <w:pPr>
              <w:spacing w:line="360" w:lineRule="exact"/>
              <w:jc w:val="center"/>
              <w:rPr>
                <w:rFonts w:ascii="宋体" w:hAnsi="宋体" w:eastAsia="宋体" w:cs="宋体"/>
                <w:sz w:val="24"/>
              </w:rPr>
            </w:pPr>
            <w:r>
              <w:rPr>
                <w:rFonts w:hint="eastAsia" w:ascii="宋体" w:hAnsi="宋体" w:eastAsia="宋体" w:cs="宋体"/>
                <w:sz w:val="24"/>
              </w:rPr>
              <w:t>7</w:t>
            </w:r>
          </w:p>
        </w:tc>
        <w:tc>
          <w:tcPr>
            <w:tcW w:w="2787" w:type="dxa"/>
          </w:tcPr>
          <w:p w14:paraId="239AFB8C">
            <w:pPr>
              <w:spacing w:line="360" w:lineRule="exact"/>
              <w:rPr>
                <w:rFonts w:ascii="宋体" w:hAnsi="宋体" w:eastAsia="宋体" w:cs="宋体"/>
                <w:sz w:val="24"/>
              </w:rPr>
            </w:pPr>
            <w:r>
              <w:rPr>
                <w:rFonts w:hint="eastAsia" w:ascii="宋体" w:hAnsi="宋体" w:eastAsia="宋体" w:cs="宋体"/>
                <w:sz w:val="24"/>
              </w:rPr>
              <w:t>建设研究中心，总计</w:t>
            </w:r>
            <w:r>
              <w:rPr>
                <w:rFonts w:hint="eastAsia" w:ascii="宋体" w:hAnsi="宋体" w:eastAsia="宋体" w:cs="宋体"/>
                <w:b/>
                <w:bCs/>
                <w:sz w:val="24"/>
              </w:rPr>
              <w:t>不低于3所</w:t>
            </w:r>
            <w:r>
              <w:rPr>
                <w:rFonts w:hint="eastAsia" w:ascii="宋体" w:hAnsi="宋体" w:eastAsia="宋体" w:cs="宋体"/>
                <w:sz w:val="24"/>
              </w:rPr>
              <w:t>。</w:t>
            </w:r>
          </w:p>
        </w:tc>
        <w:tc>
          <w:tcPr>
            <w:tcW w:w="2694" w:type="dxa"/>
          </w:tcPr>
          <w:p w14:paraId="6069F4FF">
            <w:pPr>
              <w:spacing w:line="360" w:lineRule="exact"/>
              <w:rPr>
                <w:rFonts w:ascii="宋体" w:hAnsi="宋体" w:eastAsia="宋体" w:cs="宋体"/>
                <w:sz w:val="24"/>
              </w:rPr>
            </w:pPr>
            <w:r>
              <w:rPr>
                <w:rFonts w:hint="eastAsia" w:ascii="宋体" w:hAnsi="宋体" w:eastAsia="宋体" w:cs="宋体"/>
                <w:b/>
                <w:bCs/>
                <w:sz w:val="24"/>
              </w:rPr>
              <w:t>有序推进。</w:t>
            </w:r>
            <w:r>
              <w:rPr>
                <w:rFonts w:hint="eastAsia" w:ascii="宋体" w:hAnsi="宋体" w:eastAsia="宋体" w:cs="宋体"/>
                <w:b w:val="0"/>
                <w:bCs w:val="0"/>
                <w:sz w:val="24"/>
                <w:lang w:eastAsia="zh-CN"/>
              </w:rPr>
              <w:t>探索新中新成立落地的可能性</w:t>
            </w:r>
          </w:p>
        </w:tc>
        <w:tc>
          <w:tcPr>
            <w:tcW w:w="2954" w:type="dxa"/>
          </w:tcPr>
          <w:p w14:paraId="329E4222">
            <w:pPr>
              <w:spacing w:line="360" w:lineRule="exact"/>
              <w:rPr>
                <w:rFonts w:ascii="宋体" w:hAnsi="宋体" w:eastAsia="宋体" w:cs="宋体"/>
                <w:b/>
                <w:bCs/>
                <w:sz w:val="24"/>
              </w:rPr>
            </w:pPr>
            <w:r>
              <w:rPr>
                <w:rFonts w:hint="eastAsia" w:ascii="宋体" w:hAnsi="宋体" w:eastAsia="宋体" w:cs="宋体"/>
                <w:b/>
                <w:bCs/>
                <w:sz w:val="24"/>
              </w:rPr>
              <w:t>有序推进。</w:t>
            </w:r>
            <w:r>
              <w:rPr>
                <w:rFonts w:hint="eastAsia" w:ascii="宋体" w:hAnsi="宋体" w:eastAsia="宋体" w:cs="宋体"/>
                <w:sz w:val="24"/>
              </w:rPr>
              <w:t>累计成立1所。</w:t>
            </w:r>
          </w:p>
        </w:tc>
      </w:tr>
    </w:tbl>
    <w:p w14:paraId="248894BD">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p>
    <w:p w14:paraId="4DF001E2">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rPr>
        <w:t>二、深圳高等金融研究院完成202</w:t>
      </w:r>
      <w:r>
        <w:rPr>
          <w:rFonts w:hint="eastAsia" w:ascii="黑体" w:hAnsi="黑体" w:eastAsia="黑体" w:cs="黑体"/>
          <w:sz w:val="32"/>
          <w:szCs w:val="32"/>
          <w:lang w:val="en-US" w:eastAsia="zh-CN"/>
        </w:rPr>
        <w:t>3</w:t>
      </w:r>
      <w:r>
        <w:rPr>
          <w:rFonts w:hint="eastAsia" w:ascii="黑体" w:hAnsi="黑体" w:eastAsia="黑体" w:cs="黑体"/>
          <w:sz w:val="32"/>
          <w:szCs w:val="32"/>
        </w:rPr>
        <w:t>年相关情况</w:t>
      </w:r>
    </w:p>
    <w:p w14:paraId="2A258232">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rPr>
      </w:pPr>
      <w:r>
        <w:rPr>
          <w:rFonts w:hint="eastAsia" w:ascii="楷体_GB2312" w:hAnsi="楷体_GB2312" w:eastAsia="楷体_GB2312" w:cs="楷体_GB2312"/>
          <w:sz w:val="32"/>
          <w:szCs w:val="32"/>
        </w:rPr>
        <w:t>（一）研究院总体发展情况</w:t>
      </w:r>
    </w:p>
    <w:p w14:paraId="68F5C542">
      <w:pPr>
        <w:keepNext w:val="0"/>
        <w:keepLines w:val="0"/>
        <w:pageBreakBefore w:val="0"/>
        <w:widowControl w:val="0"/>
        <w:kinsoku/>
        <w:wordWrap/>
        <w:overflowPunct/>
        <w:topLinePunct w:val="0"/>
        <w:autoSpaceDE/>
        <w:autoSpaceDN/>
        <w:bidi w:val="0"/>
        <w:adjustRightInd/>
        <w:snapToGrid/>
        <w:spacing w:line="579" w:lineRule="exact"/>
        <w:ind w:firstLine="640" w:firstLineChars="200"/>
        <w:jc w:val="left"/>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rPr>
        <w:t>研究院落户福田以来，高位求进，教学科研方面均呈现出良好发展态势。</w:t>
      </w:r>
      <w:r>
        <w:rPr>
          <w:rFonts w:hint="eastAsia" w:ascii="仿宋_GB2312" w:hAnsi="仿宋_GB2312" w:eastAsia="仿宋_GB2312" w:cs="仿宋_GB2312"/>
          <w:b/>
          <w:sz w:val="32"/>
          <w:szCs w:val="32"/>
          <w:highlight w:val="none"/>
        </w:rPr>
        <w:t>一是</w:t>
      </w:r>
      <w:r>
        <w:rPr>
          <w:rFonts w:hint="eastAsia" w:ascii="仿宋_GB2312" w:hAnsi="仿宋_GB2312" w:eastAsia="仿宋_GB2312" w:cs="仿宋_GB2312"/>
          <w:sz w:val="32"/>
          <w:szCs w:val="32"/>
          <w:highlight w:val="none"/>
        </w:rPr>
        <w:t>生源结构持续向好。</w:t>
      </w:r>
      <w:r>
        <w:rPr>
          <w:rFonts w:hint="eastAsia" w:ascii="仿宋_GB2312" w:hAnsi="仿宋_GB2312" w:eastAsia="仿宋_GB2312" w:cs="仿宋_GB2312"/>
          <w:sz w:val="32"/>
          <w:szCs w:val="32"/>
          <w:lang w:eastAsia="zh-CN"/>
        </w:rPr>
        <w:t>着重创新拔尖人才培养，</w:t>
      </w:r>
      <w:r>
        <w:rPr>
          <w:rFonts w:hint="eastAsia" w:ascii="仿宋_GB2312" w:hAnsi="仿宋_GB2312" w:eastAsia="仿宋_GB2312" w:cs="仿宋_GB2312"/>
          <w:sz w:val="32"/>
          <w:szCs w:val="32"/>
        </w:rPr>
        <w:t>202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eastAsia="zh-CN"/>
        </w:rPr>
        <w:t>共</w:t>
      </w:r>
      <w:r>
        <w:rPr>
          <w:rFonts w:hint="eastAsia" w:ascii="仿宋_GB2312" w:hAnsi="仿宋_GB2312" w:eastAsia="仿宋_GB2312" w:cs="仿宋_GB2312"/>
          <w:sz w:val="32"/>
          <w:szCs w:val="32"/>
        </w:rPr>
        <w:t>招收新生8</w:t>
      </w:r>
      <w:r>
        <w:rPr>
          <w:rFonts w:hint="eastAsia" w:ascii="仿宋_GB2312" w:hAnsi="仿宋_GB2312" w:eastAsia="仿宋_GB2312" w:cs="仿宋_GB2312"/>
          <w:sz w:val="32"/>
          <w:szCs w:val="32"/>
          <w:lang w:val="en-US" w:eastAsia="zh-CN"/>
        </w:rPr>
        <w:t>56</w:t>
      </w:r>
      <w:r>
        <w:rPr>
          <w:rFonts w:hint="eastAsia" w:ascii="仿宋_GB2312" w:hAnsi="仿宋_GB2312" w:eastAsia="仿宋_GB2312" w:cs="仿宋_GB2312"/>
          <w:sz w:val="32"/>
          <w:szCs w:val="32"/>
        </w:rPr>
        <w:t>名，其中95％全日制新生本科毕业于985/211院校及海内外知名院校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202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eastAsia="zh-CN"/>
        </w:rPr>
        <w:t>秋季</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在校生规模</w:t>
      </w:r>
      <w:r>
        <w:rPr>
          <w:rFonts w:hint="eastAsia" w:ascii="仿宋_GB2312" w:hAnsi="仿宋_GB2312" w:eastAsia="仿宋_GB2312" w:cs="仿宋_GB2312"/>
          <w:sz w:val="32"/>
          <w:szCs w:val="32"/>
          <w:lang w:val="en-US" w:eastAsia="zh-CN"/>
        </w:rPr>
        <w:t>1577人，其中含全日制938人，兼读制639人</w:t>
      </w:r>
      <w:r>
        <w:rPr>
          <w:rFonts w:hint="eastAsia" w:ascii="仿宋_GB2312" w:hAnsi="仿宋_GB2312" w:eastAsia="仿宋_GB2312" w:cs="仿宋_GB2312"/>
          <w:sz w:val="32"/>
          <w:szCs w:val="32"/>
        </w:rPr>
        <w:t>。</w:t>
      </w:r>
      <w:r>
        <w:rPr>
          <w:rFonts w:hint="eastAsia" w:ascii="仿宋_GB2312" w:hAnsi="仿宋_GB2312" w:eastAsia="仿宋_GB2312" w:cs="仿宋_GB2312"/>
          <w:b/>
          <w:sz w:val="32"/>
          <w:szCs w:val="32"/>
          <w:highlight w:val="none"/>
        </w:rPr>
        <w:t>二是</w:t>
      </w:r>
      <w:r>
        <w:rPr>
          <w:rFonts w:hint="eastAsia" w:ascii="仿宋_GB2312" w:hAnsi="仿宋_GB2312" w:eastAsia="仿宋_GB2312" w:cs="仿宋_GB2312"/>
          <w:sz w:val="32"/>
          <w:szCs w:val="32"/>
          <w:highlight w:val="none"/>
        </w:rPr>
        <w:t>高层次人才规模</w:t>
      </w:r>
      <w:r>
        <w:rPr>
          <w:rFonts w:hint="eastAsia" w:ascii="仿宋_GB2312" w:hAnsi="仿宋_GB2312" w:eastAsia="仿宋_GB2312" w:cs="仿宋_GB2312"/>
          <w:sz w:val="32"/>
          <w:szCs w:val="32"/>
          <w:highlight w:val="none"/>
          <w:lang w:eastAsia="zh-CN"/>
        </w:rPr>
        <w:t>与师资力量</w:t>
      </w:r>
      <w:r>
        <w:rPr>
          <w:rFonts w:hint="eastAsia" w:ascii="仿宋_GB2312" w:hAnsi="仿宋_GB2312" w:eastAsia="仿宋_GB2312" w:cs="仿宋_GB2312"/>
          <w:sz w:val="32"/>
          <w:szCs w:val="32"/>
          <w:highlight w:val="none"/>
        </w:rPr>
        <w:t>不断壮大。2</w:t>
      </w:r>
      <w:r>
        <w:rPr>
          <w:rFonts w:hint="eastAsia" w:ascii="仿宋_GB2312" w:hAnsi="仿宋_GB2312" w:eastAsia="仿宋_GB2312" w:cs="仿宋_GB2312"/>
          <w:sz w:val="32"/>
          <w:szCs w:val="32"/>
        </w:rPr>
        <w:t>02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年引进</w:t>
      </w:r>
      <w:r>
        <w:rPr>
          <w:rFonts w:hint="eastAsia" w:ascii="仿宋_GB2312" w:hAnsi="仿宋_GB2312" w:eastAsia="仿宋_GB2312" w:cs="仿宋_GB2312"/>
          <w:sz w:val="32"/>
          <w:szCs w:val="32"/>
          <w:lang w:eastAsia="zh-CN"/>
        </w:rPr>
        <w:t>高层次专业人才</w:t>
      </w:r>
      <w:r>
        <w:rPr>
          <w:rFonts w:hint="eastAsia" w:ascii="仿宋_GB2312" w:hAnsi="仿宋_GB2312" w:eastAsia="仿宋_GB2312" w:cs="仿宋_GB2312"/>
          <w:sz w:val="32"/>
          <w:szCs w:val="32"/>
        </w:rPr>
        <w:t>12</w:t>
      </w:r>
      <w:r>
        <w:rPr>
          <w:rFonts w:hint="eastAsia" w:ascii="仿宋_GB2312" w:hAnsi="仿宋_GB2312" w:eastAsia="仿宋_GB2312" w:cs="仿宋_GB2312"/>
          <w:sz w:val="32"/>
          <w:szCs w:val="32"/>
          <w:lang w:eastAsia="zh-CN"/>
        </w:rPr>
        <w:t>位；引进毕业于全球顶尖学府的教授</w:t>
      </w:r>
      <w:r>
        <w:rPr>
          <w:rFonts w:hint="eastAsia" w:ascii="仿宋_GB2312" w:hAnsi="仿宋_GB2312" w:eastAsia="仿宋_GB2312" w:cs="仿宋_GB2312"/>
          <w:sz w:val="32"/>
          <w:szCs w:val="32"/>
          <w:lang w:val="en-US" w:eastAsia="zh-CN"/>
        </w:rPr>
        <w:t>25位</w:t>
      </w:r>
      <w:r>
        <w:rPr>
          <w:rFonts w:hint="eastAsia" w:ascii="仿宋_GB2312" w:hAnsi="仿宋_GB2312" w:eastAsia="仿宋_GB2312" w:cs="仿宋_GB2312"/>
          <w:sz w:val="32"/>
          <w:szCs w:val="32"/>
        </w:rPr>
        <w:t>。</w:t>
      </w:r>
      <w:r>
        <w:rPr>
          <w:rFonts w:hint="eastAsia" w:ascii="仿宋_GB2312" w:hAnsi="仿宋_GB2312" w:eastAsia="仿宋_GB2312" w:cs="仿宋_GB2312"/>
          <w:b/>
          <w:sz w:val="32"/>
          <w:szCs w:val="32"/>
          <w:highlight w:val="none"/>
        </w:rPr>
        <w:t>三是</w:t>
      </w:r>
      <w:r>
        <w:rPr>
          <w:rFonts w:hint="eastAsia" w:ascii="仿宋_GB2312" w:hAnsi="仿宋_GB2312" w:eastAsia="仿宋_GB2312" w:cs="仿宋_GB2312"/>
          <w:sz w:val="32"/>
          <w:szCs w:val="32"/>
          <w:highlight w:val="none"/>
        </w:rPr>
        <w:t>学科荣誉</w:t>
      </w:r>
      <w:r>
        <w:rPr>
          <w:rFonts w:hint="eastAsia" w:ascii="仿宋_GB2312" w:hAnsi="仿宋_GB2312" w:eastAsia="仿宋_GB2312" w:cs="仿宋_GB2312"/>
          <w:sz w:val="32"/>
          <w:szCs w:val="32"/>
          <w:highlight w:val="none"/>
          <w:lang w:eastAsia="zh-CN"/>
        </w:rPr>
        <w:t>、科研成果</w:t>
      </w:r>
      <w:r>
        <w:rPr>
          <w:rFonts w:hint="eastAsia" w:ascii="仿宋_GB2312" w:hAnsi="仿宋_GB2312" w:eastAsia="仿宋_GB2312" w:cs="仿宋_GB2312"/>
          <w:sz w:val="32"/>
          <w:szCs w:val="32"/>
          <w:highlight w:val="none"/>
        </w:rPr>
        <w:t>又添新绩。</w:t>
      </w:r>
      <w:r>
        <w:rPr>
          <w:rFonts w:hint="eastAsia" w:ascii="仿宋_GB2312" w:hAnsi="仿宋_GB2312" w:eastAsia="仿宋_GB2312" w:cs="仿宋_GB2312"/>
          <w:sz w:val="32"/>
          <w:szCs w:val="32"/>
        </w:rPr>
        <w:t>数据科学理学硕士项目QS排名中国第1，</w:t>
      </w:r>
      <w:r>
        <w:rPr>
          <w:rFonts w:hint="eastAsia" w:ascii="仿宋_GB2312" w:hAnsi="仿宋_GB2312" w:eastAsia="仿宋_GB2312" w:cs="仿宋_GB2312"/>
          <w:sz w:val="32"/>
          <w:szCs w:val="32"/>
          <w:lang w:eastAsia="zh-CN"/>
        </w:rPr>
        <w:t>全球第</w:t>
      </w:r>
      <w:r>
        <w:rPr>
          <w:rFonts w:hint="eastAsia" w:ascii="仿宋_GB2312" w:hAnsi="仿宋_GB2312" w:eastAsia="仿宋_GB2312" w:cs="仿宋_GB2312"/>
          <w:sz w:val="32"/>
          <w:szCs w:val="32"/>
          <w:lang w:val="en-US" w:eastAsia="zh-CN"/>
        </w:rPr>
        <w:t>32</w:t>
      </w:r>
      <w:r>
        <w:rPr>
          <w:rFonts w:hint="eastAsia" w:ascii="仿宋_GB2312" w:hAnsi="仿宋_GB2312" w:eastAsia="仿宋_GB2312" w:cs="仿宋_GB2312"/>
          <w:sz w:val="32"/>
          <w:szCs w:val="32"/>
        </w:rPr>
        <w:t>。多名教授</w:t>
      </w:r>
      <w:r>
        <w:rPr>
          <w:rFonts w:hint="eastAsia" w:ascii="仿宋_GB2312" w:hAnsi="仿宋_GB2312" w:eastAsia="仿宋_GB2312" w:cs="仿宋_GB2312"/>
          <w:sz w:val="32"/>
          <w:szCs w:val="32"/>
          <w:lang w:eastAsia="zh-CN"/>
        </w:rPr>
        <w:t>发表于国际顶刊研究论文</w:t>
      </w:r>
      <w:r>
        <w:rPr>
          <w:rFonts w:hint="eastAsia" w:ascii="仿宋_GB2312" w:hAnsi="仿宋_GB2312" w:eastAsia="仿宋_GB2312" w:cs="仿宋_GB2312"/>
          <w:sz w:val="32"/>
          <w:szCs w:val="32"/>
          <w:lang w:val="en-US" w:eastAsia="zh-CN"/>
        </w:rPr>
        <w:t>58篇，</w:t>
      </w:r>
      <w:r>
        <w:rPr>
          <w:rFonts w:hint="eastAsia" w:ascii="仿宋_GB2312" w:hAnsi="仿宋_GB2312" w:eastAsia="仿宋_GB2312" w:cs="仿宋_GB2312"/>
          <w:sz w:val="32"/>
          <w:szCs w:val="32"/>
        </w:rPr>
        <w:t>荣获各类世界级、国际级奖项及表彰</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b/>
          <w:sz w:val="32"/>
          <w:szCs w:val="32"/>
          <w:highlight w:val="none"/>
        </w:rPr>
        <w:t>四是</w:t>
      </w:r>
      <w:r>
        <w:rPr>
          <w:rFonts w:hint="eastAsia" w:ascii="仿宋_GB2312" w:hAnsi="仿宋_GB2312" w:eastAsia="仿宋_GB2312" w:cs="仿宋_GB2312"/>
          <w:b/>
          <w:bCs w:val="0"/>
          <w:sz w:val="32"/>
          <w:szCs w:val="32"/>
          <w:highlight w:val="none"/>
          <w:lang w:eastAsia="zh-CN"/>
        </w:rPr>
        <w:t>承担</w:t>
      </w:r>
      <w:r>
        <w:rPr>
          <w:rFonts w:hint="eastAsia" w:ascii="仿宋_GB2312" w:hAnsi="仿宋_GB2312" w:eastAsia="仿宋_GB2312" w:cs="仿宋_GB2312"/>
          <w:b/>
          <w:bCs w:val="0"/>
          <w:sz w:val="32"/>
          <w:szCs w:val="32"/>
          <w:highlight w:val="none"/>
        </w:rPr>
        <w:t>金融智库</w:t>
      </w:r>
      <w:r>
        <w:rPr>
          <w:rFonts w:hint="eastAsia" w:ascii="仿宋_GB2312" w:hAnsi="仿宋_GB2312" w:eastAsia="仿宋_GB2312" w:cs="仿宋_GB2312"/>
          <w:b/>
          <w:bCs w:val="0"/>
          <w:sz w:val="32"/>
          <w:szCs w:val="32"/>
          <w:highlight w:val="none"/>
          <w:lang w:eastAsia="zh-CN"/>
        </w:rPr>
        <w:t>功能</w:t>
      </w:r>
      <w:r>
        <w:rPr>
          <w:rFonts w:hint="eastAsia" w:ascii="仿宋_GB2312" w:hAnsi="仿宋_GB2312" w:eastAsia="仿宋_GB2312" w:cs="仿宋_GB2312"/>
          <w:b/>
          <w:bCs w:val="0"/>
          <w:sz w:val="32"/>
          <w:szCs w:val="32"/>
          <w:highlight w:val="none"/>
        </w:rPr>
        <w:t>。</w:t>
      </w:r>
      <w:r>
        <w:rPr>
          <w:rFonts w:hint="eastAsia" w:ascii="仿宋_GB2312" w:hAnsi="仿宋_GB2312" w:eastAsia="仿宋_GB2312" w:cs="仿宋_GB2312"/>
          <w:sz w:val="32"/>
          <w:szCs w:val="32"/>
          <w:highlight w:val="none"/>
        </w:rPr>
        <w:t>截至202</w:t>
      </w:r>
      <w:r>
        <w:rPr>
          <w:rFonts w:hint="eastAsia" w:ascii="仿宋_GB2312" w:hAnsi="仿宋_GB2312" w:eastAsia="仿宋_GB2312" w:cs="仿宋_GB2312"/>
          <w:sz w:val="32"/>
          <w:szCs w:val="32"/>
          <w:highlight w:val="none"/>
          <w:lang w:val="en-US" w:eastAsia="zh-CN"/>
        </w:rPr>
        <w:t>3</w:t>
      </w:r>
      <w:r>
        <w:rPr>
          <w:rFonts w:hint="eastAsia" w:ascii="仿宋_GB2312" w:hAnsi="仿宋_GB2312" w:eastAsia="仿宋_GB2312" w:cs="仿宋_GB2312"/>
          <w:sz w:val="32"/>
          <w:szCs w:val="32"/>
          <w:highlight w:val="none"/>
        </w:rPr>
        <w:t>年底，共组建研究</w:t>
      </w:r>
      <w:r>
        <w:rPr>
          <w:rFonts w:hint="eastAsia" w:ascii="仿宋_GB2312" w:hAnsi="仿宋_GB2312" w:eastAsia="仿宋_GB2312" w:cs="仿宋_GB2312"/>
          <w:sz w:val="32"/>
          <w:szCs w:val="32"/>
          <w:highlight w:val="none"/>
          <w:lang w:eastAsia="zh-CN"/>
        </w:rPr>
        <w:t>中心</w:t>
      </w:r>
      <w:r>
        <w:rPr>
          <w:rFonts w:hint="eastAsia" w:ascii="仿宋_GB2312" w:hAnsi="仿宋_GB2312" w:eastAsia="仿宋_GB2312" w:cs="仿宋_GB2312"/>
          <w:sz w:val="32"/>
          <w:szCs w:val="32"/>
          <w:highlight w:val="none"/>
        </w:rPr>
        <w:t>10个</w:t>
      </w:r>
      <w:r>
        <w:rPr>
          <w:rFonts w:hint="eastAsia" w:ascii="仿宋_GB2312" w:hAnsi="仿宋_GB2312" w:eastAsia="仿宋_GB2312" w:cs="仿宋_GB2312"/>
          <w:sz w:val="32"/>
          <w:szCs w:val="32"/>
          <w:highlight w:val="none"/>
          <w:lang w:eastAsia="zh-CN"/>
        </w:rPr>
        <w:t>，组织和参与</w:t>
      </w:r>
      <w:r>
        <w:rPr>
          <w:rFonts w:hint="eastAsia" w:ascii="仿宋_GB2312" w:hAnsi="仿宋_GB2312" w:eastAsia="仿宋_GB2312" w:cs="仿宋_GB2312"/>
          <w:sz w:val="32"/>
          <w:szCs w:val="32"/>
          <w:highlight w:val="none"/>
          <w:lang w:val="en-US" w:eastAsia="zh-CN"/>
        </w:rPr>
        <w:t>32项专题研究，共43篇论文在国际著名学术期刊成功发表。</w:t>
      </w:r>
      <w:r>
        <w:rPr>
          <w:rFonts w:hint="eastAsia" w:ascii="仿宋_GB2312" w:hAnsi="仿宋_GB2312" w:eastAsia="仿宋_GB2312" w:cs="仿宋_GB2312"/>
          <w:b/>
          <w:bCs/>
          <w:sz w:val="32"/>
          <w:szCs w:val="32"/>
          <w:highlight w:val="none"/>
          <w:lang w:val="en-US" w:eastAsia="zh-CN"/>
        </w:rPr>
        <w:t>五是搭建国际交流平台。</w:t>
      </w:r>
      <w:r>
        <w:rPr>
          <w:rFonts w:hint="eastAsia" w:ascii="仿宋_GB2312" w:hAnsi="仿宋_GB2312" w:eastAsia="仿宋_GB2312" w:cs="仿宋_GB2312"/>
          <w:sz w:val="32"/>
          <w:szCs w:val="32"/>
          <w:highlight w:val="none"/>
          <w:lang w:val="en-US" w:eastAsia="zh-CN"/>
        </w:rPr>
        <w:t>组织24场会议/论坛，40场讲座等学术交流活动，线上线下参与人数超200万人；VoxChina平台关注度持续增加，短视频总流量超160万次。</w:t>
      </w:r>
    </w:p>
    <w:p w14:paraId="5ADCF04E">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rPr>
      </w:pPr>
      <w:r>
        <w:rPr>
          <w:rFonts w:hint="eastAsia" w:ascii="楷体_GB2312" w:hAnsi="楷体_GB2312" w:eastAsia="楷体_GB2312" w:cs="楷体_GB2312"/>
          <w:sz w:val="32"/>
          <w:szCs w:val="32"/>
        </w:rPr>
        <w:t>（二）议定事项完成情况</w:t>
      </w:r>
    </w:p>
    <w:p w14:paraId="43ACF8A9">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经审核，深圳高等金融研究院按协议</w:t>
      </w:r>
      <w:r>
        <w:rPr>
          <w:rFonts w:hint="eastAsia" w:ascii="仿宋_GB2312" w:hAnsi="仿宋_GB2312" w:eastAsia="仿宋_GB2312" w:cs="仿宋_GB2312"/>
          <w:sz w:val="32"/>
          <w:szCs w:val="32"/>
          <w:lang w:eastAsia="zh-CN"/>
        </w:rPr>
        <w:t>，超额</w:t>
      </w:r>
      <w:r>
        <w:rPr>
          <w:rFonts w:hint="eastAsia" w:ascii="仿宋_GB2312" w:hAnsi="仿宋_GB2312" w:eastAsia="仿宋_GB2312" w:cs="仿宋_GB2312"/>
          <w:sz w:val="32"/>
          <w:szCs w:val="32"/>
        </w:rPr>
        <w:t>完成202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eastAsia="zh-CN"/>
        </w:rPr>
        <w:t>部分</w:t>
      </w:r>
      <w:r>
        <w:rPr>
          <w:rFonts w:hint="eastAsia" w:ascii="仿宋_GB2312" w:hAnsi="仿宋_GB2312" w:eastAsia="仿宋_GB2312" w:cs="仿宋_GB2312"/>
          <w:sz w:val="32"/>
          <w:szCs w:val="32"/>
        </w:rPr>
        <w:t>议定事项（详见表2）。</w:t>
      </w:r>
    </w:p>
    <w:p w14:paraId="740135D2">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z w:val="32"/>
          <w:szCs w:val="32"/>
        </w:rPr>
      </w:pPr>
    </w:p>
    <w:p w14:paraId="308FA7B4">
      <w:pPr>
        <w:keepNext w:val="0"/>
        <w:keepLines w:val="0"/>
        <w:pageBreakBefore w:val="0"/>
        <w:widowControl w:val="0"/>
        <w:kinsoku/>
        <w:wordWrap/>
        <w:overflowPunct/>
        <w:topLinePunct w:val="0"/>
        <w:autoSpaceDE/>
        <w:autoSpaceDN/>
        <w:bidi w:val="0"/>
        <w:adjustRightInd/>
        <w:snapToGrid/>
        <w:spacing w:line="579" w:lineRule="exact"/>
        <w:jc w:val="center"/>
        <w:textAlignment w:val="auto"/>
        <w:rPr>
          <w:rFonts w:ascii="宋体" w:hAnsi="宋体" w:eastAsia="宋体" w:cs="宋体"/>
          <w:b/>
          <w:bCs/>
          <w:sz w:val="24"/>
        </w:rPr>
      </w:pPr>
      <w:r>
        <w:rPr>
          <w:rFonts w:hint="eastAsia" w:ascii="宋体" w:hAnsi="宋体" w:eastAsia="宋体" w:cs="宋体"/>
          <w:b/>
          <w:bCs/>
          <w:sz w:val="24"/>
        </w:rPr>
        <w:t>表2：深圳高等金融研究院议定事项完成情况一览表</w:t>
      </w:r>
    </w:p>
    <w:tbl>
      <w:tblPr>
        <w:tblStyle w:val="5"/>
        <w:tblpPr w:leftFromText="180" w:rightFromText="180" w:vertAnchor="text" w:horzAnchor="page" w:tblpX="1777" w:tblpY="272"/>
        <w:tblOverlap w:val="never"/>
        <w:tblW w:w="89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2957"/>
        <w:gridCol w:w="2608"/>
        <w:gridCol w:w="2693"/>
      </w:tblGrid>
      <w:tr w14:paraId="5D0AF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2CE439F5">
            <w:pPr>
              <w:spacing w:line="400" w:lineRule="exact"/>
              <w:jc w:val="center"/>
              <w:rPr>
                <w:rFonts w:hint="eastAsia" w:ascii="黑体" w:hAnsi="黑体" w:eastAsia="黑体" w:cs="黑体"/>
                <w:sz w:val="24"/>
              </w:rPr>
            </w:pPr>
            <w:r>
              <w:rPr>
                <w:rFonts w:hint="eastAsia" w:ascii="黑体" w:hAnsi="黑体" w:eastAsia="黑体" w:cs="黑体"/>
                <w:sz w:val="24"/>
              </w:rPr>
              <w:t>序号</w:t>
            </w:r>
          </w:p>
        </w:tc>
        <w:tc>
          <w:tcPr>
            <w:tcW w:w="2957" w:type="dxa"/>
            <w:vAlign w:val="center"/>
          </w:tcPr>
          <w:p w14:paraId="2E14D58F">
            <w:pPr>
              <w:spacing w:line="400" w:lineRule="exact"/>
              <w:jc w:val="center"/>
              <w:rPr>
                <w:rFonts w:hint="eastAsia" w:ascii="黑体" w:hAnsi="黑体" w:eastAsia="黑体" w:cs="黑体"/>
                <w:sz w:val="24"/>
              </w:rPr>
            </w:pPr>
            <w:r>
              <w:rPr>
                <w:rFonts w:hint="eastAsia" w:ascii="黑体" w:hAnsi="黑体" w:eastAsia="黑体" w:cs="黑体"/>
                <w:sz w:val="24"/>
              </w:rPr>
              <w:t>议定事项</w:t>
            </w:r>
          </w:p>
        </w:tc>
        <w:tc>
          <w:tcPr>
            <w:tcW w:w="2608" w:type="dxa"/>
            <w:vAlign w:val="center"/>
          </w:tcPr>
          <w:p w14:paraId="54F8FD8C">
            <w:pPr>
              <w:spacing w:line="400" w:lineRule="exact"/>
              <w:jc w:val="center"/>
              <w:rPr>
                <w:rFonts w:hint="eastAsia" w:ascii="黑体" w:hAnsi="黑体" w:eastAsia="黑体" w:cs="黑体"/>
                <w:sz w:val="24"/>
              </w:rPr>
            </w:pPr>
            <w:r>
              <w:rPr>
                <w:rFonts w:hint="eastAsia" w:ascii="黑体" w:hAnsi="黑体" w:eastAsia="黑体" w:cs="黑体"/>
                <w:sz w:val="24"/>
              </w:rPr>
              <w:t>202</w:t>
            </w:r>
            <w:r>
              <w:rPr>
                <w:rFonts w:hint="eastAsia" w:ascii="黑体" w:hAnsi="黑体" w:eastAsia="黑体" w:cs="黑体"/>
                <w:sz w:val="24"/>
                <w:lang w:val="en-US" w:eastAsia="zh-CN"/>
              </w:rPr>
              <w:t>3</w:t>
            </w:r>
            <w:r>
              <w:rPr>
                <w:rFonts w:hint="eastAsia" w:ascii="黑体" w:hAnsi="黑体" w:eastAsia="黑体" w:cs="黑体"/>
                <w:sz w:val="24"/>
              </w:rPr>
              <w:t>年完成情况</w:t>
            </w:r>
          </w:p>
        </w:tc>
        <w:tc>
          <w:tcPr>
            <w:tcW w:w="2693" w:type="dxa"/>
            <w:vAlign w:val="center"/>
          </w:tcPr>
          <w:p w14:paraId="54914DCE">
            <w:pPr>
              <w:spacing w:line="400" w:lineRule="exact"/>
              <w:jc w:val="center"/>
              <w:rPr>
                <w:rFonts w:hint="eastAsia" w:ascii="黑体" w:hAnsi="黑体" w:eastAsia="黑体" w:cs="黑体"/>
                <w:sz w:val="24"/>
              </w:rPr>
            </w:pPr>
            <w:r>
              <w:rPr>
                <w:rFonts w:hint="eastAsia" w:ascii="黑体" w:hAnsi="黑体" w:eastAsia="黑体" w:cs="黑体"/>
                <w:sz w:val="24"/>
              </w:rPr>
              <w:t>自协议签署之日起</w:t>
            </w:r>
          </w:p>
          <w:p w14:paraId="61DA1D72">
            <w:pPr>
              <w:spacing w:line="400" w:lineRule="exact"/>
              <w:jc w:val="center"/>
              <w:rPr>
                <w:rFonts w:hint="eastAsia" w:ascii="黑体" w:hAnsi="黑体" w:eastAsia="黑体" w:cs="黑体"/>
                <w:sz w:val="24"/>
              </w:rPr>
            </w:pPr>
            <w:r>
              <w:rPr>
                <w:rFonts w:hint="eastAsia" w:ascii="黑体" w:hAnsi="黑体" w:eastAsia="黑体" w:cs="黑体"/>
                <w:sz w:val="24"/>
              </w:rPr>
              <w:t>累计完成情况</w:t>
            </w:r>
          </w:p>
        </w:tc>
      </w:tr>
      <w:tr w14:paraId="60FA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6A142F25">
            <w:pPr>
              <w:spacing w:line="400" w:lineRule="exact"/>
              <w:jc w:val="center"/>
              <w:rPr>
                <w:rFonts w:ascii="宋体" w:hAnsi="宋体" w:eastAsia="宋体" w:cs="宋体"/>
                <w:sz w:val="24"/>
              </w:rPr>
            </w:pPr>
            <w:r>
              <w:rPr>
                <w:rFonts w:hint="eastAsia" w:ascii="宋体" w:hAnsi="宋体" w:eastAsia="宋体" w:cs="宋体"/>
                <w:sz w:val="24"/>
              </w:rPr>
              <w:t>1</w:t>
            </w:r>
          </w:p>
        </w:tc>
        <w:tc>
          <w:tcPr>
            <w:tcW w:w="2957" w:type="dxa"/>
          </w:tcPr>
          <w:p w14:paraId="79CB7F4C">
            <w:pPr>
              <w:spacing w:line="400" w:lineRule="exact"/>
              <w:rPr>
                <w:rFonts w:ascii="宋体" w:hAnsi="宋体" w:eastAsia="宋体" w:cs="宋体"/>
                <w:sz w:val="24"/>
              </w:rPr>
            </w:pPr>
            <w:r>
              <w:rPr>
                <w:rFonts w:hint="eastAsia" w:ascii="宋体" w:hAnsi="宋体" w:eastAsia="宋体" w:cs="宋体"/>
                <w:sz w:val="24"/>
              </w:rPr>
              <w:t>向福田区就社会经济发展重大事项以决策咨询报告或调研报告等形式提供决策参考</w:t>
            </w:r>
            <w:r>
              <w:rPr>
                <w:rFonts w:hint="eastAsia" w:ascii="宋体" w:hAnsi="宋体" w:eastAsia="宋体" w:cs="宋体"/>
                <w:b/>
                <w:bCs/>
                <w:sz w:val="24"/>
              </w:rPr>
              <w:t>不少于10项。</w:t>
            </w:r>
          </w:p>
        </w:tc>
        <w:tc>
          <w:tcPr>
            <w:tcW w:w="2608" w:type="dxa"/>
          </w:tcPr>
          <w:p w14:paraId="1E8BB7AA">
            <w:pPr>
              <w:spacing w:line="400" w:lineRule="exact"/>
              <w:rPr>
                <w:rFonts w:hint="default" w:ascii="宋体" w:hAnsi="宋体" w:eastAsia="宋体" w:cs="宋体"/>
                <w:sz w:val="24"/>
                <w:lang w:val="en-US" w:eastAsia="zh-CN"/>
              </w:rPr>
            </w:pPr>
            <w:r>
              <w:rPr>
                <w:rFonts w:hint="eastAsia" w:ascii="宋体" w:hAnsi="宋体" w:eastAsia="宋体" w:cs="宋体"/>
                <w:b/>
                <w:bCs/>
                <w:sz w:val="24"/>
              </w:rPr>
              <w:t>完成。</w:t>
            </w:r>
            <w:r>
              <w:rPr>
                <w:rFonts w:hint="eastAsia" w:ascii="宋体" w:hAnsi="宋体" w:eastAsia="宋体" w:cs="宋体"/>
                <w:b w:val="0"/>
                <w:bCs w:val="0"/>
                <w:sz w:val="24"/>
                <w:lang w:val="en-US" w:eastAsia="zh-CN"/>
              </w:rPr>
              <w:t>13项</w:t>
            </w:r>
          </w:p>
        </w:tc>
        <w:tc>
          <w:tcPr>
            <w:tcW w:w="2693" w:type="dxa"/>
          </w:tcPr>
          <w:p w14:paraId="7631C1F5">
            <w:pPr>
              <w:spacing w:line="400" w:lineRule="exact"/>
              <w:rPr>
                <w:rFonts w:hint="default" w:ascii="宋体" w:hAnsi="宋体" w:eastAsia="宋体" w:cs="宋体"/>
                <w:b/>
                <w:bCs/>
                <w:sz w:val="24"/>
                <w:lang w:val="en-US" w:eastAsia="zh-CN"/>
              </w:rPr>
            </w:pPr>
            <w:r>
              <w:rPr>
                <w:rFonts w:hint="eastAsia" w:ascii="宋体" w:hAnsi="宋体" w:eastAsia="宋体" w:cs="宋体"/>
                <w:b/>
                <w:bCs/>
                <w:sz w:val="24"/>
              </w:rPr>
              <w:t>完成。</w:t>
            </w:r>
            <w:r>
              <w:rPr>
                <w:rFonts w:hint="eastAsia" w:ascii="宋体" w:hAnsi="宋体" w:eastAsia="宋体" w:cs="宋体"/>
                <w:b w:val="0"/>
                <w:bCs w:val="0"/>
                <w:sz w:val="24"/>
                <w:lang w:eastAsia="zh-CN"/>
              </w:rPr>
              <w:t>累计完成</w:t>
            </w:r>
            <w:r>
              <w:rPr>
                <w:rFonts w:hint="eastAsia" w:ascii="宋体" w:hAnsi="宋体" w:eastAsia="宋体" w:cs="宋体"/>
                <w:b w:val="0"/>
                <w:bCs w:val="0"/>
                <w:sz w:val="24"/>
                <w:lang w:val="en-US" w:eastAsia="zh-CN"/>
              </w:rPr>
              <w:t>33项</w:t>
            </w:r>
          </w:p>
        </w:tc>
      </w:tr>
      <w:tr w14:paraId="1EAD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178BCCE3">
            <w:pPr>
              <w:spacing w:line="400" w:lineRule="exact"/>
              <w:jc w:val="center"/>
              <w:rPr>
                <w:rFonts w:ascii="宋体" w:hAnsi="宋体" w:eastAsia="宋体" w:cs="宋体"/>
                <w:sz w:val="24"/>
              </w:rPr>
            </w:pPr>
            <w:r>
              <w:rPr>
                <w:rFonts w:hint="eastAsia" w:ascii="宋体" w:hAnsi="宋体" w:eastAsia="宋体" w:cs="宋体"/>
                <w:sz w:val="24"/>
              </w:rPr>
              <w:t>2</w:t>
            </w:r>
          </w:p>
        </w:tc>
        <w:tc>
          <w:tcPr>
            <w:tcW w:w="2957" w:type="dxa"/>
          </w:tcPr>
          <w:p w14:paraId="47F16E7D">
            <w:pPr>
              <w:spacing w:line="400" w:lineRule="exact"/>
              <w:rPr>
                <w:rFonts w:ascii="宋体" w:hAnsi="宋体" w:eastAsia="宋体" w:cs="宋体"/>
                <w:sz w:val="24"/>
              </w:rPr>
            </w:pPr>
            <w:r>
              <w:rPr>
                <w:rFonts w:hint="eastAsia" w:ascii="宋体" w:hAnsi="宋体" w:eastAsia="宋体" w:cs="宋体"/>
                <w:sz w:val="24"/>
              </w:rPr>
              <w:t>高端培训（为政府和金融机构高端人才提供），每年不少于12场次。</w:t>
            </w:r>
          </w:p>
        </w:tc>
        <w:tc>
          <w:tcPr>
            <w:tcW w:w="2608" w:type="dxa"/>
          </w:tcPr>
          <w:p w14:paraId="4B5AEC1A">
            <w:pPr>
              <w:spacing w:line="400" w:lineRule="exact"/>
              <w:rPr>
                <w:rFonts w:ascii="宋体" w:hAnsi="宋体" w:eastAsia="宋体" w:cs="宋体"/>
                <w:sz w:val="24"/>
              </w:rPr>
            </w:pPr>
            <w:r>
              <w:rPr>
                <w:rFonts w:hint="eastAsia" w:ascii="宋体" w:hAnsi="宋体" w:eastAsia="宋体" w:cs="宋体"/>
                <w:b/>
                <w:bCs/>
                <w:sz w:val="24"/>
              </w:rPr>
              <w:t>完成。</w:t>
            </w:r>
            <w:r>
              <w:rPr>
                <w:rFonts w:hint="eastAsia" w:ascii="宋体" w:hAnsi="宋体" w:eastAsia="宋体" w:cs="宋体"/>
                <w:sz w:val="24"/>
              </w:rPr>
              <w:t>1</w:t>
            </w:r>
            <w:r>
              <w:rPr>
                <w:rFonts w:hint="eastAsia" w:ascii="宋体" w:hAnsi="宋体" w:eastAsia="宋体" w:cs="宋体"/>
                <w:sz w:val="24"/>
                <w:lang w:val="en-US" w:eastAsia="zh-CN"/>
              </w:rPr>
              <w:t>5</w:t>
            </w:r>
            <w:r>
              <w:rPr>
                <w:rFonts w:hint="eastAsia" w:ascii="宋体" w:hAnsi="宋体" w:eastAsia="宋体" w:cs="宋体"/>
                <w:sz w:val="24"/>
              </w:rPr>
              <w:t>场</w:t>
            </w:r>
          </w:p>
        </w:tc>
        <w:tc>
          <w:tcPr>
            <w:tcW w:w="2693" w:type="dxa"/>
          </w:tcPr>
          <w:p w14:paraId="06CB4B65">
            <w:pPr>
              <w:spacing w:line="400" w:lineRule="exact"/>
              <w:rPr>
                <w:rFonts w:hint="default" w:ascii="宋体" w:hAnsi="宋体" w:eastAsia="宋体" w:cs="宋体"/>
                <w:sz w:val="24"/>
                <w:lang w:val="en-US" w:eastAsia="zh-CN"/>
              </w:rPr>
            </w:pPr>
            <w:r>
              <w:rPr>
                <w:rFonts w:hint="eastAsia" w:ascii="宋体" w:hAnsi="宋体" w:eastAsia="宋体" w:cs="宋体"/>
                <w:b/>
                <w:bCs/>
                <w:sz w:val="24"/>
              </w:rPr>
              <w:t>完成。</w:t>
            </w:r>
            <w:r>
              <w:rPr>
                <w:rFonts w:hint="eastAsia" w:ascii="宋体" w:hAnsi="宋体" w:eastAsia="宋体" w:cs="宋体"/>
                <w:b w:val="0"/>
                <w:bCs w:val="0"/>
                <w:sz w:val="24"/>
                <w:lang w:eastAsia="zh-CN"/>
              </w:rPr>
              <w:t>累计完成</w:t>
            </w:r>
            <w:r>
              <w:rPr>
                <w:rFonts w:hint="eastAsia" w:ascii="宋体" w:hAnsi="宋体" w:eastAsia="宋体" w:cs="宋体"/>
                <w:b w:val="0"/>
                <w:bCs w:val="0"/>
                <w:sz w:val="24"/>
                <w:lang w:val="en-US" w:eastAsia="zh-CN"/>
              </w:rPr>
              <w:t>39场</w:t>
            </w:r>
          </w:p>
        </w:tc>
      </w:tr>
      <w:tr w14:paraId="62B4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51CA070A">
            <w:pPr>
              <w:spacing w:line="400" w:lineRule="exact"/>
              <w:jc w:val="center"/>
              <w:rPr>
                <w:rFonts w:ascii="宋体" w:hAnsi="宋体" w:eastAsia="宋体" w:cs="宋体"/>
                <w:sz w:val="24"/>
              </w:rPr>
            </w:pPr>
            <w:r>
              <w:rPr>
                <w:rFonts w:hint="eastAsia" w:ascii="宋体" w:hAnsi="宋体" w:eastAsia="宋体" w:cs="宋体"/>
                <w:sz w:val="24"/>
              </w:rPr>
              <w:t>3</w:t>
            </w:r>
          </w:p>
        </w:tc>
        <w:tc>
          <w:tcPr>
            <w:tcW w:w="2957" w:type="dxa"/>
          </w:tcPr>
          <w:p w14:paraId="6A6BFAA6">
            <w:pPr>
              <w:spacing w:line="400" w:lineRule="exact"/>
              <w:rPr>
                <w:rFonts w:ascii="宋体" w:hAnsi="宋体" w:eastAsia="宋体" w:cs="宋体"/>
                <w:sz w:val="24"/>
              </w:rPr>
            </w:pPr>
            <w:r>
              <w:rPr>
                <w:rFonts w:hint="eastAsia" w:ascii="宋体" w:hAnsi="宋体" w:eastAsia="宋体" w:cs="宋体"/>
                <w:sz w:val="24"/>
                <w:lang w:eastAsia="zh-CN"/>
              </w:rPr>
              <w:t>在福田区组织</w:t>
            </w:r>
            <w:r>
              <w:rPr>
                <w:rFonts w:hint="eastAsia" w:ascii="宋体" w:hAnsi="宋体" w:eastAsia="宋体" w:cs="宋体"/>
                <w:sz w:val="24"/>
              </w:rPr>
              <w:t>高水平论坛、学术会议和学术讲座，每年不少于6场。</w:t>
            </w:r>
          </w:p>
        </w:tc>
        <w:tc>
          <w:tcPr>
            <w:tcW w:w="2608" w:type="dxa"/>
          </w:tcPr>
          <w:p w14:paraId="3ABC303B">
            <w:pPr>
              <w:spacing w:line="400" w:lineRule="exact"/>
              <w:rPr>
                <w:rFonts w:ascii="宋体" w:hAnsi="宋体" w:eastAsia="宋体" w:cs="宋体"/>
                <w:sz w:val="24"/>
              </w:rPr>
            </w:pPr>
            <w:r>
              <w:rPr>
                <w:rFonts w:hint="eastAsia" w:ascii="宋体" w:hAnsi="宋体" w:eastAsia="宋体" w:cs="宋体"/>
                <w:b/>
                <w:bCs/>
                <w:sz w:val="24"/>
              </w:rPr>
              <w:t>完成。</w:t>
            </w:r>
            <w:r>
              <w:rPr>
                <w:rFonts w:hint="eastAsia" w:ascii="宋体" w:hAnsi="宋体" w:eastAsia="宋体" w:cs="宋体"/>
                <w:sz w:val="24"/>
              </w:rPr>
              <w:t>8场</w:t>
            </w:r>
          </w:p>
        </w:tc>
        <w:tc>
          <w:tcPr>
            <w:tcW w:w="2693" w:type="dxa"/>
          </w:tcPr>
          <w:p w14:paraId="79C1503E">
            <w:pPr>
              <w:spacing w:line="400" w:lineRule="exact"/>
              <w:rPr>
                <w:rFonts w:ascii="宋体" w:hAnsi="宋体" w:eastAsia="宋体" w:cs="宋体"/>
                <w:sz w:val="24"/>
              </w:rPr>
            </w:pPr>
            <w:r>
              <w:rPr>
                <w:rFonts w:hint="eastAsia" w:ascii="宋体" w:hAnsi="宋体" w:eastAsia="宋体" w:cs="宋体"/>
                <w:b/>
                <w:bCs/>
                <w:sz w:val="24"/>
              </w:rPr>
              <w:t>完成。</w:t>
            </w:r>
            <w:r>
              <w:rPr>
                <w:rFonts w:hint="eastAsia" w:ascii="宋体" w:hAnsi="宋体" w:eastAsia="宋体" w:cs="宋体"/>
                <w:b w:val="0"/>
                <w:bCs w:val="0"/>
                <w:sz w:val="24"/>
                <w:lang w:eastAsia="zh-CN"/>
              </w:rPr>
              <w:t>累计完成</w:t>
            </w:r>
            <w:r>
              <w:rPr>
                <w:rFonts w:hint="eastAsia" w:ascii="宋体" w:hAnsi="宋体" w:eastAsia="宋体" w:cs="宋体"/>
                <w:b w:val="0"/>
                <w:bCs w:val="0"/>
                <w:sz w:val="24"/>
                <w:lang w:val="en-US" w:eastAsia="zh-CN"/>
              </w:rPr>
              <w:t>24场</w:t>
            </w:r>
          </w:p>
        </w:tc>
      </w:tr>
      <w:tr w14:paraId="6F64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3C7FD3B5">
            <w:pPr>
              <w:spacing w:line="400" w:lineRule="exact"/>
              <w:jc w:val="center"/>
              <w:rPr>
                <w:rFonts w:ascii="宋体" w:hAnsi="宋体" w:eastAsia="宋体" w:cs="宋体"/>
                <w:sz w:val="24"/>
              </w:rPr>
            </w:pPr>
            <w:r>
              <w:rPr>
                <w:rFonts w:hint="eastAsia" w:ascii="宋体" w:hAnsi="宋体" w:eastAsia="宋体" w:cs="宋体"/>
                <w:sz w:val="24"/>
              </w:rPr>
              <w:t>4</w:t>
            </w:r>
          </w:p>
        </w:tc>
        <w:tc>
          <w:tcPr>
            <w:tcW w:w="2957" w:type="dxa"/>
          </w:tcPr>
          <w:p w14:paraId="5980233E">
            <w:pPr>
              <w:spacing w:line="400" w:lineRule="exact"/>
              <w:rPr>
                <w:rFonts w:ascii="宋体" w:hAnsi="宋体" w:eastAsia="宋体" w:cs="宋体"/>
                <w:sz w:val="24"/>
              </w:rPr>
            </w:pPr>
            <w:r>
              <w:rPr>
                <w:rFonts w:hint="eastAsia" w:ascii="宋体" w:hAnsi="宋体" w:eastAsia="宋体" w:cs="宋体"/>
                <w:sz w:val="24"/>
              </w:rPr>
              <w:t>在校生规模。202</w:t>
            </w:r>
            <w:r>
              <w:rPr>
                <w:rFonts w:hint="eastAsia" w:ascii="宋体" w:hAnsi="宋体" w:eastAsia="宋体" w:cs="宋体"/>
                <w:sz w:val="24"/>
                <w:lang w:val="en-US" w:eastAsia="zh-CN"/>
              </w:rPr>
              <w:t>3</w:t>
            </w:r>
            <w:r>
              <w:rPr>
                <w:rFonts w:hint="eastAsia" w:ascii="宋体" w:hAnsi="宋体" w:eastAsia="宋体" w:cs="宋体"/>
                <w:sz w:val="24"/>
              </w:rPr>
              <w:t>年应达到</w:t>
            </w:r>
            <w:r>
              <w:rPr>
                <w:rFonts w:hint="eastAsia" w:ascii="宋体" w:hAnsi="宋体" w:eastAsia="宋体" w:cs="宋体"/>
                <w:sz w:val="24"/>
                <w:lang w:val="en-US" w:eastAsia="zh-CN"/>
              </w:rPr>
              <w:t>900</w:t>
            </w:r>
            <w:r>
              <w:rPr>
                <w:rFonts w:hint="eastAsia" w:ascii="宋体" w:hAnsi="宋体" w:eastAsia="宋体" w:cs="宋体"/>
                <w:sz w:val="24"/>
              </w:rPr>
              <w:t>人以上。</w:t>
            </w:r>
          </w:p>
        </w:tc>
        <w:tc>
          <w:tcPr>
            <w:tcW w:w="2608" w:type="dxa"/>
          </w:tcPr>
          <w:p w14:paraId="4CEA3013">
            <w:pPr>
              <w:spacing w:line="400" w:lineRule="exact"/>
              <w:rPr>
                <w:rFonts w:hint="eastAsia" w:ascii="宋体" w:hAnsi="宋体" w:eastAsia="宋体" w:cs="宋体"/>
                <w:sz w:val="24"/>
                <w:lang w:eastAsia="zh-CN"/>
              </w:rPr>
            </w:pPr>
            <w:r>
              <w:rPr>
                <w:rFonts w:hint="eastAsia" w:ascii="宋体" w:hAnsi="宋体" w:eastAsia="宋体" w:cs="宋体"/>
                <w:b/>
                <w:bCs/>
                <w:sz w:val="24"/>
              </w:rPr>
              <w:t>有序推进。</w:t>
            </w:r>
            <w:r>
              <w:rPr>
                <w:rFonts w:hint="eastAsia" w:ascii="宋体" w:hAnsi="宋体" w:eastAsia="宋体" w:cs="宋体"/>
                <w:sz w:val="24"/>
                <w:lang w:val="en-US" w:eastAsia="zh-CN"/>
              </w:rPr>
              <w:t>1577</w:t>
            </w:r>
            <w:r>
              <w:rPr>
                <w:rFonts w:hint="eastAsia" w:ascii="宋体" w:hAnsi="宋体" w:eastAsia="宋体" w:cs="宋体"/>
                <w:sz w:val="24"/>
              </w:rPr>
              <w:t>人</w:t>
            </w:r>
            <w:r>
              <w:rPr>
                <w:rFonts w:hint="eastAsia" w:ascii="宋体" w:hAnsi="宋体" w:eastAsia="宋体" w:cs="宋体"/>
                <w:sz w:val="24"/>
                <w:lang w:eastAsia="zh-CN"/>
              </w:rPr>
              <w:t>（</w:t>
            </w:r>
            <w:r>
              <w:rPr>
                <w:rFonts w:hint="eastAsia" w:ascii="宋体" w:hAnsi="宋体" w:eastAsia="宋体" w:cs="宋体"/>
                <w:sz w:val="24"/>
                <w:lang w:val="en-US" w:eastAsia="zh-CN"/>
              </w:rPr>
              <w:t>全日制938人，兼读制639人</w:t>
            </w:r>
            <w:r>
              <w:rPr>
                <w:rFonts w:hint="eastAsia" w:ascii="宋体" w:hAnsi="宋体" w:eastAsia="宋体" w:cs="宋体"/>
                <w:sz w:val="24"/>
                <w:lang w:eastAsia="zh-CN"/>
              </w:rPr>
              <w:t>）</w:t>
            </w:r>
          </w:p>
        </w:tc>
        <w:tc>
          <w:tcPr>
            <w:tcW w:w="2693" w:type="dxa"/>
          </w:tcPr>
          <w:p w14:paraId="080B9F59">
            <w:pPr>
              <w:spacing w:line="400" w:lineRule="exact"/>
              <w:rPr>
                <w:rFonts w:ascii="宋体" w:hAnsi="宋体" w:eastAsia="宋体" w:cs="宋体"/>
                <w:b/>
                <w:bCs/>
                <w:sz w:val="24"/>
              </w:rPr>
            </w:pPr>
            <w:r>
              <w:rPr>
                <w:rFonts w:hint="eastAsia" w:ascii="宋体" w:hAnsi="宋体" w:eastAsia="宋体" w:cs="宋体"/>
                <w:b/>
                <w:bCs/>
                <w:sz w:val="24"/>
              </w:rPr>
              <w:t>有序推进。</w:t>
            </w:r>
          </w:p>
        </w:tc>
      </w:tr>
      <w:tr w14:paraId="409F9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4562B952">
            <w:pPr>
              <w:spacing w:line="400" w:lineRule="exact"/>
              <w:jc w:val="center"/>
              <w:rPr>
                <w:rFonts w:ascii="宋体" w:hAnsi="宋体" w:eastAsia="宋体" w:cs="宋体"/>
                <w:sz w:val="24"/>
              </w:rPr>
            </w:pPr>
            <w:r>
              <w:rPr>
                <w:rFonts w:hint="eastAsia" w:ascii="宋体" w:hAnsi="宋体" w:eastAsia="宋体" w:cs="宋体"/>
                <w:sz w:val="24"/>
              </w:rPr>
              <w:t>5</w:t>
            </w:r>
          </w:p>
        </w:tc>
        <w:tc>
          <w:tcPr>
            <w:tcW w:w="2957" w:type="dxa"/>
          </w:tcPr>
          <w:p w14:paraId="1EC466B6">
            <w:pPr>
              <w:spacing w:line="400" w:lineRule="exact"/>
              <w:rPr>
                <w:rFonts w:ascii="宋体" w:hAnsi="宋体" w:eastAsia="宋体" w:cs="宋体"/>
                <w:sz w:val="24"/>
              </w:rPr>
            </w:pPr>
            <w:r>
              <w:rPr>
                <w:rFonts w:hint="eastAsia" w:ascii="宋体" w:hAnsi="宋体" w:eastAsia="宋体" w:cs="宋体"/>
                <w:sz w:val="24"/>
              </w:rPr>
              <w:t>高层次人才引进，5年内引进不低于40名。</w:t>
            </w:r>
          </w:p>
        </w:tc>
        <w:tc>
          <w:tcPr>
            <w:tcW w:w="2608" w:type="dxa"/>
          </w:tcPr>
          <w:p w14:paraId="183D1999">
            <w:pPr>
              <w:spacing w:line="400" w:lineRule="exact"/>
              <w:rPr>
                <w:rFonts w:ascii="宋体" w:hAnsi="宋体" w:eastAsia="宋体" w:cs="宋体"/>
                <w:sz w:val="24"/>
              </w:rPr>
            </w:pPr>
            <w:r>
              <w:rPr>
                <w:rFonts w:hint="eastAsia" w:ascii="宋体" w:hAnsi="宋体" w:eastAsia="宋体" w:cs="宋体"/>
                <w:b/>
                <w:bCs/>
                <w:sz w:val="24"/>
              </w:rPr>
              <w:t>有序推进。</w:t>
            </w:r>
            <w:r>
              <w:rPr>
                <w:rFonts w:hint="eastAsia" w:ascii="宋体" w:hAnsi="宋体" w:eastAsia="宋体" w:cs="宋体"/>
                <w:sz w:val="24"/>
              </w:rPr>
              <w:t>引进高层次人才12名。</w:t>
            </w:r>
          </w:p>
        </w:tc>
        <w:tc>
          <w:tcPr>
            <w:tcW w:w="2693" w:type="dxa"/>
          </w:tcPr>
          <w:p w14:paraId="79EC04BE">
            <w:pPr>
              <w:spacing w:line="400" w:lineRule="exact"/>
              <w:rPr>
                <w:rFonts w:ascii="宋体" w:hAnsi="宋体" w:eastAsia="宋体" w:cs="宋体"/>
                <w:b/>
                <w:bCs/>
                <w:sz w:val="24"/>
              </w:rPr>
            </w:pPr>
            <w:r>
              <w:rPr>
                <w:rFonts w:hint="eastAsia" w:ascii="宋体" w:hAnsi="宋体" w:eastAsia="宋体" w:cs="宋体"/>
                <w:b/>
                <w:bCs/>
                <w:sz w:val="24"/>
              </w:rPr>
              <w:t>有序推进。</w:t>
            </w:r>
            <w:r>
              <w:rPr>
                <w:rFonts w:hint="eastAsia" w:ascii="宋体" w:hAnsi="宋体" w:eastAsia="宋体" w:cs="宋体"/>
                <w:sz w:val="24"/>
              </w:rPr>
              <w:t>累计引进高层次人才</w:t>
            </w:r>
            <w:r>
              <w:rPr>
                <w:rFonts w:hint="eastAsia" w:ascii="宋体" w:hAnsi="宋体" w:eastAsia="宋体" w:cs="宋体"/>
                <w:sz w:val="24"/>
                <w:lang w:val="en-US" w:eastAsia="zh-CN"/>
              </w:rPr>
              <w:t>27</w:t>
            </w:r>
            <w:r>
              <w:rPr>
                <w:rFonts w:hint="eastAsia" w:ascii="宋体" w:hAnsi="宋体" w:eastAsia="宋体" w:cs="宋体"/>
                <w:sz w:val="24"/>
              </w:rPr>
              <w:t>名。</w:t>
            </w:r>
          </w:p>
        </w:tc>
      </w:tr>
      <w:tr w14:paraId="5C7D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56B84586">
            <w:pPr>
              <w:spacing w:line="400" w:lineRule="exact"/>
              <w:jc w:val="center"/>
              <w:rPr>
                <w:rFonts w:ascii="宋体" w:hAnsi="宋体" w:eastAsia="宋体" w:cs="宋体"/>
                <w:sz w:val="24"/>
              </w:rPr>
            </w:pPr>
            <w:r>
              <w:rPr>
                <w:rFonts w:hint="eastAsia" w:ascii="宋体" w:hAnsi="宋体" w:eastAsia="宋体" w:cs="宋体"/>
                <w:sz w:val="24"/>
              </w:rPr>
              <w:t>6</w:t>
            </w:r>
          </w:p>
        </w:tc>
        <w:tc>
          <w:tcPr>
            <w:tcW w:w="2957" w:type="dxa"/>
          </w:tcPr>
          <w:p w14:paraId="2E3B8749">
            <w:pPr>
              <w:spacing w:line="400" w:lineRule="exact"/>
              <w:rPr>
                <w:rFonts w:ascii="宋体" w:hAnsi="宋体" w:eastAsia="宋体" w:cs="宋体"/>
                <w:sz w:val="24"/>
              </w:rPr>
            </w:pPr>
            <w:r>
              <w:rPr>
                <w:rFonts w:hint="eastAsia" w:ascii="宋体" w:hAnsi="宋体" w:eastAsia="宋体" w:cs="宋体"/>
                <w:sz w:val="24"/>
              </w:rPr>
              <w:t>研究中心建设，总数不低于10个。</w:t>
            </w:r>
          </w:p>
        </w:tc>
        <w:tc>
          <w:tcPr>
            <w:tcW w:w="5301" w:type="dxa"/>
            <w:gridSpan w:val="2"/>
          </w:tcPr>
          <w:p w14:paraId="6AA9DAEC">
            <w:pPr>
              <w:spacing w:line="400" w:lineRule="exact"/>
              <w:rPr>
                <w:rFonts w:ascii="宋体" w:hAnsi="宋体" w:eastAsia="宋体" w:cs="宋体"/>
                <w:sz w:val="24"/>
              </w:rPr>
            </w:pPr>
            <w:r>
              <w:rPr>
                <w:rFonts w:hint="eastAsia" w:ascii="宋体" w:hAnsi="宋体" w:eastAsia="宋体" w:cs="宋体"/>
                <w:b/>
                <w:bCs/>
                <w:sz w:val="24"/>
              </w:rPr>
              <w:t>完成。</w:t>
            </w:r>
          </w:p>
        </w:tc>
      </w:tr>
    </w:tbl>
    <w:p w14:paraId="591A719E">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p>
    <w:p w14:paraId="2D443593">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rPr>
        <w:t>三、香港大学经管学院（深圳）相关情况</w:t>
      </w:r>
    </w:p>
    <w:p w14:paraId="30CA8F25">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根据区政府与香港大学签订的合作协议，在香港大学经管学院（深圳）成立前，由港大教育信息咨询（深圳）有限公司作为香港大学经管学院深圳校区（以下简称校区）在福田先行开展培训、咨询、科研等工作。</w:t>
      </w:r>
    </w:p>
    <w:p w14:paraId="6FC9EFBA">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highlight w:val="none"/>
        </w:rPr>
      </w:pPr>
      <w:r>
        <w:rPr>
          <w:rFonts w:hint="eastAsia" w:ascii="楷体_GB2312" w:hAnsi="楷体_GB2312" w:eastAsia="楷体_GB2312" w:cs="楷体_GB2312"/>
          <w:sz w:val="32"/>
          <w:szCs w:val="32"/>
          <w:highlight w:val="none"/>
        </w:rPr>
        <w:t>（一）校区总体发展情况</w:t>
      </w:r>
    </w:p>
    <w:p w14:paraId="5F14CDBD">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highlight w:val="none"/>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2021至2022年为校区筹建阶段。</w:t>
      </w:r>
      <w:r>
        <w:rPr>
          <w:rFonts w:hint="eastAsia" w:ascii="仿宋_GB2312" w:hAnsi="仿宋_GB2312" w:eastAsia="仿宋_GB2312" w:cs="仿宋_GB2312"/>
          <w:sz w:val="32"/>
          <w:szCs w:val="32"/>
          <w:highlight w:val="none"/>
        </w:rPr>
        <w:t>2021年8月，港大教育信息咨询（深圳）有限公司登记设立后，有序推进场地装修等筹建工作。2022年11月，深圳校区正式启动运营，组建行政管理团队及教研团队，采取深圳-香港双城模式开展MBA、DBA等在职项目培训，</w:t>
      </w:r>
      <w:r>
        <w:rPr>
          <w:rFonts w:hint="eastAsia" w:ascii="仿宋_GB2312" w:hAnsi="仿宋_GB2312" w:eastAsia="仿宋_GB2312" w:cs="仿宋_GB2312"/>
          <w:sz w:val="32"/>
          <w:szCs w:val="32"/>
          <w:highlight w:val="none"/>
          <w:lang w:eastAsia="zh-CN"/>
        </w:rPr>
        <w:t>有效链接神钢资源，积极发挥港大优势，充分开展教、研、创等多维度发展。</w:t>
      </w:r>
      <w:r>
        <w:rPr>
          <w:rFonts w:hint="eastAsia" w:ascii="仿宋_GB2312" w:hAnsi="仿宋_GB2312" w:eastAsia="仿宋_GB2312" w:cs="仿宋_GB2312"/>
          <w:sz w:val="32"/>
          <w:szCs w:val="32"/>
          <w:highlight w:val="none"/>
        </w:rPr>
        <w:t>校区内设立</w:t>
      </w:r>
      <w:r>
        <w:rPr>
          <w:rFonts w:hint="eastAsia" w:ascii="仿宋_GB2312" w:hAnsi="仿宋_GB2312" w:eastAsia="仿宋_GB2312" w:cs="仿宋_GB2312"/>
          <w:sz w:val="32"/>
          <w:szCs w:val="32"/>
          <w:highlight w:val="none"/>
          <w:lang w:eastAsia="zh-CN"/>
        </w:rPr>
        <w:t>的</w:t>
      </w:r>
      <w:r>
        <w:rPr>
          <w:rFonts w:hint="eastAsia" w:ascii="仿宋_GB2312" w:hAnsi="仿宋_GB2312" w:eastAsia="仿宋_GB2312" w:cs="仿宋_GB2312"/>
          <w:sz w:val="32"/>
          <w:szCs w:val="32"/>
          <w:highlight w:val="none"/>
        </w:rPr>
        <w:t>创业孵化中心，为粤港澳优秀创业团队提供产、研、融一体化孵化服务，帮助创业企业实现成果转化。</w:t>
      </w:r>
    </w:p>
    <w:p w14:paraId="7C43F0DA">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highlight w:val="none"/>
        </w:rPr>
      </w:pPr>
      <w:r>
        <w:rPr>
          <w:rFonts w:hint="eastAsia" w:ascii="楷体_GB2312" w:hAnsi="楷体_GB2312" w:eastAsia="楷体_GB2312" w:cs="楷体_GB2312"/>
          <w:sz w:val="32"/>
          <w:szCs w:val="32"/>
          <w:highlight w:val="none"/>
        </w:rPr>
        <w:t>（二）议定事项完成情况</w:t>
      </w:r>
    </w:p>
    <w:p w14:paraId="4EA18EF4">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宋体" w:hAnsi="宋体" w:eastAsia="宋体" w:cs="宋体"/>
          <w:b/>
          <w:bCs/>
          <w:sz w:val="24"/>
        </w:rPr>
      </w:pPr>
      <w:r>
        <w:rPr>
          <w:rFonts w:hint="eastAsia" w:ascii="仿宋_GB2312" w:hAnsi="仿宋_GB2312" w:eastAsia="仿宋_GB2312" w:cs="仿宋_GB2312"/>
          <w:sz w:val="32"/>
          <w:szCs w:val="32"/>
          <w:highlight w:val="none"/>
          <w:lang w:val="en-US" w:eastAsia="zh-CN"/>
        </w:rPr>
        <w:t>2023年，议定事项中研究机构组建、学术活动、创新孵化进展情况较好；事业单位注册、决策咨询报告、人才团队引进基本符合预期；高端人才培训部分指标未完成。以及</w:t>
      </w:r>
      <w:r>
        <w:rPr>
          <w:rFonts w:hint="eastAsia" w:ascii="仿宋_GB2312" w:hAnsi="仿宋_GB2312" w:eastAsia="仿宋_GB2312" w:cs="仿宋_GB2312"/>
          <w:sz w:val="32"/>
          <w:szCs w:val="32"/>
          <w:highlight w:val="none"/>
        </w:rPr>
        <w:t>2021-2022年部分暂未完成</w:t>
      </w:r>
      <w:r>
        <w:rPr>
          <w:rFonts w:hint="eastAsia" w:ascii="仿宋_GB2312" w:hAnsi="仿宋_GB2312" w:eastAsia="仿宋_GB2312" w:cs="仿宋_GB2312"/>
          <w:sz w:val="32"/>
          <w:szCs w:val="32"/>
          <w:highlight w:val="none"/>
          <w:lang w:eastAsia="zh-CN"/>
        </w:rPr>
        <w:t>的</w:t>
      </w:r>
      <w:r>
        <w:rPr>
          <w:rFonts w:hint="eastAsia" w:ascii="仿宋_GB2312" w:hAnsi="仿宋_GB2312" w:eastAsia="仿宋_GB2312" w:cs="仿宋_GB2312"/>
          <w:sz w:val="32"/>
          <w:szCs w:val="32"/>
          <w:highlight w:val="none"/>
        </w:rPr>
        <w:t>议定事项</w:t>
      </w:r>
      <w:r>
        <w:rPr>
          <w:rFonts w:hint="eastAsia" w:ascii="仿宋_GB2312" w:hAnsi="仿宋_GB2312" w:eastAsia="仿宋_GB2312" w:cs="仿宋_GB2312"/>
          <w:sz w:val="32"/>
          <w:szCs w:val="32"/>
          <w:highlight w:val="none"/>
          <w:lang w:eastAsia="zh-CN"/>
        </w:rPr>
        <w:t>将</w:t>
      </w:r>
      <w:r>
        <w:rPr>
          <w:rFonts w:hint="eastAsia" w:ascii="仿宋_GB2312" w:hAnsi="仿宋_GB2312" w:eastAsia="仿宋_GB2312" w:cs="仿宋_GB2312"/>
          <w:sz w:val="32"/>
          <w:szCs w:val="32"/>
          <w:highlight w:val="none"/>
        </w:rPr>
        <w:t>于合作期限内逐项补齐（详见表3）。</w:t>
      </w:r>
    </w:p>
    <w:p w14:paraId="38ADBED7">
      <w:pPr>
        <w:keepNext w:val="0"/>
        <w:keepLines w:val="0"/>
        <w:pageBreakBefore w:val="0"/>
        <w:widowControl w:val="0"/>
        <w:kinsoku/>
        <w:wordWrap/>
        <w:overflowPunct/>
        <w:topLinePunct w:val="0"/>
        <w:autoSpaceDE/>
        <w:autoSpaceDN/>
        <w:bidi w:val="0"/>
        <w:adjustRightInd/>
        <w:snapToGrid/>
        <w:spacing w:line="579" w:lineRule="exact"/>
        <w:jc w:val="center"/>
        <w:textAlignment w:val="auto"/>
        <w:rPr>
          <w:rFonts w:ascii="宋体" w:hAnsi="宋体" w:eastAsia="宋体" w:cs="宋体"/>
          <w:b/>
          <w:bCs/>
          <w:sz w:val="24"/>
        </w:rPr>
      </w:pPr>
      <w:r>
        <w:rPr>
          <w:rFonts w:hint="eastAsia" w:ascii="宋体" w:hAnsi="宋体" w:eastAsia="宋体" w:cs="宋体"/>
          <w:b/>
          <w:bCs/>
          <w:sz w:val="24"/>
        </w:rPr>
        <w:t>表3：香港大学经管学院（深圳）议定事项完成情况一览表</w:t>
      </w:r>
    </w:p>
    <w:tbl>
      <w:tblPr>
        <w:tblStyle w:val="5"/>
        <w:tblpPr w:leftFromText="180" w:rightFromText="180" w:vertAnchor="text" w:horzAnchor="page" w:tblpX="1777" w:tblpY="272"/>
        <w:tblOverlap w:val="never"/>
        <w:tblW w:w="90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7"/>
        <w:gridCol w:w="2675"/>
        <w:gridCol w:w="2500"/>
        <w:gridCol w:w="3072"/>
      </w:tblGrid>
      <w:tr w14:paraId="5F25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Align w:val="center"/>
          </w:tcPr>
          <w:p w14:paraId="3B551320">
            <w:pPr>
              <w:spacing w:line="400" w:lineRule="exact"/>
              <w:jc w:val="center"/>
              <w:rPr>
                <w:rFonts w:hint="eastAsia" w:ascii="黑体" w:hAnsi="黑体" w:eastAsia="黑体" w:cs="黑体"/>
                <w:sz w:val="24"/>
              </w:rPr>
            </w:pPr>
            <w:r>
              <w:rPr>
                <w:rFonts w:hint="eastAsia" w:ascii="黑体" w:hAnsi="黑体" w:eastAsia="黑体" w:cs="黑体"/>
                <w:sz w:val="24"/>
              </w:rPr>
              <w:t>序号</w:t>
            </w:r>
          </w:p>
        </w:tc>
        <w:tc>
          <w:tcPr>
            <w:tcW w:w="2675" w:type="dxa"/>
            <w:vAlign w:val="center"/>
          </w:tcPr>
          <w:p w14:paraId="084D16D6">
            <w:pPr>
              <w:spacing w:line="400" w:lineRule="exact"/>
              <w:jc w:val="center"/>
              <w:rPr>
                <w:rFonts w:hint="eastAsia" w:ascii="黑体" w:hAnsi="黑体" w:eastAsia="黑体" w:cs="黑体"/>
                <w:sz w:val="24"/>
              </w:rPr>
            </w:pPr>
            <w:r>
              <w:rPr>
                <w:rFonts w:hint="eastAsia" w:ascii="黑体" w:hAnsi="黑体" w:eastAsia="黑体" w:cs="黑体"/>
                <w:sz w:val="24"/>
              </w:rPr>
              <w:t>议定事项</w:t>
            </w:r>
          </w:p>
        </w:tc>
        <w:tc>
          <w:tcPr>
            <w:tcW w:w="2500" w:type="dxa"/>
            <w:vAlign w:val="center"/>
          </w:tcPr>
          <w:p w14:paraId="27AE90D4">
            <w:pPr>
              <w:spacing w:line="400" w:lineRule="exact"/>
              <w:jc w:val="center"/>
              <w:rPr>
                <w:rFonts w:hint="eastAsia" w:ascii="黑体" w:hAnsi="黑体" w:eastAsia="黑体" w:cs="黑体"/>
                <w:sz w:val="24"/>
                <w:lang w:val="en-US" w:eastAsia="zh-CN"/>
              </w:rPr>
            </w:pPr>
            <w:r>
              <w:rPr>
                <w:rFonts w:hint="eastAsia" w:ascii="黑体" w:hAnsi="黑体" w:eastAsia="黑体" w:cs="黑体"/>
                <w:sz w:val="24"/>
                <w:lang w:val="en-US" w:eastAsia="zh-CN"/>
              </w:rPr>
              <w:t>2023年完成情况</w:t>
            </w:r>
          </w:p>
        </w:tc>
        <w:tc>
          <w:tcPr>
            <w:tcW w:w="3072" w:type="dxa"/>
            <w:vAlign w:val="center"/>
          </w:tcPr>
          <w:p w14:paraId="59E38636">
            <w:pPr>
              <w:spacing w:line="400" w:lineRule="exact"/>
              <w:jc w:val="center"/>
              <w:rPr>
                <w:rFonts w:hint="eastAsia" w:ascii="黑体" w:hAnsi="黑体" w:eastAsia="黑体" w:cs="黑体"/>
                <w:sz w:val="24"/>
              </w:rPr>
            </w:pPr>
            <w:r>
              <w:rPr>
                <w:rFonts w:hint="eastAsia" w:ascii="黑体" w:hAnsi="黑体" w:eastAsia="黑体" w:cs="黑体"/>
                <w:sz w:val="24"/>
              </w:rPr>
              <w:t>自协议签署之日起</w:t>
            </w:r>
          </w:p>
          <w:p w14:paraId="0FE45B1D">
            <w:pPr>
              <w:spacing w:line="400" w:lineRule="exact"/>
              <w:jc w:val="center"/>
              <w:rPr>
                <w:rFonts w:hint="eastAsia" w:ascii="黑体" w:hAnsi="黑体" w:eastAsia="黑体" w:cs="黑体"/>
                <w:sz w:val="24"/>
              </w:rPr>
            </w:pPr>
            <w:r>
              <w:rPr>
                <w:rFonts w:hint="eastAsia" w:ascii="黑体" w:hAnsi="黑体" w:eastAsia="黑体" w:cs="黑体"/>
                <w:sz w:val="24"/>
              </w:rPr>
              <w:t>累计完成情况</w:t>
            </w:r>
          </w:p>
        </w:tc>
      </w:tr>
      <w:tr w14:paraId="54DC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Align w:val="center"/>
          </w:tcPr>
          <w:p w14:paraId="04EF2E31">
            <w:pPr>
              <w:spacing w:line="400" w:lineRule="exact"/>
              <w:jc w:val="center"/>
              <w:rPr>
                <w:rFonts w:ascii="宋体" w:hAnsi="宋体" w:eastAsia="宋体" w:cs="宋体"/>
                <w:sz w:val="24"/>
              </w:rPr>
            </w:pPr>
            <w:r>
              <w:rPr>
                <w:rFonts w:hint="eastAsia" w:ascii="宋体" w:hAnsi="宋体" w:eastAsia="宋体" w:cs="宋体"/>
                <w:sz w:val="24"/>
              </w:rPr>
              <w:t>1</w:t>
            </w:r>
          </w:p>
        </w:tc>
        <w:tc>
          <w:tcPr>
            <w:tcW w:w="2675" w:type="dxa"/>
          </w:tcPr>
          <w:p w14:paraId="61DBF674">
            <w:pPr>
              <w:spacing w:line="400" w:lineRule="exact"/>
              <w:rPr>
                <w:rFonts w:hint="eastAsia" w:ascii="宋体" w:hAnsi="宋体" w:eastAsia="宋体" w:cs="宋体"/>
                <w:b/>
                <w:bCs/>
                <w:sz w:val="24"/>
              </w:rPr>
            </w:pPr>
            <w:r>
              <w:rPr>
                <w:rFonts w:hint="eastAsia" w:ascii="宋体" w:hAnsi="宋体" w:eastAsia="宋体" w:cs="宋体"/>
                <w:b w:val="0"/>
                <w:bCs w:val="0"/>
                <w:sz w:val="24"/>
              </w:rPr>
              <w:t>决策参考，每年不少于10项。</w:t>
            </w:r>
          </w:p>
        </w:tc>
        <w:tc>
          <w:tcPr>
            <w:tcW w:w="2500" w:type="dxa"/>
          </w:tcPr>
          <w:p w14:paraId="024169FA">
            <w:pPr>
              <w:spacing w:line="400" w:lineRule="exact"/>
              <w:rPr>
                <w:rFonts w:hint="default" w:ascii="宋体" w:hAnsi="宋体" w:eastAsia="宋体" w:cs="宋体"/>
                <w:b/>
                <w:bCs/>
                <w:sz w:val="24"/>
                <w:lang w:val="en-US" w:eastAsia="zh-CN"/>
              </w:rPr>
            </w:pPr>
            <w:r>
              <w:rPr>
                <w:rFonts w:hint="eastAsia" w:ascii="宋体" w:hAnsi="宋体" w:eastAsia="宋体" w:cs="宋体"/>
                <w:b/>
                <w:bCs/>
                <w:sz w:val="24"/>
                <w:lang w:val="en-US" w:eastAsia="zh-CN"/>
              </w:rPr>
              <w:t>完成。</w:t>
            </w:r>
            <w:r>
              <w:rPr>
                <w:rFonts w:hint="eastAsia" w:ascii="宋体" w:hAnsi="宋体" w:eastAsia="宋体" w:cs="宋体"/>
                <w:b w:val="0"/>
                <w:bCs w:val="0"/>
                <w:sz w:val="24"/>
                <w:lang w:val="en-US" w:eastAsia="zh-CN"/>
              </w:rPr>
              <w:t>10项</w:t>
            </w:r>
          </w:p>
        </w:tc>
        <w:tc>
          <w:tcPr>
            <w:tcW w:w="3072" w:type="dxa"/>
          </w:tcPr>
          <w:p w14:paraId="134163F3">
            <w:pPr>
              <w:spacing w:line="400" w:lineRule="exact"/>
              <w:rPr>
                <w:rFonts w:hint="default" w:ascii="宋体" w:hAnsi="宋体" w:eastAsia="宋体" w:cs="宋体"/>
                <w:b w:val="0"/>
                <w:bCs w:val="0"/>
                <w:sz w:val="24"/>
                <w:lang w:val="en-US" w:eastAsia="zh-CN"/>
              </w:rPr>
            </w:pPr>
            <w:r>
              <w:rPr>
                <w:rFonts w:hint="eastAsia" w:ascii="宋体" w:hAnsi="宋体" w:eastAsia="宋体" w:cs="宋体"/>
                <w:b/>
                <w:bCs/>
                <w:sz w:val="24"/>
                <w:lang w:eastAsia="zh-CN"/>
              </w:rPr>
              <w:t>推进中。</w:t>
            </w:r>
            <w:r>
              <w:rPr>
                <w:rFonts w:hint="eastAsia" w:ascii="宋体" w:hAnsi="宋体" w:eastAsia="宋体" w:cs="宋体"/>
                <w:b w:val="0"/>
                <w:bCs w:val="0"/>
                <w:sz w:val="24"/>
                <w:lang w:eastAsia="zh-CN"/>
              </w:rPr>
              <w:t>累计完成</w:t>
            </w:r>
            <w:r>
              <w:rPr>
                <w:rFonts w:hint="eastAsia" w:ascii="宋体" w:hAnsi="宋体" w:eastAsia="宋体" w:cs="宋体"/>
                <w:b w:val="0"/>
                <w:bCs w:val="0"/>
                <w:sz w:val="24"/>
                <w:lang w:val="en-US" w:eastAsia="zh-CN"/>
              </w:rPr>
              <w:t>10项</w:t>
            </w:r>
          </w:p>
        </w:tc>
      </w:tr>
      <w:tr w14:paraId="5765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restart"/>
            <w:vAlign w:val="center"/>
          </w:tcPr>
          <w:p w14:paraId="2C074EA3">
            <w:pPr>
              <w:spacing w:line="400" w:lineRule="exact"/>
              <w:jc w:val="center"/>
              <w:rPr>
                <w:rFonts w:ascii="宋体" w:hAnsi="宋体" w:eastAsia="宋体" w:cs="宋体"/>
                <w:sz w:val="24"/>
              </w:rPr>
            </w:pPr>
            <w:r>
              <w:rPr>
                <w:rFonts w:hint="eastAsia" w:ascii="宋体" w:hAnsi="宋体" w:eastAsia="宋体" w:cs="宋体"/>
                <w:sz w:val="24"/>
              </w:rPr>
              <w:t>2</w:t>
            </w:r>
          </w:p>
        </w:tc>
        <w:tc>
          <w:tcPr>
            <w:tcW w:w="2675" w:type="dxa"/>
            <w:vAlign w:val="center"/>
          </w:tcPr>
          <w:p w14:paraId="573C39D2">
            <w:pPr>
              <w:spacing w:line="400" w:lineRule="exact"/>
              <w:rPr>
                <w:rFonts w:ascii="宋体" w:hAnsi="宋体" w:eastAsia="宋体" w:cs="宋体"/>
                <w:sz w:val="24"/>
              </w:rPr>
            </w:pPr>
            <w:r>
              <w:rPr>
                <w:rFonts w:hint="eastAsia" w:ascii="宋体" w:hAnsi="宋体" w:eastAsia="宋体" w:cs="宋体"/>
                <w:sz w:val="24"/>
              </w:rPr>
              <w:t>2-1.每年邀请不少于50位教授开展教研工作。</w:t>
            </w:r>
          </w:p>
        </w:tc>
        <w:tc>
          <w:tcPr>
            <w:tcW w:w="2500" w:type="dxa"/>
          </w:tcPr>
          <w:p w14:paraId="12115669">
            <w:pPr>
              <w:spacing w:line="400" w:lineRule="exact"/>
              <w:rPr>
                <w:rFonts w:hint="default" w:ascii="宋体" w:hAnsi="宋体" w:eastAsia="宋体" w:cs="宋体"/>
                <w:sz w:val="24"/>
                <w:lang w:val="en-US" w:eastAsia="zh-CN"/>
              </w:rPr>
            </w:pPr>
            <w:r>
              <w:rPr>
                <w:rFonts w:hint="eastAsia" w:ascii="宋体" w:hAnsi="宋体" w:eastAsia="宋体" w:cs="宋体"/>
                <w:b/>
                <w:bCs/>
                <w:sz w:val="24"/>
              </w:rPr>
              <w:t>完成。</w:t>
            </w:r>
            <w:r>
              <w:rPr>
                <w:rFonts w:hint="eastAsia" w:ascii="宋体" w:hAnsi="宋体" w:eastAsia="宋体" w:cs="宋体"/>
                <w:b w:val="0"/>
                <w:bCs w:val="0"/>
                <w:sz w:val="24"/>
                <w:lang w:val="en-US" w:eastAsia="zh-CN"/>
              </w:rPr>
              <w:t>吸引64位教授作为科研课题负责人或联席负责人</w:t>
            </w:r>
          </w:p>
        </w:tc>
        <w:tc>
          <w:tcPr>
            <w:tcW w:w="3072" w:type="dxa"/>
          </w:tcPr>
          <w:p w14:paraId="2C735714">
            <w:pPr>
              <w:spacing w:line="400" w:lineRule="exact"/>
              <w:rPr>
                <w:rFonts w:hint="default" w:ascii="宋体" w:hAnsi="宋体" w:eastAsia="宋体" w:cs="宋体"/>
                <w:b w:val="0"/>
                <w:bCs w:val="0"/>
                <w:sz w:val="24"/>
                <w:lang w:val="en-US" w:eastAsia="zh-CN"/>
              </w:rPr>
            </w:pPr>
            <w:r>
              <w:rPr>
                <w:rFonts w:hint="eastAsia" w:ascii="宋体" w:hAnsi="宋体" w:eastAsia="宋体" w:cs="宋体"/>
                <w:b/>
                <w:bCs/>
                <w:sz w:val="24"/>
                <w:lang w:val="en-US" w:eastAsia="zh-CN"/>
              </w:rPr>
              <w:t>完成。</w:t>
            </w:r>
            <w:r>
              <w:rPr>
                <w:rFonts w:hint="eastAsia" w:ascii="宋体" w:hAnsi="宋体" w:eastAsia="宋体" w:cs="宋体"/>
                <w:b w:val="0"/>
                <w:bCs w:val="0"/>
                <w:sz w:val="24"/>
                <w:lang w:val="en-US" w:eastAsia="zh-CN"/>
              </w:rPr>
              <w:t>累计64位</w:t>
            </w:r>
          </w:p>
        </w:tc>
      </w:tr>
      <w:tr w14:paraId="3B2B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continue"/>
            <w:vAlign w:val="center"/>
          </w:tcPr>
          <w:p w14:paraId="5315F960">
            <w:pPr>
              <w:spacing w:line="400" w:lineRule="exact"/>
              <w:jc w:val="center"/>
              <w:rPr>
                <w:rFonts w:ascii="宋体" w:hAnsi="宋体" w:eastAsia="宋体" w:cs="宋体"/>
                <w:sz w:val="24"/>
              </w:rPr>
            </w:pPr>
          </w:p>
        </w:tc>
        <w:tc>
          <w:tcPr>
            <w:tcW w:w="2675" w:type="dxa"/>
            <w:vAlign w:val="center"/>
          </w:tcPr>
          <w:p w14:paraId="22793EF9">
            <w:pPr>
              <w:spacing w:line="400" w:lineRule="exact"/>
              <w:rPr>
                <w:rFonts w:ascii="宋体" w:hAnsi="宋体" w:eastAsia="宋体" w:cs="宋体"/>
                <w:sz w:val="24"/>
              </w:rPr>
            </w:pPr>
            <w:r>
              <w:rPr>
                <w:rFonts w:hint="eastAsia" w:ascii="宋体" w:hAnsi="宋体" w:eastAsia="宋体" w:cs="宋体"/>
                <w:sz w:val="24"/>
              </w:rPr>
              <w:t>2-2.5年不少于60位博士后或研究国际化高端人才在深圳开展研究工作。</w:t>
            </w:r>
          </w:p>
        </w:tc>
        <w:tc>
          <w:tcPr>
            <w:tcW w:w="2500" w:type="dxa"/>
          </w:tcPr>
          <w:p w14:paraId="188DE647">
            <w:pPr>
              <w:spacing w:line="400" w:lineRule="exact"/>
              <w:rPr>
                <w:rFonts w:ascii="宋体" w:hAnsi="宋体" w:eastAsia="宋体" w:cs="宋体"/>
                <w:b/>
                <w:bCs/>
                <w:sz w:val="24"/>
              </w:rPr>
            </w:pPr>
            <w:r>
              <w:rPr>
                <w:rFonts w:hint="eastAsia" w:ascii="宋体" w:hAnsi="宋体" w:eastAsia="宋体" w:cs="宋体"/>
                <w:b/>
                <w:bCs/>
                <w:sz w:val="24"/>
              </w:rPr>
              <w:t>完成。</w:t>
            </w:r>
            <w:r>
              <w:rPr>
                <w:rFonts w:hint="eastAsia" w:ascii="宋体" w:hAnsi="宋体" w:eastAsia="宋体" w:cs="宋体"/>
                <w:b w:val="0"/>
                <w:bCs w:val="0"/>
                <w:sz w:val="24"/>
                <w:lang w:eastAsia="zh-CN"/>
              </w:rPr>
              <w:t>招聘研究员</w:t>
            </w:r>
            <w:r>
              <w:rPr>
                <w:rFonts w:hint="eastAsia" w:ascii="宋体" w:hAnsi="宋体" w:eastAsia="宋体" w:cs="宋体"/>
                <w:b w:val="0"/>
                <w:bCs w:val="0"/>
                <w:sz w:val="24"/>
                <w:lang w:val="en-US" w:eastAsia="zh-CN"/>
              </w:rPr>
              <w:t>175人开展研究工作（含博士45人）</w:t>
            </w:r>
          </w:p>
        </w:tc>
        <w:tc>
          <w:tcPr>
            <w:tcW w:w="3072" w:type="dxa"/>
          </w:tcPr>
          <w:p w14:paraId="17DE23D0">
            <w:pPr>
              <w:spacing w:line="400" w:lineRule="exact"/>
              <w:rPr>
                <w:rFonts w:hint="default" w:ascii="宋体" w:hAnsi="宋体" w:eastAsia="宋体" w:cs="宋体"/>
                <w:b w:val="0"/>
                <w:bCs w:val="0"/>
                <w:sz w:val="24"/>
                <w:lang w:val="en-US" w:eastAsia="zh-CN"/>
              </w:rPr>
            </w:pPr>
            <w:r>
              <w:rPr>
                <w:rFonts w:hint="eastAsia" w:ascii="宋体" w:hAnsi="宋体" w:eastAsia="宋体" w:cs="宋体"/>
                <w:b/>
                <w:bCs/>
                <w:sz w:val="24"/>
                <w:lang w:eastAsia="zh-CN"/>
              </w:rPr>
              <w:t>完成。</w:t>
            </w:r>
            <w:r>
              <w:rPr>
                <w:rFonts w:hint="eastAsia" w:ascii="宋体" w:hAnsi="宋体" w:eastAsia="宋体" w:cs="宋体"/>
                <w:b w:val="0"/>
                <w:bCs w:val="0"/>
                <w:sz w:val="24"/>
                <w:lang w:eastAsia="zh-CN"/>
              </w:rPr>
              <w:t>累计</w:t>
            </w:r>
            <w:r>
              <w:rPr>
                <w:rFonts w:hint="eastAsia" w:ascii="宋体" w:hAnsi="宋体" w:eastAsia="宋体" w:cs="宋体"/>
                <w:b w:val="0"/>
                <w:bCs w:val="0"/>
                <w:sz w:val="24"/>
                <w:lang w:val="en-US" w:eastAsia="zh-CN"/>
              </w:rPr>
              <w:t>175人</w:t>
            </w:r>
          </w:p>
        </w:tc>
      </w:tr>
      <w:tr w14:paraId="08C4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continue"/>
            <w:vAlign w:val="center"/>
          </w:tcPr>
          <w:p w14:paraId="22FABA8A">
            <w:pPr>
              <w:spacing w:line="400" w:lineRule="exact"/>
              <w:jc w:val="center"/>
              <w:rPr>
                <w:rFonts w:ascii="宋体" w:hAnsi="宋体" w:eastAsia="宋体" w:cs="宋体"/>
                <w:sz w:val="24"/>
              </w:rPr>
            </w:pPr>
          </w:p>
        </w:tc>
        <w:tc>
          <w:tcPr>
            <w:tcW w:w="2675" w:type="dxa"/>
            <w:vAlign w:val="center"/>
          </w:tcPr>
          <w:p w14:paraId="64271AD2">
            <w:pPr>
              <w:spacing w:line="400" w:lineRule="exact"/>
              <w:rPr>
                <w:rFonts w:ascii="宋体" w:hAnsi="宋体" w:eastAsia="宋体" w:cs="宋体"/>
                <w:sz w:val="24"/>
              </w:rPr>
            </w:pPr>
            <w:r>
              <w:rPr>
                <w:rFonts w:hint="eastAsia" w:ascii="宋体" w:hAnsi="宋体" w:eastAsia="宋体" w:cs="宋体"/>
                <w:sz w:val="24"/>
              </w:rPr>
              <w:t>2-3.5年内吸引不少于30位高层次海内外人才来深创业。</w:t>
            </w:r>
          </w:p>
        </w:tc>
        <w:tc>
          <w:tcPr>
            <w:tcW w:w="2500" w:type="dxa"/>
          </w:tcPr>
          <w:p w14:paraId="53AA95FC">
            <w:pPr>
              <w:spacing w:line="400" w:lineRule="exact"/>
              <w:rPr>
                <w:rFonts w:ascii="宋体" w:hAnsi="宋体" w:eastAsia="宋体" w:cs="宋体"/>
                <w:b/>
                <w:bCs/>
                <w:sz w:val="24"/>
              </w:rPr>
            </w:pPr>
            <w:r>
              <w:rPr>
                <w:rFonts w:hint="eastAsia" w:ascii="宋体" w:hAnsi="宋体" w:eastAsia="宋体" w:cs="宋体"/>
                <w:b/>
                <w:bCs/>
                <w:sz w:val="24"/>
                <w:lang w:eastAsia="zh-CN"/>
              </w:rPr>
              <w:t>推进中</w:t>
            </w:r>
            <w:r>
              <w:rPr>
                <w:rFonts w:hint="eastAsia" w:ascii="宋体" w:hAnsi="宋体" w:eastAsia="宋体" w:cs="宋体"/>
                <w:b/>
                <w:bCs/>
                <w:sz w:val="24"/>
              </w:rPr>
              <w:t>。</w:t>
            </w:r>
            <w:r>
              <w:rPr>
                <w:rFonts w:hint="eastAsia" w:ascii="宋体" w:hAnsi="宋体" w:eastAsia="宋体" w:cs="宋体"/>
                <w:b w:val="0"/>
                <w:bCs w:val="0"/>
                <w:sz w:val="24"/>
                <w:lang w:eastAsia="zh-CN"/>
              </w:rPr>
              <w:t>吸引</w:t>
            </w:r>
            <w:r>
              <w:rPr>
                <w:rFonts w:hint="eastAsia" w:ascii="宋体" w:hAnsi="宋体" w:eastAsia="宋体" w:cs="宋体"/>
                <w:b w:val="0"/>
                <w:bCs w:val="0"/>
                <w:sz w:val="24"/>
                <w:lang w:val="en-US" w:eastAsia="zh-CN"/>
              </w:rPr>
              <w:t>2位海外高层次人才来深创业，参与创新项目孵化</w:t>
            </w:r>
          </w:p>
        </w:tc>
        <w:tc>
          <w:tcPr>
            <w:tcW w:w="3072" w:type="dxa"/>
          </w:tcPr>
          <w:p w14:paraId="4680830F">
            <w:pPr>
              <w:spacing w:line="400" w:lineRule="exact"/>
              <w:rPr>
                <w:rFonts w:hint="default" w:ascii="宋体" w:hAnsi="宋体" w:eastAsia="宋体" w:cs="宋体"/>
                <w:b/>
                <w:bCs/>
                <w:sz w:val="24"/>
                <w:lang w:val="en-US" w:eastAsia="zh-CN"/>
              </w:rPr>
            </w:pPr>
            <w:r>
              <w:rPr>
                <w:rFonts w:hint="eastAsia" w:ascii="宋体" w:hAnsi="宋体" w:eastAsia="宋体" w:cs="宋体"/>
                <w:b/>
                <w:bCs/>
                <w:sz w:val="24"/>
                <w:lang w:eastAsia="zh-CN"/>
              </w:rPr>
              <w:t>推进中。</w:t>
            </w:r>
            <w:r>
              <w:rPr>
                <w:rFonts w:hint="eastAsia" w:ascii="宋体" w:hAnsi="宋体" w:eastAsia="宋体" w:cs="宋体"/>
                <w:b w:val="0"/>
                <w:bCs w:val="0"/>
                <w:sz w:val="24"/>
                <w:lang w:eastAsia="zh-CN"/>
              </w:rPr>
              <w:t>累计</w:t>
            </w:r>
            <w:r>
              <w:rPr>
                <w:rFonts w:hint="eastAsia" w:ascii="宋体" w:hAnsi="宋体" w:eastAsia="宋体" w:cs="宋体"/>
                <w:b w:val="0"/>
                <w:bCs w:val="0"/>
                <w:sz w:val="24"/>
                <w:lang w:val="en-US" w:eastAsia="zh-CN"/>
              </w:rPr>
              <w:t>2位</w:t>
            </w:r>
          </w:p>
        </w:tc>
      </w:tr>
      <w:tr w14:paraId="0071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restart"/>
            <w:vAlign w:val="center"/>
          </w:tcPr>
          <w:p w14:paraId="197C7BB5">
            <w:pPr>
              <w:spacing w:line="400" w:lineRule="exact"/>
              <w:jc w:val="center"/>
              <w:rPr>
                <w:rFonts w:ascii="宋体" w:hAnsi="宋体" w:eastAsia="宋体" w:cs="宋体"/>
                <w:sz w:val="24"/>
              </w:rPr>
            </w:pPr>
            <w:r>
              <w:rPr>
                <w:rFonts w:hint="eastAsia" w:ascii="宋体" w:hAnsi="宋体" w:eastAsia="宋体" w:cs="宋体"/>
                <w:sz w:val="24"/>
              </w:rPr>
              <w:t>3</w:t>
            </w:r>
          </w:p>
        </w:tc>
        <w:tc>
          <w:tcPr>
            <w:tcW w:w="2675" w:type="dxa"/>
            <w:vAlign w:val="center"/>
          </w:tcPr>
          <w:p w14:paraId="09093E4F">
            <w:pPr>
              <w:spacing w:line="400" w:lineRule="exact"/>
              <w:rPr>
                <w:rFonts w:ascii="宋体" w:hAnsi="宋体" w:eastAsia="宋体" w:cs="宋体"/>
                <w:sz w:val="24"/>
              </w:rPr>
            </w:pPr>
            <w:r>
              <w:rPr>
                <w:rFonts w:hint="eastAsia" w:ascii="宋体" w:hAnsi="宋体" w:eastAsia="宋体" w:cs="宋体"/>
                <w:sz w:val="24"/>
              </w:rPr>
              <w:t>3-1.高端经管人才教学项目每年约2000人。</w:t>
            </w:r>
          </w:p>
        </w:tc>
        <w:tc>
          <w:tcPr>
            <w:tcW w:w="2500" w:type="dxa"/>
          </w:tcPr>
          <w:p w14:paraId="1B0F60B1">
            <w:pPr>
              <w:spacing w:line="400" w:lineRule="exact"/>
              <w:rPr>
                <w:rFonts w:hint="default" w:ascii="宋体" w:hAnsi="宋体" w:eastAsia="宋体" w:cs="宋体"/>
                <w:sz w:val="24"/>
                <w:lang w:val="en-US" w:eastAsia="zh-CN"/>
              </w:rPr>
            </w:pPr>
            <w:r>
              <w:rPr>
                <w:rFonts w:hint="eastAsia" w:ascii="宋体" w:hAnsi="宋体" w:eastAsia="宋体" w:cs="宋体"/>
                <w:b/>
                <w:bCs/>
                <w:sz w:val="24"/>
                <w:lang w:eastAsia="zh-CN"/>
              </w:rPr>
              <w:t>部分</w:t>
            </w:r>
            <w:r>
              <w:rPr>
                <w:rFonts w:hint="eastAsia" w:ascii="宋体" w:hAnsi="宋体" w:eastAsia="宋体" w:cs="宋体"/>
                <w:b/>
                <w:bCs/>
                <w:sz w:val="24"/>
              </w:rPr>
              <w:t>完成。</w:t>
            </w:r>
            <w:r>
              <w:rPr>
                <w:rFonts w:hint="eastAsia" w:ascii="宋体" w:hAnsi="宋体" w:eastAsia="宋体" w:cs="宋体"/>
                <w:b w:val="0"/>
                <w:bCs w:val="0"/>
                <w:sz w:val="24"/>
                <w:lang w:val="en-US" w:eastAsia="zh-CN"/>
              </w:rPr>
              <w:t>637人</w:t>
            </w:r>
          </w:p>
        </w:tc>
        <w:tc>
          <w:tcPr>
            <w:tcW w:w="3072" w:type="dxa"/>
          </w:tcPr>
          <w:p w14:paraId="20F0F58D">
            <w:pPr>
              <w:spacing w:line="400" w:lineRule="exact"/>
              <w:rPr>
                <w:rFonts w:hint="default" w:ascii="宋体" w:hAnsi="宋体" w:eastAsia="宋体" w:cs="宋体"/>
                <w:b w:val="0"/>
                <w:bCs w:val="0"/>
                <w:sz w:val="24"/>
                <w:lang w:val="en-US" w:eastAsia="zh-CN"/>
              </w:rPr>
            </w:pPr>
            <w:r>
              <w:rPr>
                <w:rFonts w:hint="eastAsia" w:ascii="宋体" w:hAnsi="宋体" w:eastAsia="宋体" w:cs="宋体"/>
                <w:b/>
                <w:bCs/>
                <w:sz w:val="24"/>
                <w:lang w:eastAsia="zh-CN"/>
              </w:rPr>
              <w:t>推进中。</w:t>
            </w:r>
            <w:r>
              <w:rPr>
                <w:rFonts w:hint="eastAsia" w:ascii="宋体" w:hAnsi="宋体" w:eastAsia="宋体" w:cs="宋体"/>
                <w:b w:val="0"/>
                <w:bCs w:val="0"/>
                <w:sz w:val="24"/>
                <w:lang w:eastAsia="zh-CN"/>
              </w:rPr>
              <w:t>累计</w:t>
            </w:r>
            <w:r>
              <w:rPr>
                <w:rFonts w:hint="eastAsia" w:ascii="宋体" w:hAnsi="宋体" w:eastAsia="宋体" w:cs="宋体"/>
                <w:b w:val="0"/>
                <w:bCs w:val="0"/>
                <w:sz w:val="24"/>
                <w:lang w:val="en-US" w:eastAsia="zh-CN"/>
              </w:rPr>
              <w:t>637人</w:t>
            </w:r>
          </w:p>
        </w:tc>
      </w:tr>
      <w:tr w14:paraId="7E8B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continue"/>
            <w:vAlign w:val="center"/>
          </w:tcPr>
          <w:p w14:paraId="30E68D6D">
            <w:pPr>
              <w:spacing w:line="400" w:lineRule="exact"/>
              <w:jc w:val="center"/>
              <w:rPr>
                <w:rFonts w:ascii="宋体" w:hAnsi="宋体" w:eastAsia="宋体" w:cs="宋体"/>
                <w:sz w:val="24"/>
              </w:rPr>
            </w:pPr>
          </w:p>
        </w:tc>
        <w:tc>
          <w:tcPr>
            <w:tcW w:w="2675" w:type="dxa"/>
            <w:vAlign w:val="center"/>
          </w:tcPr>
          <w:p w14:paraId="0784B1F8">
            <w:pPr>
              <w:spacing w:line="400" w:lineRule="exact"/>
              <w:rPr>
                <w:rFonts w:ascii="宋体" w:hAnsi="宋体" w:eastAsia="宋体" w:cs="宋体"/>
                <w:sz w:val="24"/>
              </w:rPr>
            </w:pPr>
            <w:r>
              <w:rPr>
                <w:rFonts w:hint="eastAsia" w:ascii="宋体" w:hAnsi="宋体" w:eastAsia="宋体" w:cs="宋体"/>
                <w:sz w:val="24"/>
              </w:rPr>
              <w:t>3-2.高端人才培训课程5年内每年参训人次不少于500。</w:t>
            </w:r>
          </w:p>
        </w:tc>
        <w:tc>
          <w:tcPr>
            <w:tcW w:w="2500" w:type="dxa"/>
          </w:tcPr>
          <w:p w14:paraId="563DA417">
            <w:pPr>
              <w:spacing w:line="400" w:lineRule="exact"/>
              <w:rPr>
                <w:rFonts w:hint="default" w:ascii="宋体" w:hAnsi="宋体" w:eastAsia="宋体" w:cs="宋体"/>
                <w:sz w:val="24"/>
                <w:lang w:val="en-US" w:eastAsia="zh-CN"/>
              </w:rPr>
            </w:pPr>
            <w:r>
              <w:rPr>
                <w:rFonts w:hint="eastAsia" w:ascii="宋体" w:hAnsi="宋体" w:eastAsia="宋体" w:cs="宋体"/>
                <w:b/>
                <w:bCs/>
                <w:sz w:val="24"/>
              </w:rPr>
              <w:t>完成。</w:t>
            </w:r>
            <w:r>
              <w:rPr>
                <w:rFonts w:hint="eastAsia" w:ascii="宋体" w:hAnsi="宋体" w:eastAsia="宋体" w:cs="宋体"/>
                <w:b w:val="0"/>
                <w:bCs w:val="0"/>
                <w:sz w:val="24"/>
                <w:lang w:val="en-US" w:eastAsia="zh-CN"/>
              </w:rPr>
              <w:t>635人</w:t>
            </w:r>
          </w:p>
        </w:tc>
        <w:tc>
          <w:tcPr>
            <w:tcW w:w="3072" w:type="dxa"/>
          </w:tcPr>
          <w:p w14:paraId="1631F9ED">
            <w:pPr>
              <w:spacing w:line="400" w:lineRule="exact"/>
              <w:rPr>
                <w:rFonts w:hint="default" w:ascii="宋体" w:hAnsi="宋体" w:eastAsia="宋体" w:cs="宋体"/>
                <w:b w:val="0"/>
                <w:bCs w:val="0"/>
                <w:sz w:val="24"/>
                <w:lang w:val="en-US" w:eastAsia="zh-CN"/>
              </w:rPr>
            </w:pPr>
            <w:r>
              <w:rPr>
                <w:rFonts w:hint="eastAsia" w:ascii="宋体" w:hAnsi="宋体" w:eastAsia="宋体" w:cs="宋体"/>
                <w:b/>
                <w:bCs/>
                <w:sz w:val="24"/>
                <w:lang w:eastAsia="zh-CN"/>
              </w:rPr>
              <w:t>推进中。</w:t>
            </w:r>
            <w:r>
              <w:rPr>
                <w:rFonts w:hint="eastAsia" w:ascii="宋体" w:hAnsi="宋体" w:eastAsia="宋体" w:cs="宋体"/>
                <w:b w:val="0"/>
                <w:bCs w:val="0"/>
                <w:sz w:val="24"/>
                <w:lang w:eastAsia="zh-CN"/>
              </w:rPr>
              <w:t>累计</w:t>
            </w:r>
            <w:r>
              <w:rPr>
                <w:rFonts w:hint="eastAsia" w:ascii="宋体" w:hAnsi="宋体" w:eastAsia="宋体" w:cs="宋体"/>
                <w:b w:val="0"/>
                <w:bCs w:val="0"/>
                <w:sz w:val="24"/>
                <w:lang w:val="en-US" w:eastAsia="zh-CN"/>
              </w:rPr>
              <w:t>635人</w:t>
            </w:r>
          </w:p>
        </w:tc>
      </w:tr>
      <w:tr w14:paraId="60AB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continue"/>
            <w:vAlign w:val="center"/>
          </w:tcPr>
          <w:p w14:paraId="3ADA4411">
            <w:pPr>
              <w:spacing w:line="400" w:lineRule="exact"/>
              <w:jc w:val="center"/>
              <w:rPr>
                <w:rFonts w:ascii="宋体" w:hAnsi="宋体" w:eastAsia="宋体" w:cs="宋体"/>
                <w:sz w:val="24"/>
              </w:rPr>
            </w:pPr>
          </w:p>
        </w:tc>
        <w:tc>
          <w:tcPr>
            <w:tcW w:w="2675" w:type="dxa"/>
            <w:vAlign w:val="center"/>
          </w:tcPr>
          <w:p w14:paraId="1D0909F5">
            <w:pPr>
              <w:spacing w:line="400" w:lineRule="exact"/>
              <w:rPr>
                <w:rFonts w:ascii="宋体" w:hAnsi="宋体" w:eastAsia="宋体" w:cs="宋体"/>
                <w:sz w:val="24"/>
              </w:rPr>
            </w:pPr>
            <w:r>
              <w:rPr>
                <w:rFonts w:hint="eastAsia" w:ascii="宋体" w:hAnsi="宋体" w:eastAsia="宋体" w:cs="宋体"/>
                <w:sz w:val="24"/>
              </w:rPr>
              <w:t>3-3.特定干部培训课程每年不少于5次。</w:t>
            </w:r>
          </w:p>
        </w:tc>
        <w:tc>
          <w:tcPr>
            <w:tcW w:w="2500" w:type="dxa"/>
          </w:tcPr>
          <w:p w14:paraId="5EFDFE5E">
            <w:pPr>
              <w:spacing w:line="400" w:lineRule="exact"/>
              <w:rPr>
                <w:rFonts w:hint="eastAsia" w:ascii="宋体" w:hAnsi="宋体" w:eastAsia="宋体" w:cs="宋体"/>
                <w:sz w:val="24"/>
                <w:lang w:val="en-US" w:eastAsia="zh-CN"/>
              </w:rPr>
            </w:pPr>
            <w:r>
              <w:rPr>
                <w:rFonts w:hint="eastAsia" w:ascii="宋体" w:hAnsi="宋体" w:eastAsia="宋体" w:cs="宋体"/>
                <w:b/>
                <w:bCs/>
                <w:sz w:val="24"/>
                <w:lang w:eastAsia="zh-CN"/>
              </w:rPr>
              <w:t>部分</w:t>
            </w:r>
            <w:r>
              <w:rPr>
                <w:rFonts w:hint="eastAsia" w:ascii="宋体" w:hAnsi="宋体" w:eastAsia="宋体" w:cs="宋体"/>
                <w:b/>
                <w:bCs/>
                <w:sz w:val="24"/>
              </w:rPr>
              <w:t>完成。</w:t>
            </w:r>
            <w:r>
              <w:rPr>
                <w:rFonts w:hint="eastAsia" w:ascii="宋体" w:hAnsi="宋体" w:eastAsia="宋体" w:cs="宋体"/>
                <w:b w:val="0"/>
                <w:bCs w:val="0"/>
                <w:sz w:val="24"/>
                <w:lang w:val="en-US" w:eastAsia="zh-CN"/>
              </w:rPr>
              <w:t>4次</w:t>
            </w:r>
          </w:p>
        </w:tc>
        <w:tc>
          <w:tcPr>
            <w:tcW w:w="3072" w:type="dxa"/>
          </w:tcPr>
          <w:p w14:paraId="50A76A1C">
            <w:pPr>
              <w:spacing w:line="400" w:lineRule="exact"/>
              <w:rPr>
                <w:rFonts w:hint="default" w:ascii="宋体" w:hAnsi="宋体" w:eastAsia="宋体" w:cs="宋体"/>
                <w:b/>
                <w:bCs/>
                <w:sz w:val="24"/>
                <w:lang w:val="en-US" w:eastAsia="zh-CN"/>
              </w:rPr>
            </w:pPr>
            <w:r>
              <w:rPr>
                <w:rFonts w:hint="eastAsia" w:ascii="宋体" w:hAnsi="宋体" w:eastAsia="宋体" w:cs="宋体"/>
                <w:b/>
                <w:bCs/>
                <w:sz w:val="24"/>
                <w:lang w:val="en-US" w:eastAsia="zh-CN"/>
              </w:rPr>
              <w:t>推进中。</w:t>
            </w:r>
            <w:r>
              <w:rPr>
                <w:rFonts w:hint="eastAsia" w:ascii="宋体" w:hAnsi="宋体" w:eastAsia="宋体" w:cs="宋体"/>
                <w:b w:val="0"/>
                <w:bCs w:val="0"/>
                <w:sz w:val="24"/>
                <w:lang w:val="en-US" w:eastAsia="zh-CN"/>
              </w:rPr>
              <w:t>累计完成4次</w:t>
            </w:r>
          </w:p>
        </w:tc>
      </w:tr>
      <w:tr w14:paraId="6AF6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Merge w:val="continue"/>
            <w:vAlign w:val="center"/>
          </w:tcPr>
          <w:p w14:paraId="74F9F89A">
            <w:pPr>
              <w:spacing w:line="400" w:lineRule="exact"/>
              <w:jc w:val="center"/>
              <w:rPr>
                <w:rFonts w:ascii="宋体" w:hAnsi="宋体" w:eastAsia="宋体" w:cs="宋体"/>
                <w:sz w:val="24"/>
              </w:rPr>
            </w:pPr>
          </w:p>
        </w:tc>
        <w:tc>
          <w:tcPr>
            <w:tcW w:w="2675" w:type="dxa"/>
            <w:vAlign w:val="center"/>
          </w:tcPr>
          <w:p w14:paraId="5F4BA32C">
            <w:pPr>
              <w:spacing w:line="400" w:lineRule="exact"/>
              <w:rPr>
                <w:rFonts w:ascii="宋体" w:hAnsi="宋体" w:eastAsia="宋体" w:cs="宋体"/>
                <w:sz w:val="24"/>
              </w:rPr>
            </w:pPr>
            <w:r>
              <w:rPr>
                <w:rFonts w:hint="eastAsia" w:ascii="宋体" w:hAnsi="宋体" w:eastAsia="宋体" w:cs="宋体"/>
                <w:sz w:val="24"/>
              </w:rPr>
              <w:t>3-4.学术活动每年至少5次。</w:t>
            </w:r>
          </w:p>
        </w:tc>
        <w:tc>
          <w:tcPr>
            <w:tcW w:w="2500" w:type="dxa"/>
          </w:tcPr>
          <w:p w14:paraId="590AAA7D">
            <w:pPr>
              <w:spacing w:line="400" w:lineRule="exact"/>
              <w:rPr>
                <w:rFonts w:ascii="宋体" w:hAnsi="宋体" w:eastAsia="宋体" w:cs="宋体"/>
                <w:sz w:val="24"/>
              </w:rPr>
            </w:pPr>
            <w:r>
              <w:rPr>
                <w:rFonts w:hint="eastAsia" w:ascii="宋体" w:hAnsi="宋体" w:eastAsia="宋体" w:cs="宋体"/>
                <w:b/>
                <w:bCs/>
                <w:sz w:val="24"/>
              </w:rPr>
              <w:t>部分完成。</w:t>
            </w:r>
            <w:r>
              <w:rPr>
                <w:rFonts w:hint="eastAsia" w:ascii="宋体" w:hAnsi="宋体" w:eastAsia="宋体" w:cs="宋体"/>
                <w:sz w:val="24"/>
              </w:rPr>
              <w:t>开展学术活动8次，缺2次。</w:t>
            </w:r>
          </w:p>
        </w:tc>
        <w:tc>
          <w:tcPr>
            <w:tcW w:w="3072" w:type="dxa"/>
          </w:tcPr>
          <w:p w14:paraId="5141D54B">
            <w:pPr>
              <w:spacing w:line="400" w:lineRule="exact"/>
              <w:rPr>
                <w:rFonts w:hint="default" w:ascii="宋体" w:hAnsi="宋体" w:eastAsia="宋体" w:cs="宋体"/>
                <w:b/>
                <w:bCs/>
                <w:sz w:val="24"/>
                <w:lang w:val="en-US" w:eastAsia="zh-CN"/>
              </w:rPr>
            </w:pPr>
            <w:r>
              <w:rPr>
                <w:rFonts w:hint="eastAsia" w:ascii="宋体" w:hAnsi="宋体" w:eastAsia="宋体" w:cs="宋体"/>
                <w:b/>
                <w:bCs/>
                <w:sz w:val="24"/>
                <w:lang w:eastAsia="zh-CN"/>
              </w:rPr>
              <w:t>完成。</w:t>
            </w:r>
            <w:r>
              <w:rPr>
                <w:rFonts w:hint="eastAsia" w:ascii="宋体" w:hAnsi="宋体" w:eastAsia="宋体" w:cs="宋体"/>
                <w:b w:val="0"/>
                <w:bCs w:val="0"/>
                <w:sz w:val="24"/>
                <w:lang w:eastAsia="zh-CN"/>
              </w:rPr>
              <w:t>累计完成</w:t>
            </w:r>
            <w:r>
              <w:rPr>
                <w:rFonts w:hint="eastAsia" w:ascii="宋体" w:hAnsi="宋体" w:eastAsia="宋体" w:cs="宋体"/>
                <w:b w:val="0"/>
                <w:bCs w:val="0"/>
                <w:sz w:val="24"/>
                <w:lang w:val="en-US" w:eastAsia="zh-CN"/>
              </w:rPr>
              <w:t>20场</w:t>
            </w:r>
          </w:p>
        </w:tc>
      </w:tr>
      <w:tr w14:paraId="670C6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Align w:val="center"/>
          </w:tcPr>
          <w:p w14:paraId="2B7E9289">
            <w:pPr>
              <w:spacing w:line="400" w:lineRule="exact"/>
              <w:jc w:val="center"/>
              <w:rPr>
                <w:rFonts w:ascii="宋体" w:hAnsi="宋体" w:eastAsia="宋体" w:cs="宋体"/>
                <w:sz w:val="24"/>
              </w:rPr>
            </w:pPr>
            <w:r>
              <w:rPr>
                <w:rFonts w:hint="eastAsia" w:ascii="宋体" w:hAnsi="宋体" w:eastAsia="宋体" w:cs="宋体"/>
                <w:sz w:val="24"/>
              </w:rPr>
              <w:t>4</w:t>
            </w:r>
          </w:p>
        </w:tc>
        <w:tc>
          <w:tcPr>
            <w:tcW w:w="2675" w:type="dxa"/>
            <w:vAlign w:val="center"/>
          </w:tcPr>
          <w:p w14:paraId="21C370D2">
            <w:pPr>
              <w:spacing w:line="400" w:lineRule="exact"/>
              <w:rPr>
                <w:rFonts w:ascii="宋体" w:hAnsi="宋体" w:eastAsia="宋体" w:cs="宋体"/>
                <w:sz w:val="24"/>
              </w:rPr>
            </w:pPr>
            <w:r>
              <w:rPr>
                <w:rFonts w:hint="eastAsia" w:ascii="宋体" w:hAnsi="宋体" w:eastAsia="宋体" w:cs="宋体"/>
                <w:sz w:val="24"/>
              </w:rPr>
              <w:t>2023年12月31日前完成四个研究院的设立。</w:t>
            </w:r>
          </w:p>
        </w:tc>
        <w:tc>
          <w:tcPr>
            <w:tcW w:w="5572" w:type="dxa"/>
            <w:gridSpan w:val="2"/>
          </w:tcPr>
          <w:p w14:paraId="50D11D6F">
            <w:pPr>
              <w:spacing w:line="400" w:lineRule="exact"/>
              <w:rPr>
                <w:rFonts w:hint="eastAsia" w:ascii="宋体" w:hAnsi="宋体" w:eastAsia="宋体" w:cs="宋体"/>
                <w:b/>
                <w:bCs/>
                <w:sz w:val="24"/>
              </w:rPr>
            </w:pPr>
            <w:r>
              <w:rPr>
                <w:rFonts w:hint="eastAsia" w:ascii="宋体" w:hAnsi="宋体" w:eastAsia="宋体" w:cs="宋体"/>
                <w:b/>
                <w:bCs/>
                <w:sz w:val="24"/>
                <w:lang w:eastAsia="zh-CN"/>
              </w:rPr>
              <w:t>已完成</w:t>
            </w:r>
            <w:r>
              <w:rPr>
                <w:rFonts w:hint="eastAsia" w:ascii="宋体" w:hAnsi="宋体" w:eastAsia="宋体" w:cs="宋体"/>
                <w:b/>
                <w:bCs/>
                <w:sz w:val="24"/>
              </w:rPr>
              <w:t>。</w:t>
            </w:r>
          </w:p>
        </w:tc>
      </w:tr>
      <w:tr w14:paraId="3FC7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dxa"/>
            <w:vAlign w:val="center"/>
          </w:tcPr>
          <w:p w14:paraId="3DE80DA8">
            <w:pPr>
              <w:spacing w:line="400" w:lineRule="exact"/>
              <w:jc w:val="center"/>
              <w:rPr>
                <w:rFonts w:ascii="宋体" w:hAnsi="宋体" w:eastAsia="宋体" w:cs="宋体"/>
                <w:sz w:val="24"/>
              </w:rPr>
            </w:pPr>
            <w:r>
              <w:rPr>
                <w:rFonts w:hint="eastAsia" w:ascii="宋体" w:hAnsi="宋体" w:eastAsia="宋体" w:cs="宋体"/>
                <w:sz w:val="24"/>
              </w:rPr>
              <w:t>5</w:t>
            </w:r>
          </w:p>
        </w:tc>
        <w:tc>
          <w:tcPr>
            <w:tcW w:w="2675" w:type="dxa"/>
            <w:vAlign w:val="center"/>
          </w:tcPr>
          <w:p w14:paraId="2353F78D">
            <w:pPr>
              <w:spacing w:line="400" w:lineRule="exact"/>
              <w:rPr>
                <w:rFonts w:ascii="宋体" w:hAnsi="宋体" w:eastAsia="宋体" w:cs="宋体"/>
                <w:sz w:val="24"/>
              </w:rPr>
            </w:pPr>
            <w:r>
              <w:rPr>
                <w:rFonts w:hint="eastAsia" w:ascii="宋体" w:hAnsi="宋体" w:eastAsia="宋体" w:cs="宋体"/>
                <w:sz w:val="24"/>
              </w:rPr>
              <w:t>在深圳设立创新孵化中心。</w:t>
            </w:r>
          </w:p>
        </w:tc>
        <w:tc>
          <w:tcPr>
            <w:tcW w:w="5572" w:type="dxa"/>
            <w:gridSpan w:val="2"/>
          </w:tcPr>
          <w:p w14:paraId="5B5E2699">
            <w:pPr>
              <w:spacing w:line="400" w:lineRule="exact"/>
              <w:rPr>
                <w:rFonts w:hint="eastAsia" w:ascii="宋体" w:hAnsi="宋体" w:eastAsia="宋体" w:cs="宋体"/>
                <w:b/>
                <w:bCs/>
                <w:sz w:val="24"/>
              </w:rPr>
            </w:pPr>
            <w:r>
              <w:rPr>
                <w:rFonts w:hint="eastAsia" w:ascii="宋体" w:hAnsi="宋体" w:eastAsia="宋体" w:cs="宋体"/>
                <w:b/>
                <w:bCs/>
                <w:sz w:val="24"/>
              </w:rPr>
              <w:t>已完成。</w:t>
            </w:r>
          </w:p>
        </w:tc>
      </w:tr>
    </w:tbl>
    <w:p w14:paraId="0EAF7E40">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p>
    <w:p w14:paraId="47BAE6EB">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lang w:eastAsia="zh-CN"/>
        </w:rPr>
        <w:t>四</w:t>
      </w:r>
      <w:r>
        <w:rPr>
          <w:rFonts w:hint="eastAsia" w:ascii="黑体" w:hAnsi="黑体" w:eastAsia="黑体" w:cs="黑体"/>
          <w:sz w:val="32"/>
          <w:szCs w:val="32"/>
        </w:rPr>
        <w:t>、</w:t>
      </w:r>
      <w:r>
        <w:rPr>
          <w:rFonts w:hint="eastAsia" w:ascii="黑体" w:hAnsi="黑体" w:eastAsia="黑体" w:cs="黑体"/>
          <w:sz w:val="32"/>
          <w:szCs w:val="32"/>
          <w:lang w:eastAsia="zh-CN"/>
        </w:rPr>
        <w:t>深圳香蜜湖国际金融科技研究院</w:t>
      </w:r>
      <w:r>
        <w:rPr>
          <w:rFonts w:hint="eastAsia" w:ascii="黑体" w:hAnsi="黑体" w:eastAsia="黑体" w:cs="黑体"/>
          <w:sz w:val="32"/>
          <w:szCs w:val="32"/>
        </w:rPr>
        <w:t>相关情况</w:t>
      </w:r>
    </w:p>
    <w:p w14:paraId="01D345F9">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楷体_GB2312" w:hAnsi="楷体_GB2312" w:eastAsia="楷体_GB2312" w:cs="楷体_GB2312"/>
          <w:sz w:val="32"/>
          <w:szCs w:val="32"/>
          <w:highlight w:val="none"/>
        </w:rPr>
        <w:t>（一）研究院总体发展情况</w:t>
      </w:r>
    </w:p>
    <w:p w14:paraId="424FF5E5">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default" w:ascii="黑体" w:hAnsi="黑体" w:eastAsia="黑体" w:cs="黑体"/>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因研究院二类事业单位登记注册工作出现较多波折，从2021年6月签约后，直至2022年12月正式在市事业单位登记管理局注册登记，由市金融局作为行业主管部门。2023年2月，研究院启动运营并加快推进各项工作，</w:t>
      </w:r>
      <w:r>
        <w:rPr>
          <w:rFonts w:hint="eastAsia" w:ascii="仿宋_GB2312" w:hAnsi="仿宋_GB2312" w:eastAsia="仿宋_GB2312" w:cs="仿宋_GB2312"/>
          <w:b/>
          <w:bCs/>
          <w:sz w:val="32"/>
          <w:szCs w:val="32"/>
          <w:highlight w:val="none"/>
          <w:lang w:val="en-US" w:eastAsia="zh-CN"/>
        </w:rPr>
        <w:t>一是</w:t>
      </w:r>
      <w:r>
        <w:rPr>
          <w:rFonts w:hint="eastAsia" w:ascii="仿宋_GB2312" w:hAnsi="仿宋_GB2312" w:eastAsia="仿宋_GB2312" w:cs="仿宋_GB2312"/>
          <w:b w:val="0"/>
          <w:bCs w:val="0"/>
          <w:sz w:val="32"/>
          <w:szCs w:val="32"/>
          <w:highlight w:val="none"/>
          <w:lang w:val="en-US" w:eastAsia="zh-CN"/>
        </w:rPr>
        <w:t>扎实搭建组织架构。研究院成立了第一届理事会并召开第一次理事会，组建了高端权威的学术委员团队，制定各项财务、人事、管理制度。</w:t>
      </w:r>
      <w:r>
        <w:rPr>
          <w:rFonts w:hint="eastAsia" w:ascii="仿宋_GB2312" w:hAnsi="仿宋_GB2312" w:eastAsia="仿宋_GB2312" w:cs="仿宋_GB2312"/>
          <w:b/>
          <w:bCs/>
          <w:sz w:val="32"/>
          <w:szCs w:val="32"/>
          <w:highlight w:val="none"/>
          <w:lang w:val="en-US" w:eastAsia="zh-CN"/>
        </w:rPr>
        <w:t>二是明确研究院定位，立足高质量发展。</w:t>
      </w:r>
      <w:r>
        <w:rPr>
          <w:rFonts w:hint="eastAsia" w:ascii="仿宋_GB2312" w:hAnsi="仿宋_GB2312" w:eastAsia="仿宋_GB2312" w:cs="仿宋_GB2312"/>
          <w:b w:val="0"/>
          <w:bCs w:val="0"/>
          <w:sz w:val="32"/>
          <w:szCs w:val="32"/>
          <w:highlight w:val="none"/>
          <w:lang w:val="en-US" w:eastAsia="zh-CN"/>
        </w:rPr>
        <w:t>研究院以金融科技、数字金融、数字经济为主要方向，助力深圳建设全球金融科技中心。</w:t>
      </w:r>
      <w:r>
        <w:rPr>
          <w:rFonts w:hint="eastAsia" w:ascii="仿宋_GB2312" w:hAnsi="仿宋_GB2312" w:eastAsia="仿宋_GB2312" w:cs="仿宋_GB2312"/>
          <w:b/>
          <w:bCs/>
          <w:sz w:val="32"/>
          <w:szCs w:val="32"/>
          <w:highlight w:val="none"/>
          <w:lang w:val="en-US" w:eastAsia="zh-CN"/>
        </w:rPr>
        <w:t>三是聚焦福田需求，打造“金字招牌”。</w:t>
      </w:r>
      <w:r>
        <w:rPr>
          <w:rFonts w:hint="eastAsia" w:ascii="仿宋_GB2312" w:hAnsi="仿宋_GB2312" w:eastAsia="仿宋_GB2312" w:cs="仿宋_GB2312"/>
          <w:b w:val="0"/>
          <w:bCs w:val="0"/>
          <w:sz w:val="32"/>
          <w:szCs w:val="32"/>
          <w:highlight w:val="none"/>
          <w:lang w:val="en-US" w:eastAsia="zh-CN"/>
        </w:rPr>
        <w:t>研究院预计至2027年，基本形成具有影响力的数字经济、数字金融、宏观经济研究品牌，定期向深圳市、福田区相关部门报送资政报告，初步构建粤港澳大湾区经济金融发展理论与时间的研究体系。</w:t>
      </w:r>
    </w:p>
    <w:p w14:paraId="746800CA">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楷体_GB2312" w:hAnsi="楷体_GB2312" w:eastAsia="楷体_GB2312" w:cs="楷体_GB2312"/>
          <w:sz w:val="32"/>
          <w:szCs w:val="32"/>
          <w:highlight w:val="none"/>
        </w:rPr>
      </w:pPr>
      <w:r>
        <w:rPr>
          <w:rFonts w:hint="eastAsia" w:ascii="楷体_GB2312" w:hAnsi="楷体_GB2312" w:eastAsia="楷体_GB2312" w:cs="楷体_GB2312"/>
          <w:sz w:val="32"/>
          <w:szCs w:val="32"/>
          <w:highlight w:val="none"/>
        </w:rPr>
        <w:t>（二）议定事项完成情况</w:t>
      </w:r>
    </w:p>
    <w:p w14:paraId="6C7F8565">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2023年，议定事项中完成情况良好，对于未完成部分工作，研究院反馈将于临时办学空间投入使用之后尽快开展。（详见表4）</w:t>
      </w:r>
    </w:p>
    <w:p w14:paraId="23963847">
      <w:pPr>
        <w:keepNext w:val="0"/>
        <w:keepLines w:val="0"/>
        <w:pageBreakBefore w:val="0"/>
        <w:widowControl w:val="0"/>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z w:val="32"/>
          <w:szCs w:val="32"/>
          <w:highlight w:val="none"/>
          <w:lang w:val="en-US" w:eastAsia="zh-CN"/>
        </w:rPr>
      </w:pPr>
      <w:r>
        <w:rPr>
          <w:rFonts w:hint="eastAsia" w:ascii="宋体" w:hAnsi="宋体" w:eastAsia="宋体" w:cs="宋体"/>
          <w:b/>
          <w:bCs/>
          <w:sz w:val="24"/>
        </w:rPr>
        <w:t>表</w:t>
      </w:r>
      <w:r>
        <w:rPr>
          <w:rFonts w:hint="eastAsia" w:ascii="宋体" w:hAnsi="宋体" w:eastAsia="宋体" w:cs="宋体"/>
          <w:b/>
          <w:bCs/>
          <w:sz w:val="24"/>
          <w:lang w:val="en-US" w:eastAsia="zh-CN"/>
        </w:rPr>
        <w:t>4</w:t>
      </w:r>
      <w:r>
        <w:rPr>
          <w:rFonts w:hint="eastAsia" w:ascii="宋体" w:hAnsi="宋体" w:eastAsia="宋体" w:cs="宋体"/>
          <w:b/>
          <w:bCs/>
          <w:sz w:val="24"/>
        </w:rPr>
        <w:t>：</w:t>
      </w:r>
      <w:r>
        <w:rPr>
          <w:rFonts w:hint="eastAsia" w:ascii="宋体" w:hAnsi="宋体" w:eastAsia="宋体" w:cs="宋体"/>
          <w:b/>
          <w:bCs/>
          <w:sz w:val="24"/>
          <w:lang w:eastAsia="zh-CN"/>
        </w:rPr>
        <w:t>深圳香蜜湖国际金融科技研究院</w:t>
      </w:r>
      <w:r>
        <w:rPr>
          <w:rFonts w:hint="eastAsia" w:ascii="宋体" w:hAnsi="宋体" w:eastAsia="宋体" w:cs="宋体"/>
          <w:b/>
          <w:bCs/>
          <w:sz w:val="24"/>
        </w:rPr>
        <w:t>议定事项完成情况一览表</w:t>
      </w:r>
    </w:p>
    <w:tbl>
      <w:tblPr>
        <w:tblStyle w:val="5"/>
        <w:tblpPr w:leftFromText="180" w:rightFromText="180" w:vertAnchor="text" w:horzAnchor="page" w:tblpX="1777" w:tblpY="272"/>
        <w:tblOverlap w:val="never"/>
        <w:tblW w:w="89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2957"/>
        <w:gridCol w:w="2608"/>
        <w:gridCol w:w="2659"/>
      </w:tblGrid>
      <w:tr w14:paraId="1351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61FF13F0">
            <w:pPr>
              <w:spacing w:line="400" w:lineRule="exact"/>
              <w:jc w:val="center"/>
              <w:rPr>
                <w:rFonts w:hint="eastAsia" w:ascii="黑体" w:hAnsi="黑体" w:eastAsia="黑体" w:cs="黑体"/>
                <w:sz w:val="24"/>
              </w:rPr>
            </w:pPr>
            <w:r>
              <w:rPr>
                <w:rFonts w:hint="eastAsia" w:ascii="黑体" w:hAnsi="黑体" w:eastAsia="黑体" w:cs="黑体"/>
                <w:sz w:val="24"/>
              </w:rPr>
              <w:t>序号</w:t>
            </w:r>
          </w:p>
        </w:tc>
        <w:tc>
          <w:tcPr>
            <w:tcW w:w="2957" w:type="dxa"/>
            <w:vAlign w:val="center"/>
          </w:tcPr>
          <w:p w14:paraId="13151311">
            <w:pPr>
              <w:spacing w:line="400" w:lineRule="exact"/>
              <w:jc w:val="center"/>
              <w:rPr>
                <w:rFonts w:hint="eastAsia" w:ascii="黑体" w:hAnsi="黑体" w:eastAsia="黑体" w:cs="黑体"/>
                <w:sz w:val="24"/>
              </w:rPr>
            </w:pPr>
            <w:r>
              <w:rPr>
                <w:rFonts w:hint="eastAsia" w:ascii="黑体" w:hAnsi="黑体" w:eastAsia="黑体" w:cs="黑体"/>
                <w:sz w:val="24"/>
              </w:rPr>
              <w:t>议定事项</w:t>
            </w:r>
          </w:p>
        </w:tc>
        <w:tc>
          <w:tcPr>
            <w:tcW w:w="2608" w:type="dxa"/>
            <w:vAlign w:val="center"/>
          </w:tcPr>
          <w:p w14:paraId="3116FB32">
            <w:pPr>
              <w:spacing w:line="400" w:lineRule="exact"/>
              <w:jc w:val="center"/>
              <w:rPr>
                <w:rFonts w:hint="eastAsia" w:ascii="黑体" w:hAnsi="黑体" w:eastAsia="黑体" w:cs="黑体"/>
                <w:sz w:val="24"/>
              </w:rPr>
            </w:pPr>
            <w:r>
              <w:rPr>
                <w:rFonts w:hint="eastAsia" w:ascii="黑体" w:hAnsi="黑体" w:eastAsia="黑体" w:cs="黑体"/>
                <w:sz w:val="24"/>
              </w:rPr>
              <w:t>202</w:t>
            </w:r>
            <w:r>
              <w:rPr>
                <w:rFonts w:hint="eastAsia" w:ascii="黑体" w:hAnsi="黑体" w:eastAsia="黑体" w:cs="黑体"/>
                <w:sz w:val="24"/>
                <w:lang w:val="en-US" w:eastAsia="zh-CN"/>
              </w:rPr>
              <w:t>3</w:t>
            </w:r>
            <w:r>
              <w:rPr>
                <w:rFonts w:hint="eastAsia" w:ascii="黑体" w:hAnsi="黑体" w:eastAsia="黑体" w:cs="黑体"/>
                <w:sz w:val="24"/>
              </w:rPr>
              <w:t>年完成情况</w:t>
            </w:r>
          </w:p>
        </w:tc>
        <w:tc>
          <w:tcPr>
            <w:tcW w:w="2659" w:type="dxa"/>
            <w:vAlign w:val="center"/>
          </w:tcPr>
          <w:p w14:paraId="0B64CB43">
            <w:pPr>
              <w:spacing w:line="400" w:lineRule="exact"/>
              <w:jc w:val="center"/>
              <w:rPr>
                <w:rFonts w:hint="eastAsia" w:ascii="黑体" w:hAnsi="黑体" w:eastAsia="黑体" w:cs="黑体"/>
                <w:sz w:val="24"/>
              </w:rPr>
            </w:pPr>
            <w:r>
              <w:rPr>
                <w:rFonts w:hint="eastAsia" w:ascii="黑体" w:hAnsi="黑体" w:eastAsia="黑体" w:cs="黑体"/>
                <w:sz w:val="24"/>
              </w:rPr>
              <w:t>自协议签署之日起</w:t>
            </w:r>
          </w:p>
          <w:p w14:paraId="1323BA32">
            <w:pPr>
              <w:spacing w:line="400" w:lineRule="exact"/>
              <w:jc w:val="center"/>
              <w:rPr>
                <w:rFonts w:hint="eastAsia" w:ascii="黑体" w:hAnsi="黑体" w:eastAsia="黑体" w:cs="黑体"/>
                <w:sz w:val="24"/>
              </w:rPr>
            </w:pPr>
            <w:r>
              <w:rPr>
                <w:rFonts w:hint="eastAsia" w:ascii="黑体" w:hAnsi="黑体" w:eastAsia="黑体" w:cs="黑体"/>
                <w:sz w:val="24"/>
              </w:rPr>
              <w:t>累计完成情况</w:t>
            </w:r>
          </w:p>
        </w:tc>
      </w:tr>
      <w:tr w14:paraId="23E1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62C49C17">
            <w:pPr>
              <w:spacing w:line="400" w:lineRule="exact"/>
              <w:jc w:val="center"/>
              <w:rPr>
                <w:rFonts w:ascii="宋体" w:hAnsi="宋体" w:eastAsia="宋体" w:cs="宋体"/>
                <w:sz w:val="24"/>
              </w:rPr>
            </w:pPr>
            <w:r>
              <w:rPr>
                <w:rFonts w:hint="eastAsia" w:ascii="宋体" w:hAnsi="宋体" w:eastAsia="宋体" w:cs="宋体"/>
                <w:sz w:val="24"/>
              </w:rPr>
              <w:t>1</w:t>
            </w:r>
          </w:p>
        </w:tc>
        <w:tc>
          <w:tcPr>
            <w:tcW w:w="2957" w:type="dxa"/>
          </w:tcPr>
          <w:p w14:paraId="05A1A612">
            <w:pPr>
              <w:spacing w:line="400" w:lineRule="exact"/>
              <w:rPr>
                <w:rFonts w:ascii="宋体" w:hAnsi="宋体" w:eastAsia="宋体" w:cs="宋体"/>
                <w:sz w:val="24"/>
              </w:rPr>
            </w:pPr>
            <w:r>
              <w:rPr>
                <w:rFonts w:hint="eastAsia" w:ascii="宋体" w:hAnsi="宋体" w:eastAsia="宋体" w:cs="宋体"/>
                <w:sz w:val="24"/>
              </w:rPr>
              <w:t>向福田区就社会经济发展重大事项以决策咨询报告或调研报告等形式提供决策参考</w:t>
            </w:r>
            <w:r>
              <w:rPr>
                <w:rFonts w:hint="eastAsia" w:ascii="宋体" w:hAnsi="宋体" w:eastAsia="宋体" w:cs="宋体"/>
                <w:sz w:val="24"/>
                <w:lang w:eastAsia="zh-CN"/>
              </w:rPr>
              <w:t>每年</w:t>
            </w:r>
            <w:r>
              <w:rPr>
                <w:rFonts w:hint="eastAsia" w:ascii="宋体" w:hAnsi="宋体" w:eastAsia="宋体" w:cs="宋体"/>
                <w:b/>
                <w:bCs/>
                <w:sz w:val="24"/>
              </w:rPr>
              <w:t>不少于</w:t>
            </w:r>
            <w:r>
              <w:rPr>
                <w:rFonts w:hint="eastAsia" w:ascii="宋体" w:hAnsi="宋体" w:eastAsia="宋体" w:cs="宋体"/>
                <w:b/>
                <w:bCs/>
                <w:sz w:val="24"/>
                <w:lang w:val="en-US" w:eastAsia="zh-CN"/>
              </w:rPr>
              <w:t>1</w:t>
            </w:r>
            <w:r>
              <w:rPr>
                <w:rFonts w:hint="eastAsia" w:ascii="宋体" w:hAnsi="宋体" w:eastAsia="宋体" w:cs="宋体"/>
                <w:b/>
                <w:bCs/>
                <w:sz w:val="24"/>
              </w:rPr>
              <w:t>项。</w:t>
            </w:r>
          </w:p>
        </w:tc>
        <w:tc>
          <w:tcPr>
            <w:tcW w:w="2608" w:type="dxa"/>
          </w:tcPr>
          <w:p w14:paraId="23B641BD">
            <w:pPr>
              <w:spacing w:line="400" w:lineRule="exact"/>
              <w:rPr>
                <w:rFonts w:hint="default" w:ascii="宋体" w:hAnsi="宋体" w:eastAsia="宋体" w:cs="宋体"/>
                <w:sz w:val="24"/>
                <w:lang w:val="en-US" w:eastAsia="zh-CN"/>
              </w:rPr>
            </w:pPr>
            <w:r>
              <w:rPr>
                <w:rFonts w:hint="eastAsia" w:ascii="宋体" w:hAnsi="宋体" w:eastAsia="宋体" w:cs="宋体"/>
                <w:b/>
                <w:bCs/>
                <w:sz w:val="24"/>
              </w:rPr>
              <w:t>完成。</w:t>
            </w:r>
            <w:r>
              <w:rPr>
                <w:rFonts w:hint="eastAsia" w:ascii="宋体" w:hAnsi="宋体" w:eastAsia="宋体" w:cs="宋体"/>
                <w:b w:val="0"/>
                <w:bCs w:val="0"/>
                <w:sz w:val="24"/>
                <w:lang w:val="en-US" w:eastAsia="zh-CN"/>
              </w:rPr>
              <w:t>3项</w:t>
            </w:r>
          </w:p>
        </w:tc>
        <w:tc>
          <w:tcPr>
            <w:tcW w:w="2659" w:type="dxa"/>
          </w:tcPr>
          <w:p w14:paraId="5CA96F09">
            <w:pPr>
              <w:spacing w:line="400" w:lineRule="exact"/>
              <w:rPr>
                <w:rFonts w:hint="default" w:ascii="宋体" w:hAnsi="宋体" w:eastAsia="宋体" w:cs="宋体"/>
                <w:b/>
                <w:bCs/>
                <w:sz w:val="24"/>
                <w:lang w:val="en-US" w:eastAsia="zh-CN"/>
              </w:rPr>
            </w:pPr>
            <w:r>
              <w:rPr>
                <w:rFonts w:hint="eastAsia" w:ascii="宋体" w:hAnsi="宋体" w:eastAsia="宋体" w:cs="宋体"/>
                <w:b/>
                <w:bCs/>
                <w:sz w:val="24"/>
              </w:rPr>
              <w:t>完成。</w:t>
            </w:r>
            <w:r>
              <w:rPr>
                <w:rFonts w:hint="eastAsia" w:ascii="宋体" w:hAnsi="宋体" w:eastAsia="宋体" w:cs="宋体"/>
                <w:b w:val="0"/>
                <w:bCs w:val="0"/>
                <w:sz w:val="24"/>
                <w:lang w:eastAsia="zh-CN"/>
              </w:rPr>
              <w:t>累计完成</w:t>
            </w:r>
            <w:r>
              <w:rPr>
                <w:rFonts w:hint="eastAsia" w:ascii="宋体" w:hAnsi="宋体" w:eastAsia="宋体" w:cs="宋体"/>
                <w:b w:val="0"/>
                <w:bCs w:val="0"/>
                <w:sz w:val="24"/>
                <w:lang w:val="en-US" w:eastAsia="zh-CN"/>
              </w:rPr>
              <w:t>3项</w:t>
            </w:r>
          </w:p>
        </w:tc>
      </w:tr>
      <w:tr w14:paraId="21C0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765872FA">
            <w:pPr>
              <w:spacing w:line="400" w:lineRule="exact"/>
              <w:jc w:val="center"/>
              <w:rPr>
                <w:rFonts w:hint="eastAsia" w:ascii="宋体" w:hAnsi="宋体" w:eastAsia="宋体" w:cs="宋体"/>
                <w:sz w:val="24"/>
                <w:lang w:eastAsia="zh-CN"/>
              </w:rPr>
            </w:pPr>
            <w:r>
              <w:rPr>
                <w:rFonts w:hint="eastAsia" w:ascii="宋体" w:hAnsi="宋体" w:eastAsia="宋体" w:cs="宋体"/>
                <w:sz w:val="24"/>
                <w:lang w:val="en-US" w:eastAsia="zh-CN"/>
              </w:rPr>
              <w:t>2</w:t>
            </w:r>
          </w:p>
        </w:tc>
        <w:tc>
          <w:tcPr>
            <w:tcW w:w="2957" w:type="dxa"/>
          </w:tcPr>
          <w:p w14:paraId="108878C8">
            <w:pPr>
              <w:spacing w:line="400" w:lineRule="exact"/>
              <w:rPr>
                <w:rFonts w:ascii="宋体" w:hAnsi="宋体" w:eastAsia="宋体" w:cs="宋体"/>
                <w:sz w:val="24"/>
              </w:rPr>
            </w:pPr>
            <w:r>
              <w:rPr>
                <w:rFonts w:hint="eastAsia" w:ascii="宋体" w:hAnsi="宋体" w:eastAsia="宋体" w:cs="宋体"/>
                <w:b w:val="0"/>
                <w:bCs w:val="0"/>
                <w:sz w:val="24"/>
              </w:rPr>
              <w:t>高水平论坛、学术会议和学术讲座，</w:t>
            </w:r>
            <w:r>
              <w:rPr>
                <w:rFonts w:hint="eastAsia" w:ascii="宋体" w:hAnsi="宋体" w:eastAsia="宋体" w:cs="宋体"/>
                <w:b/>
                <w:bCs/>
                <w:sz w:val="24"/>
              </w:rPr>
              <w:t>每年</w:t>
            </w:r>
            <w:r>
              <w:rPr>
                <w:rFonts w:hint="eastAsia" w:ascii="宋体" w:hAnsi="宋体" w:eastAsia="宋体" w:cs="宋体"/>
                <w:b/>
                <w:bCs/>
                <w:sz w:val="24"/>
                <w:lang w:eastAsia="zh-CN"/>
              </w:rPr>
              <w:t>至少</w:t>
            </w:r>
            <w:r>
              <w:rPr>
                <w:rFonts w:hint="eastAsia" w:ascii="宋体" w:hAnsi="宋体" w:eastAsia="宋体" w:cs="宋体"/>
                <w:b/>
                <w:bCs/>
                <w:sz w:val="24"/>
                <w:lang w:val="en-US" w:eastAsia="zh-CN"/>
              </w:rPr>
              <w:t>1</w:t>
            </w:r>
            <w:r>
              <w:rPr>
                <w:rFonts w:hint="eastAsia" w:ascii="宋体" w:hAnsi="宋体" w:eastAsia="宋体" w:cs="宋体"/>
                <w:b/>
                <w:bCs/>
                <w:sz w:val="24"/>
              </w:rPr>
              <w:t>场。</w:t>
            </w:r>
          </w:p>
        </w:tc>
        <w:tc>
          <w:tcPr>
            <w:tcW w:w="2608" w:type="dxa"/>
          </w:tcPr>
          <w:p w14:paraId="4F56723E">
            <w:pPr>
              <w:spacing w:line="400" w:lineRule="exact"/>
              <w:rPr>
                <w:rFonts w:ascii="宋体" w:hAnsi="宋体" w:eastAsia="宋体" w:cs="宋体"/>
                <w:sz w:val="24"/>
              </w:rPr>
            </w:pPr>
            <w:r>
              <w:rPr>
                <w:rFonts w:hint="eastAsia" w:ascii="宋体" w:hAnsi="宋体" w:eastAsia="宋体" w:cs="宋体"/>
                <w:b/>
                <w:bCs/>
                <w:sz w:val="24"/>
              </w:rPr>
              <w:t>完成。</w:t>
            </w:r>
            <w:r>
              <w:rPr>
                <w:rFonts w:hint="eastAsia" w:ascii="宋体" w:hAnsi="宋体" w:eastAsia="宋体" w:cs="宋体"/>
                <w:sz w:val="24"/>
                <w:lang w:val="en-US" w:eastAsia="zh-CN"/>
              </w:rPr>
              <w:t>2</w:t>
            </w:r>
            <w:r>
              <w:rPr>
                <w:rFonts w:hint="eastAsia" w:ascii="宋体" w:hAnsi="宋体" w:eastAsia="宋体" w:cs="宋体"/>
                <w:sz w:val="24"/>
              </w:rPr>
              <w:t>场</w:t>
            </w:r>
          </w:p>
        </w:tc>
        <w:tc>
          <w:tcPr>
            <w:tcW w:w="2659" w:type="dxa"/>
          </w:tcPr>
          <w:p w14:paraId="6EC569DB">
            <w:pPr>
              <w:spacing w:line="400" w:lineRule="exact"/>
              <w:rPr>
                <w:rFonts w:ascii="宋体" w:hAnsi="宋体" w:eastAsia="宋体" w:cs="宋体"/>
                <w:sz w:val="24"/>
              </w:rPr>
            </w:pPr>
            <w:r>
              <w:rPr>
                <w:rFonts w:hint="eastAsia" w:ascii="宋体" w:hAnsi="宋体" w:eastAsia="宋体" w:cs="宋体"/>
                <w:b/>
                <w:bCs/>
                <w:sz w:val="24"/>
              </w:rPr>
              <w:t>完成。</w:t>
            </w:r>
            <w:r>
              <w:rPr>
                <w:rFonts w:hint="eastAsia" w:ascii="宋体" w:hAnsi="宋体" w:eastAsia="宋体" w:cs="宋体"/>
                <w:b w:val="0"/>
                <w:bCs w:val="0"/>
                <w:sz w:val="24"/>
                <w:lang w:val="en-US" w:eastAsia="zh-CN"/>
              </w:rPr>
              <w:t>2场</w:t>
            </w:r>
          </w:p>
        </w:tc>
      </w:tr>
      <w:tr w14:paraId="087E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42CF8C92">
            <w:pPr>
              <w:spacing w:line="400" w:lineRule="exact"/>
              <w:jc w:val="center"/>
              <w:rPr>
                <w:rFonts w:hint="eastAsia" w:ascii="宋体" w:hAnsi="宋体" w:eastAsia="宋体" w:cs="宋体"/>
                <w:sz w:val="24"/>
                <w:lang w:eastAsia="zh-CN"/>
              </w:rPr>
            </w:pPr>
            <w:r>
              <w:rPr>
                <w:rFonts w:hint="eastAsia" w:ascii="宋体" w:hAnsi="宋体" w:eastAsia="宋体" w:cs="宋体"/>
                <w:sz w:val="24"/>
                <w:lang w:val="en-US" w:eastAsia="zh-CN"/>
              </w:rPr>
              <w:t>3</w:t>
            </w:r>
          </w:p>
        </w:tc>
        <w:tc>
          <w:tcPr>
            <w:tcW w:w="2957" w:type="dxa"/>
          </w:tcPr>
          <w:p w14:paraId="358F315F">
            <w:pPr>
              <w:spacing w:line="400" w:lineRule="exact"/>
              <w:rPr>
                <w:rFonts w:hint="default" w:ascii="宋体" w:hAnsi="宋体" w:eastAsia="宋体" w:cs="宋体"/>
                <w:sz w:val="24"/>
                <w:lang w:val="en-US" w:eastAsia="zh-CN"/>
              </w:rPr>
            </w:pPr>
            <w:r>
              <w:rPr>
                <w:rFonts w:hint="eastAsia" w:ascii="宋体" w:hAnsi="宋体" w:eastAsia="宋体" w:cs="宋体"/>
                <w:sz w:val="24"/>
                <w:lang w:eastAsia="zh-CN"/>
              </w:rPr>
              <w:t>培养金融科技类研究生</w:t>
            </w:r>
            <w:r>
              <w:rPr>
                <w:rFonts w:hint="eastAsia" w:ascii="宋体" w:hAnsi="宋体" w:eastAsia="宋体" w:cs="宋体"/>
                <w:sz w:val="24"/>
              </w:rPr>
              <w:t>。</w:t>
            </w:r>
            <w:r>
              <w:rPr>
                <w:rFonts w:hint="eastAsia" w:ascii="宋体" w:hAnsi="宋体" w:eastAsia="宋体" w:cs="宋体"/>
                <w:b/>
                <w:bCs/>
                <w:sz w:val="24"/>
                <w:lang w:eastAsia="zh-CN"/>
              </w:rPr>
              <w:t>每年培养规模</w:t>
            </w:r>
            <w:r>
              <w:rPr>
                <w:rFonts w:hint="eastAsia" w:ascii="宋体" w:hAnsi="宋体" w:eastAsia="宋体" w:cs="宋体"/>
                <w:b/>
                <w:bCs/>
                <w:sz w:val="24"/>
                <w:lang w:val="en-US" w:eastAsia="zh-CN"/>
              </w:rPr>
              <w:t>80人</w:t>
            </w:r>
            <w:r>
              <w:rPr>
                <w:rFonts w:hint="eastAsia" w:ascii="宋体" w:hAnsi="宋体" w:eastAsia="宋体" w:cs="宋体"/>
                <w:sz w:val="24"/>
                <w:lang w:val="en-US" w:eastAsia="zh-CN"/>
              </w:rPr>
              <w:t>，</w:t>
            </w:r>
            <w:r>
              <w:rPr>
                <w:rFonts w:hint="eastAsia" w:ascii="宋体" w:hAnsi="宋体" w:eastAsia="宋体" w:cs="宋体"/>
                <w:b/>
                <w:bCs/>
                <w:sz w:val="24"/>
                <w:lang w:val="en-US" w:eastAsia="zh-CN"/>
              </w:rPr>
              <w:t>五年内达到在校生规模200人</w:t>
            </w:r>
          </w:p>
        </w:tc>
        <w:tc>
          <w:tcPr>
            <w:tcW w:w="2608" w:type="dxa"/>
          </w:tcPr>
          <w:p w14:paraId="10424570">
            <w:pPr>
              <w:spacing w:line="400" w:lineRule="exact"/>
              <w:rPr>
                <w:rFonts w:hint="eastAsia" w:ascii="宋体" w:hAnsi="宋体" w:eastAsia="宋体" w:cs="宋体"/>
                <w:sz w:val="24"/>
                <w:lang w:eastAsia="zh-CN"/>
              </w:rPr>
            </w:pPr>
            <w:r>
              <w:rPr>
                <w:rFonts w:hint="eastAsia" w:ascii="宋体" w:hAnsi="宋体" w:eastAsia="宋体" w:cs="宋体"/>
                <w:b/>
                <w:bCs/>
                <w:sz w:val="24"/>
              </w:rPr>
              <w:t>有序推进。</w:t>
            </w:r>
            <w:r>
              <w:rPr>
                <w:rFonts w:hint="eastAsia" w:ascii="宋体" w:hAnsi="宋体" w:eastAsia="宋体" w:cs="宋体"/>
                <w:sz w:val="24"/>
                <w:lang w:val="en-US" w:eastAsia="zh-CN"/>
              </w:rPr>
              <w:t>173人</w:t>
            </w:r>
          </w:p>
        </w:tc>
        <w:tc>
          <w:tcPr>
            <w:tcW w:w="2659" w:type="dxa"/>
          </w:tcPr>
          <w:p w14:paraId="4D0BC25F">
            <w:pPr>
              <w:spacing w:line="400" w:lineRule="exact"/>
              <w:rPr>
                <w:rFonts w:hint="default" w:ascii="宋体" w:hAnsi="宋体" w:eastAsia="宋体" w:cs="宋体"/>
                <w:b/>
                <w:bCs/>
                <w:sz w:val="24"/>
                <w:lang w:val="en-US" w:eastAsia="zh-CN"/>
              </w:rPr>
            </w:pPr>
            <w:r>
              <w:rPr>
                <w:rFonts w:hint="eastAsia" w:ascii="宋体" w:hAnsi="宋体" w:eastAsia="宋体" w:cs="宋体"/>
                <w:b/>
                <w:bCs/>
                <w:sz w:val="24"/>
              </w:rPr>
              <w:t>有序推进。</w:t>
            </w:r>
            <w:r>
              <w:rPr>
                <w:rFonts w:hint="eastAsia" w:ascii="宋体" w:hAnsi="宋体" w:eastAsia="宋体" w:cs="宋体"/>
                <w:b w:val="0"/>
                <w:bCs w:val="0"/>
                <w:sz w:val="24"/>
                <w:lang w:eastAsia="zh-CN"/>
              </w:rPr>
              <w:t>累计</w:t>
            </w:r>
            <w:r>
              <w:rPr>
                <w:rFonts w:hint="eastAsia" w:ascii="宋体" w:hAnsi="宋体" w:eastAsia="宋体" w:cs="宋体"/>
                <w:b w:val="0"/>
                <w:bCs w:val="0"/>
                <w:sz w:val="24"/>
                <w:lang w:val="en-US" w:eastAsia="zh-CN"/>
              </w:rPr>
              <w:t>173人</w:t>
            </w:r>
          </w:p>
        </w:tc>
      </w:tr>
      <w:tr w14:paraId="49CA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34F26A76">
            <w:pPr>
              <w:spacing w:line="400" w:lineRule="exact"/>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val="en-US" w:eastAsia="zh-CN"/>
              </w:rPr>
              <w:t>4</w:t>
            </w:r>
          </w:p>
        </w:tc>
        <w:tc>
          <w:tcPr>
            <w:tcW w:w="2957" w:type="dxa"/>
            <w:vAlign w:val="top"/>
          </w:tcPr>
          <w:p w14:paraId="180296BF">
            <w:pPr>
              <w:spacing w:line="400" w:lineRule="exact"/>
              <w:rPr>
                <w:rFonts w:hint="eastAsia" w:ascii="宋体" w:hAnsi="宋体" w:eastAsia="宋体" w:cs="宋体"/>
                <w:kern w:val="2"/>
                <w:sz w:val="24"/>
                <w:szCs w:val="24"/>
                <w:lang w:val="en-US" w:eastAsia="zh-CN" w:bidi="ar-SA"/>
              </w:rPr>
            </w:pPr>
            <w:r>
              <w:rPr>
                <w:rFonts w:hint="eastAsia" w:ascii="宋体" w:hAnsi="宋体" w:eastAsia="宋体" w:cs="宋体"/>
                <w:sz w:val="24"/>
                <w:lang w:eastAsia="zh-CN"/>
              </w:rPr>
              <w:t>为港、澳籍学生提供交流机会每年</w:t>
            </w:r>
            <w:r>
              <w:rPr>
                <w:rFonts w:hint="eastAsia" w:ascii="宋体" w:hAnsi="宋体" w:eastAsia="宋体" w:cs="宋体"/>
                <w:b/>
                <w:bCs/>
                <w:sz w:val="24"/>
                <w:lang w:eastAsia="zh-CN"/>
              </w:rPr>
              <w:t>不低于20人次</w:t>
            </w:r>
          </w:p>
        </w:tc>
        <w:tc>
          <w:tcPr>
            <w:tcW w:w="2608" w:type="dxa"/>
            <w:vAlign w:val="top"/>
          </w:tcPr>
          <w:p w14:paraId="07BFE560">
            <w:pPr>
              <w:spacing w:line="400" w:lineRule="exact"/>
              <w:rPr>
                <w:rFonts w:hint="eastAsia" w:ascii="宋体" w:hAnsi="宋体" w:eastAsia="宋体" w:cs="宋体"/>
                <w:b/>
                <w:bCs/>
                <w:kern w:val="2"/>
                <w:sz w:val="24"/>
                <w:szCs w:val="24"/>
                <w:lang w:val="en-US" w:eastAsia="zh-CN" w:bidi="ar-SA"/>
              </w:rPr>
            </w:pPr>
            <w:r>
              <w:rPr>
                <w:rFonts w:hint="eastAsia" w:ascii="宋体" w:hAnsi="宋体" w:eastAsia="宋体" w:cs="宋体"/>
                <w:b/>
                <w:bCs/>
                <w:sz w:val="24"/>
                <w:lang w:eastAsia="zh-CN"/>
              </w:rPr>
              <w:t>完成。</w:t>
            </w:r>
            <w:r>
              <w:rPr>
                <w:rFonts w:hint="eastAsia" w:ascii="宋体" w:hAnsi="宋体" w:eastAsia="宋体" w:cs="宋体"/>
                <w:b w:val="0"/>
                <w:bCs w:val="0"/>
                <w:sz w:val="24"/>
                <w:lang w:eastAsia="zh-CN"/>
              </w:rPr>
              <w:t>共</w:t>
            </w:r>
            <w:r>
              <w:rPr>
                <w:rFonts w:hint="eastAsia" w:ascii="宋体" w:hAnsi="宋体" w:eastAsia="宋体" w:cs="宋体"/>
                <w:b w:val="0"/>
                <w:bCs w:val="0"/>
                <w:sz w:val="24"/>
                <w:lang w:val="en-US" w:eastAsia="zh-CN"/>
              </w:rPr>
              <w:t>40人（深港青年）</w:t>
            </w:r>
          </w:p>
        </w:tc>
        <w:tc>
          <w:tcPr>
            <w:tcW w:w="2659" w:type="dxa"/>
            <w:vAlign w:val="top"/>
          </w:tcPr>
          <w:p w14:paraId="2C3241A1">
            <w:pPr>
              <w:spacing w:line="400" w:lineRule="exact"/>
              <w:rPr>
                <w:rFonts w:hint="eastAsia" w:ascii="宋体" w:hAnsi="宋体" w:eastAsia="宋体" w:cs="宋体"/>
                <w:b/>
                <w:bCs/>
                <w:kern w:val="2"/>
                <w:sz w:val="24"/>
                <w:szCs w:val="24"/>
                <w:lang w:val="en-US" w:eastAsia="zh-CN" w:bidi="ar-SA"/>
              </w:rPr>
            </w:pPr>
            <w:r>
              <w:rPr>
                <w:rFonts w:hint="eastAsia" w:ascii="宋体" w:hAnsi="宋体" w:eastAsia="宋体" w:cs="宋体"/>
                <w:b/>
                <w:bCs/>
                <w:sz w:val="24"/>
                <w:lang w:eastAsia="zh-CN"/>
              </w:rPr>
              <w:t>完成。</w:t>
            </w:r>
            <w:r>
              <w:rPr>
                <w:rFonts w:hint="eastAsia" w:ascii="宋体" w:hAnsi="宋体" w:eastAsia="宋体" w:cs="宋体"/>
                <w:b w:val="0"/>
                <w:bCs w:val="0"/>
                <w:sz w:val="24"/>
                <w:lang w:eastAsia="zh-CN"/>
              </w:rPr>
              <w:t>累计</w:t>
            </w:r>
            <w:r>
              <w:rPr>
                <w:rFonts w:hint="eastAsia" w:ascii="宋体" w:hAnsi="宋体" w:eastAsia="宋体" w:cs="宋体"/>
                <w:b w:val="0"/>
                <w:bCs w:val="0"/>
                <w:sz w:val="24"/>
                <w:lang w:val="en-US" w:eastAsia="zh-CN"/>
              </w:rPr>
              <w:t>40人</w:t>
            </w:r>
          </w:p>
        </w:tc>
      </w:tr>
      <w:tr w14:paraId="0EB2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3CF30228">
            <w:pPr>
              <w:spacing w:line="400" w:lineRule="exact"/>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val="en-US" w:eastAsia="zh-CN"/>
              </w:rPr>
              <w:t>5</w:t>
            </w:r>
          </w:p>
        </w:tc>
        <w:tc>
          <w:tcPr>
            <w:tcW w:w="2957" w:type="dxa"/>
            <w:vAlign w:val="top"/>
          </w:tcPr>
          <w:p w14:paraId="635E1C3F">
            <w:pPr>
              <w:spacing w:line="400" w:lineRule="exact"/>
              <w:rPr>
                <w:rFonts w:ascii="宋体" w:hAnsi="宋体" w:eastAsia="宋体" w:cs="宋体"/>
                <w:kern w:val="2"/>
                <w:sz w:val="24"/>
                <w:szCs w:val="24"/>
                <w:lang w:val="en-US" w:eastAsia="zh-CN" w:bidi="ar-SA"/>
              </w:rPr>
            </w:pPr>
            <w:r>
              <w:rPr>
                <w:rFonts w:hint="eastAsia" w:ascii="宋体" w:hAnsi="宋体" w:eastAsia="宋体" w:cs="宋体"/>
                <w:sz w:val="24"/>
              </w:rPr>
              <w:t>高端培训（为政府和金融机构高端人才提供），每年</w:t>
            </w:r>
            <w:r>
              <w:rPr>
                <w:rFonts w:hint="eastAsia" w:ascii="宋体" w:hAnsi="宋体" w:eastAsia="宋体" w:cs="宋体"/>
                <w:b/>
                <w:bCs/>
                <w:sz w:val="24"/>
                <w:lang w:eastAsia="zh-CN"/>
              </w:rPr>
              <w:t>不低于</w:t>
            </w:r>
            <w:r>
              <w:rPr>
                <w:rFonts w:hint="eastAsia" w:ascii="宋体" w:hAnsi="宋体" w:eastAsia="宋体" w:cs="宋体"/>
                <w:b/>
                <w:bCs/>
                <w:sz w:val="24"/>
                <w:lang w:val="en-US" w:eastAsia="zh-CN"/>
              </w:rPr>
              <w:t>1场</w:t>
            </w:r>
            <w:r>
              <w:rPr>
                <w:rFonts w:hint="eastAsia" w:ascii="宋体" w:hAnsi="宋体" w:eastAsia="宋体" w:cs="宋体"/>
                <w:b/>
                <w:bCs/>
                <w:sz w:val="24"/>
              </w:rPr>
              <w:t>。</w:t>
            </w:r>
          </w:p>
        </w:tc>
        <w:tc>
          <w:tcPr>
            <w:tcW w:w="5267" w:type="dxa"/>
            <w:gridSpan w:val="2"/>
            <w:vAlign w:val="top"/>
          </w:tcPr>
          <w:p w14:paraId="736EFDA2">
            <w:pPr>
              <w:spacing w:line="400" w:lineRule="exact"/>
              <w:rPr>
                <w:rFonts w:hint="eastAsia" w:ascii="宋体" w:hAnsi="宋体" w:eastAsia="宋体" w:cs="宋体"/>
                <w:kern w:val="2"/>
                <w:sz w:val="24"/>
                <w:szCs w:val="24"/>
                <w:lang w:val="en-US" w:eastAsia="zh-CN" w:bidi="ar-SA"/>
              </w:rPr>
            </w:pPr>
            <w:r>
              <w:rPr>
                <w:rFonts w:hint="eastAsia" w:ascii="宋体" w:hAnsi="宋体" w:eastAsia="宋体" w:cs="宋体"/>
                <w:b/>
                <w:bCs/>
                <w:sz w:val="24"/>
                <w:lang w:eastAsia="zh-CN"/>
              </w:rPr>
              <w:t>未</w:t>
            </w:r>
            <w:r>
              <w:rPr>
                <w:rFonts w:hint="eastAsia" w:ascii="宋体" w:hAnsi="宋体" w:eastAsia="宋体" w:cs="宋体"/>
                <w:b/>
                <w:bCs/>
                <w:sz w:val="24"/>
              </w:rPr>
              <w:t>完成。</w:t>
            </w:r>
            <w:r>
              <w:rPr>
                <w:rFonts w:hint="eastAsia" w:ascii="宋体" w:hAnsi="宋体" w:eastAsia="宋体" w:cs="宋体"/>
                <w:b w:val="0"/>
                <w:bCs w:val="0"/>
                <w:sz w:val="21"/>
                <w:szCs w:val="21"/>
              </w:rPr>
              <w:t>未完成原因：</w:t>
            </w:r>
            <w:r>
              <w:rPr>
                <w:rFonts w:hint="eastAsia" w:ascii="宋体" w:hAnsi="宋体" w:eastAsia="宋体" w:cs="宋体"/>
                <w:b w:val="0"/>
                <w:bCs w:val="0"/>
                <w:sz w:val="21"/>
                <w:szCs w:val="21"/>
                <w:lang w:val="en-US" w:eastAsia="zh-CN"/>
              </w:rPr>
              <w:t>因场地装修暂未实现，下一步将结合福田需求举办。</w:t>
            </w:r>
          </w:p>
        </w:tc>
      </w:tr>
      <w:tr w14:paraId="4A4A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665F5A6F">
            <w:pPr>
              <w:spacing w:line="400" w:lineRule="exact"/>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val="en-US" w:eastAsia="zh-CN"/>
              </w:rPr>
              <w:t>6</w:t>
            </w:r>
          </w:p>
        </w:tc>
        <w:tc>
          <w:tcPr>
            <w:tcW w:w="2957" w:type="dxa"/>
            <w:vAlign w:val="top"/>
          </w:tcPr>
          <w:p w14:paraId="61A7194F">
            <w:pPr>
              <w:spacing w:line="400" w:lineRule="exact"/>
              <w:rPr>
                <w:rFonts w:hint="eastAsia" w:ascii="宋体" w:hAnsi="宋体" w:eastAsia="宋体" w:cs="宋体"/>
                <w:kern w:val="2"/>
                <w:sz w:val="24"/>
                <w:szCs w:val="24"/>
                <w:lang w:val="en-US" w:eastAsia="zh-CN" w:bidi="ar-SA"/>
              </w:rPr>
            </w:pPr>
            <w:r>
              <w:rPr>
                <w:rFonts w:hint="eastAsia" w:ascii="宋体" w:hAnsi="宋体" w:eastAsia="宋体" w:cs="宋体"/>
                <w:sz w:val="24"/>
              </w:rPr>
              <w:t>高层次人才引进，5年内引进</w:t>
            </w:r>
            <w:r>
              <w:rPr>
                <w:rFonts w:hint="eastAsia" w:ascii="宋体" w:hAnsi="宋体" w:eastAsia="宋体" w:cs="宋体"/>
                <w:b/>
                <w:bCs/>
                <w:sz w:val="24"/>
              </w:rPr>
              <w:t>不低于</w:t>
            </w:r>
            <w:r>
              <w:rPr>
                <w:rFonts w:hint="eastAsia" w:ascii="宋体" w:hAnsi="宋体" w:eastAsia="宋体" w:cs="宋体"/>
                <w:b/>
                <w:bCs/>
                <w:sz w:val="24"/>
                <w:lang w:val="en-US" w:eastAsia="zh-CN"/>
              </w:rPr>
              <w:t>10</w:t>
            </w:r>
            <w:r>
              <w:rPr>
                <w:rFonts w:hint="eastAsia" w:ascii="宋体" w:hAnsi="宋体" w:eastAsia="宋体" w:cs="宋体"/>
                <w:b/>
                <w:bCs/>
                <w:sz w:val="24"/>
              </w:rPr>
              <w:t>名。</w:t>
            </w:r>
          </w:p>
        </w:tc>
        <w:tc>
          <w:tcPr>
            <w:tcW w:w="5267" w:type="dxa"/>
            <w:gridSpan w:val="2"/>
            <w:vAlign w:val="top"/>
          </w:tcPr>
          <w:p w14:paraId="2D7F489D">
            <w:pPr>
              <w:spacing w:line="400" w:lineRule="exact"/>
              <w:rPr>
                <w:rFonts w:hint="eastAsia" w:ascii="宋体" w:hAnsi="宋体" w:eastAsia="宋体" w:cs="宋体"/>
                <w:b w:val="0"/>
                <w:bCs w:val="0"/>
                <w:kern w:val="2"/>
                <w:sz w:val="21"/>
                <w:szCs w:val="21"/>
                <w:lang w:val="en-US" w:eastAsia="zh-CN" w:bidi="ar-SA"/>
              </w:rPr>
            </w:pPr>
            <w:r>
              <w:rPr>
                <w:rFonts w:hint="eastAsia" w:ascii="宋体" w:hAnsi="宋体" w:eastAsia="宋体" w:cs="宋体"/>
                <w:b/>
                <w:bCs/>
                <w:sz w:val="24"/>
                <w:lang w:eastAsia="zh-CN"/>
              </w:rPr>
              <w:t>未完成。</w:t>
            </w:r>
            <w:r>
              <w:rPr>
                <w:rFonts w:hint="eastAsia" w:ascii="宋体" w:hAnsi="宋体" w:eastAsia="宋体" w:cs="宋体"/>
                <w:b w:val="0"/>
                <w:bCs w:val="0"/>
                <w:sz w:val="21"/>
                <w:szCs w:val="21"/>
              </w:rPr>
              <w:t>未完成原因：引进高层次人才需要支付高额的薪酬，鉴于研究院目前经费有限，主要以兼职聘任的方式吸纳高水平专家参与课题研究，后续如经费允许，将引进全职高层次人才。</w:t>
            </w:r>
          </w:p>
        </w:tc>
      </w:tr>
      <w:tr w14:paraId="55674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vAlign w:val="center"/>
          </w:tcPr>
          <w:p w14:paraId="3C78E52B">
            <w:pPr>
              <w:spacing w:line="400" w:lineRule="exact"/>
              <w:jc w:val="center"/>
              <w:rPr>
                <w:rFonts w:hint="eastAsia" w:ascii="宋体" w:hAnsi="宋体" w:eastAsia="宋体" w:cs="宋体"/>
                <w:kern w:val="2"/>
                <w:sz w:val="24"/>
                <w:szCs w:val="24"/>
                <w:lang w:val="en-US" w:eastAsia="zh-CN" w:bidi="ar-SA"/>
              </w:rPr>
            </w:pPr>
            <w:r>
              <w:rPr>
                <w:rFonts w:hint="eastAsia" w:ascii="宋体" w:hAnsi="宋体" w:eastAsia="宋体" w:cs="宋体"/>
                <w:sz w:val="24"/>
                <w:lang w:val="en-US" w:eastAsia="zh-CN"/>
              </w:rPr>
              <w:t>7</w:t>
            </w:r>
          </w:p>
        </w:tc>
        <w:tc>
          <w:tcPr>
            <w:tcW w:w="2957" w:type="dxa"/>
            <w:vAlign w:val="top"/>
          </w:tcPr>
          <w:p w14:paraId="72E6A4D3">
            <w:pPr>
              <w:spacing w:line="400" w:lineRule="exact"/>
              <w:rPr>
                <w:rFonts w:hint="eastAsia" w:ascii="宋体" w:hAnsi="宋体" w:eastAsia="宋体" w:cs="宋体"/>
                <w:kern w:val="2"/>
                <w:sz w:val="24"/>
                <w:szCs w:val="24"/>
                <w:lang w:val="en-US" w:eastAsia="zh-CN" w:bidi="ar-SA"/>
              </w:rPr>
            </w:pPr>
            <w:r>
              <w:rPr>
                <w:rFonts w:hint="eastAsia" w:ascii="宋体" w:hAnsi="宋体" w:eastAsia="宋体" w:cs="宋体"/>
                <w:sz w:val="24"/>
                <w:lang w:eastAsia="zh-CN"/>
              </w:rPr>
              <w:t>为福田区提供金融科技人才培训服务每年</w:t>
            </w:r>
            <w:r>
              <w:rPr>
                <w:rFonts w:hint="eastAsia" w:ascii="宋体" w:hAnsi="宋体" w:eastAsia="宋体" w:cs="宋体"/>
                <w:b/>
                <w:bCs/>
                <w:sz w:val="24"/>
                <w:lang w:eastAsia="zh-CN"/>
              </w:rPr>
              <w:t>不低于100人次。</w:t>
            </w:r>
          </w:p>
        </w:tc>
        <w:tc>
          <w:tcPr>
            <w:tcW w:w="5267" w:type="dxa"/>
            <w:gridSpan w:val="2"/>
          </w:tcPr>
          <w:p w14:paraId="348E6CDB">
            <w:pPr>
              <w:spacing w:line="400" w:lineRule="exact"/>
              <w:rPr>
                <w:rFonts w:ascii="宋体" w:hAnsi="宋体" w:eastAsia="宋体" w:cs="宋体"/>
                <w:b/>
                <w:bCs/>
                <w:sz w:val="24"/>
              </w:rPr>
            </w:pPr>
            <w:r>
              <w:rPr>
                <w:rFonts w:hint="eastAsia" w:ascii="宋体" w:hAnsi="宋体" w:eastAsia="宋体" w:cs="宋体"/>
                <w:b/>
                <w:bCs/>
                <w:sz w:val="24"/>
                <w:lang w:eastAsia="zh-CN"/>
              </w:rPr>
              <w:t>未完成。</w:t>
            </w:r>
            <w:r>
              <w:rPr>
                <w:rFonts w:hint="eastAsia" w:ascii="宋体" w:hAnsi="宋体" w:eastAsia="宋体" w:cs="宋体"/>
                <w:b w:val="0"/>
                <w:bCs w:val="0"/>
                <w:sz w:val="21"/>
                <w:szCs w:val="21"/>
              </w:rPr>
              <w:t>未完成原因：</w:t>
            </w:r>
            <w:r>
              <w:rPr>
                <w:rFonts w:hint="eastAsia" w:ascii="宋体" w:hAnsi="宋体" w:eastAsia="宋体" w:cs="宋体"/>
                <w:b w:val="0"/>
                <w:bCs w:val="0"/>
                <w:sz w:val="21"/>
                <w:szCs w:val="21"/>
                <w:lang w:val="en-US" w:eastAsia="zh-CN"/>
              </w:rPr>
              <w:t>因场地装修暂未实现，下一步将结合福田需求补足。</w:t>
            </w:r>
          </w:p>
        </w:tc>
      </w:tr>
    </w:tbl>
    <w:p w14:paraId="3392FF9B">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五、调研座谈情况</w:t>
      </w:r>
    </w:p>
    <w:p w14:paraId="392E1458">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为推动</w:t>
      </w:r>
      <w:r>
        <w:rPr>
          <w:rFonts w:hint="eastAsia" w:ascii="仿宋_GB2312" w:hAnsi="仿宋_GB2312" w:eastAsia="仿宋_GB2312" w:cs="仿宋_GB2312"/>
          <w:sz w:val="32"/>
          <w:szCs w:val="32"/>
          <w:lang w:val="en-US" w:eastAsia="zh-CN"/>
        </w:rPr>
        <w:t>高等教育项目与城区</w:t>
      </w:r>
      <w:r>
        <w:rPr>
          <w:rFonts w:hint="eastAsia" w:ascii="仿宋_GB2312" w:hAnsi="仿宋_GB2312" w:eastAsia="仿宋_GB2312" w:cs="仿宋_GB2312"/>
          <w:sz w:val="32"/>
          <w:szCs w:val="32"/>
          <w:lang w:eastAsia="zh-CN"/>
        </w:rPr>
        <w:t>高质量</w:t>
      </w:r>
      <w:r>
        <w:rPr>
          <w:rFonts w:hint="eastAsia" w:ascii="仿宋_GB2312" w:hAnsi="仿宋_GB2312" w:eastAsia="仿宋_GB2312" w:cs="仿宋_GB2312"/>
          <w:sz w:val="32"/>
          <w:szCs w:val="32"/>
          <w:lang w:val="en-US" w:eastAsia="zh-CN"/>
        </w:rPr>
        <w:t>协同</w:t>
      </w:r>
      <w:r>
        <w:rPr>
          <w:rFonts w:hint="eastAsia" w:ascii="仿宋_GB2312" w:hAnsi="仿宋_GB2312" w:eastAsia="仿宋_GB2312" w:cs="仿宋_GB2312"/>
          <w:sz w:val="32"/>
          <w:szCs w:val="32"/>
          <w:lang w:eastAsia="zh-CN"/>
        </w:rPr>
        <w:t>发展，区领导、</w:t>
      </w:r>
      <w:r>
        <w:rPr>
          <w:rFonts w:hint="eastAsia" w:ascii="仿宋_GB2312" w:hAnsi="仿宋_GB2312" w:eastAsia="仿宋_GB2312" w:cs="仿宋_GB2312"/>
          <w:sz w:val="32"/>
          <w:szCs w:val="32"/>
          <w:lang w:val="en-US" w:eastAsia="zh-CN"/>
        </w:rPr>
        <w:t>我</w:t>
      </w:r>
      <w:r>
        <w:rPr>
          <w:rFonts w:hint="eastAsia" w:ascii="仿宋_GB2312" w:hAnsi="仿宋_GB2312" w:eastAsia="仿宋_GB2312" w:cs="仿宋_GB2312"/>
          <w:sz w:val="32"/>
          <w:szCs w:val="32"/>
          <w:lang w:eastAsia="zh-CN"/>
        </w:rPr>
        <w:t>局多次与清华大学经济管理深圳研究院、深圳高等金融研究院、香港大学经管学院（深圳）、深圳香蜜湖国际金融科技研究院</w:t>
      </w:r>
      <w:r>
        <w:rPr>
          <w:rFonts w:hint="eastAsia" w:ascii="仿宋_GB2312" w:hAnsi="仿宋_GB2312" w:eastAsia="仿宋_GB2312" w:cs="仿宋_GB2312"/>
          <w:sz w:val="32"/>
          <w:szCs w:val="32"/>
          <w:lang w:val="en-US" w:eastAsia="zh-CN"/>
        </w:rPr>
        <w:t>调研</w:t>
      </w:r>
      <w:r>
        <w:rPr>
          <w:rFonts w:hint="eastAsia" w:ascii="仿宋_GB2312" w:hAnsi="仿宋_GB2312" w:eastAsia="仿宋_GB2312" w:cs="仿宋_GB2312"/>
          <w:sz w:val="32"/>
          <w:szCs w:val="32"/>
          <w:lang w:eastAsia="zh-CN"/>
        </w:rPr>
        <w:t>座谈。区院双方围绕高等教育资源如何延伸至福田</w:t>
      </w:r>
      <w:r>
        <w:rPr>
          <w:rFonts w:hint="eastAsia" w:ascii="仿宋_GB2312" w:hAnsi="仿宋_GB2312" w:eastAsia="仿宋_GB2312" w:cs="仿宋_GB2312"/>
          <w:sz w:val="32"/>
          <w:szCs w:val="32"/>
          <w:lang w:val="en-US" w:eastAsia="zh-CN"/>
        </w:rPr>
        <w:t>区</w:t>
      </w:r>
      <w:r>
        <w:rPr>
          <w:rFonts w:hint="eastAsia" w:ascii="仿宋_GB2312" w:hAnsi="仿宋_GB2312" w:eastAsia="仿宋_GB2312" w:cs="仿宋_GB2312"/>
          <w:sz w:val="32"/>
          <w:szCs w:val="32"/>
          <w:lang w:eastAsia="zh-CN"/>
        </w:rPr>
        <w:t>中小学校、香蜜湖新金融中心产业布局、福田</w:t>
      </w:r>
      <w:r>
        <w:rPr>
          <w:rFonts w:hint="eastAsia" w:ascii="仿宋_GB2312" w:hAnsi="仿宋_GB2312" w:eastAsia="仿宋_GB2312" w:cs="仿宋_GB2312"/>
          <w:b w:val="0"/>
          <w:bCs w:val="0"/>
          <w:sz w:val="32"/>
          <w:szCs w:val="32"/>
          <w:highlight w:val="none"/>
          <w:lang w:val="en-US" w:eastAsia="zh-CN"/>
        </w:rPr>
        <w:t>经济金融发展</w:t>
      </w:r>
      <w:r>
        <w:rPr>
          <w:rFonts w:hint="eastAsia" w:ascii="仿宋_GB2312" w:hAnsi="仿宋_GB2312" w:eastAsia="仿宋_GB2312" w:cs="仿宋_GB2312"/>
          <w:sz w:val="32"/>
          <w:szCs w:val="32"/>
          <w:lang w:eastAsia="zh-CN"/>
        </w:rPr>
        <w:t>等重点问题深入探讨，共同谋划合作新领域、新方向。</w:t>
      </w:r>
    </w:p>
    <w:p w14:paraId="01B1A6AB">
      <w:pPr>
        <w:keepNext w:val="0"/>
        <w:keepLines w:val="0"/>
        <w:pageBreakBefore w:val="0"/>
        <w:widowControl w:val="0"/>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z w:val="32"/>
          <w:szCs w:val="32"/>
          <w:lang w:val="en-US" w:eastAsia="zh-CN"/>
        </w:rPr>
      </w:pPr>
      <w:r>
        <w:rPr>
          <w:rFonts w:hint="eastAsia" w:ascii="宋体" w:hAnsi="宋体" w:eastAsia="宋体" w:cs="宋体"/>
          <w:b/>
          <w:bCs/>
          <w:sz w:val="24"/>
          <w:lang w:val="en-US" w:eastAsia="zh-CN"/>
        </w:rPr>
        <w:t>表5：相关调研座谈一览表</w:t>
      </w:r>
    </w:p>
    <w:tbl>
      <w:tblPr>
        <w:tblStyle w:val="5"/>
        <w:tblW w:w="9362" w:type="dxa"/>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5"/>
        <w:gridCol w:w="1416"/>
        <w:gridCol w:w="1943"/>
        <w:gridCol w:w="2540"/>
        <w:gridCol w:w="2688"/>
      </w:tblGrid>
      <w:tr w14:paraId="3E9C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trPr>
        <w:tc>
          <w:tcPr>
            <w:tcW w:w="775" w:type="dxa"/>
            <w:vAlign w:val="center"/>
          </w:tcPr>
          <w:p w14:paraId="217E5042">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序号</w:t>
            </w:r>
          </w:p>
        </w:tc>
        <w:tc>
          <w:tcPr>
            <w:tcW w:w="1416" w:type="dxa"/>
            <w:vAlign w:val="center"/>
          </w:tcPr>
          <w:p w14:paraId="0F9E6D04">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调研时间</w:t>
            </w:r>
          </w:p>
        </w:tc>
        <w:tc>
          <w:tcPr>
            <w:tcW w:w="1943" w:type="dxa"/>
            <w:vAlign w:val="center"/>
          </w:tcPr>
          <w:p w14:paraId="30511E3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调研座谈项目</w:t>
            </w:r>
          </w:p>
        </w:tc>
        <w:tc>
          <w:tcPr>
            <w:tcW w:w="2540" w:type="dxa"/>
            <w:vAlign w:val="center"/>
          </w:tcPr>
          <w:p w14:paraId="54A11BD7">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福田区参会人员/单位</w:t>
            </w:r>
          </w:p>
        </w:tc>
        <w:tc>
          <w:tcPr>
            <w:tcW w:w="2688" w:type="dxa"/>
            <w:vAlign w:val="center"/>
          </w:tcPr>
          <w:p w14:paraId="5C326A9C">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相关内容</w:t>
            </w:r>
          </w:p>
        </w:tc>
      </w:tr>
      <w:tr w14:paraId="266C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0C17C0D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w:t>
            </w:r>
          </w:p>
        </w:tc>
        <w:tc>
          <w:tcPr>
            <w:tcW w:w="1416" w:type="dxa"/>
            <w:vAlign w:val="center"/>
          </w:tcPr>
          <w:p w14:paraId="25A659D8">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2024.01.04</w:t>
            </w:r>
          </w:p>
        </w:tc>
        <w:tc>
          <w:tcPr>
            <w:tcW w:w="1943" w:type="dxa"/>
            <w:vAlign w:val="center"/>
          </w:tcPr>
          <w:p w14:paraId="293EAB5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清华大学经济管理深圳研究院</w:t>
            </w:r>
          </w:p>
        </w:tc>
        <w:tc>
          <w:tcPr>
            <w:tcW w:w="2540" w:type="dxa"/>
            <w:vAlign w:val="center"/>
          </w:tcPr>
          <w:p w14:paraId="5E4B1D55">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区领导伟华同志、区教育局、香蜜湖建设事务中心</w:t>
            </w:r>
          </w:p>
        </w:tc>
        <w:tc>
          <w:tcPr>
            <w:tcW w:w="2688" w:type="dxa"/>
            <w:vAlign w:val="center"/>
          </w:tcPr>
          <w:p w14:paraId="463A550D">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围绕高等教育资源如何延伸至福田中小学校、香蜜湖新金融中心产业布局等重点问题进行探讨。</w:t>
            </w:r>
          </w:p>
        </w:tc>
      </w:tr>
      <w:tr w14:paraId="2B3B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2300C4B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w:t>
            </w:r>
          </w:p>
        </w:tc>
        <w:tc>
          <w:tcPr>
            <w:tcW w:w="1416" w:type="dxa"/>
            <w:vAlign w:val="center"/>
          </w:tcPr>
          <w:p w14:paraId="5ACDA025">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2024.02.23</w:t>
            </w:r>
          </w:p>
        </w:tc>
        <w:tc>
          <w:tcPr>
            <w:tcW w:w="1943" w:type="dxa"/>
            <w:vAlign w:val="center"/>
          </w:tcPr>
          <w:p w14:paraId="57315E96">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深圳高等金融研究院</w:t>
            </w:r>
          </w:p>
        </w:tc>
        <w:tc>
          <w:tcPr>
            <w:tcW w:w="2540" w:type="dxa"/>
            <w:vAlign w:val="center"/>
          </w:tcPr>
          <w:p w14:paraId="340F46A0">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区教育局、教科院、教师发展中心</w:t>
            </w:r>
          </w:p>
        </w:tc>
        <w:tc>
          <w:tcPr>
            <w:tcW w:w="2688" w:type="dxa"/>
            <w:vAlign w:val="center"/>
          </w:tcPr>
          <w:p w14:paraId="126ABA21">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就项目运营发展、创新拔尖人才培养、教师队伍建设、实践课程开拓等方面进行探讨交流。</w:t>
            </w:r>
          </w:p>
        </w:tc>
      </w:tr>
      <w:tr w14:paraId="6856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05150B32">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w:t>
            </w:r>
          </w:p>
        </w:tc>
        <w:tc>
          <w:tcPr>
            <w:tcW w:w="1416" w:type="dxa"/>
            <w:vAlign w:val="center"/>
          </w:tcPr>
          <w:p w14:paraId="4547FBBE">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2024.02.26</w:t>
            </w:r>
          </w:p>
        </w:tc>
        <w:tc>
          <w:tcPr>
            <w:tcW w:w="1943" w:type="dxa"/>
            <w:vAlign w:val="center"/>
          </w:tcPr>
          <w:p w14:paraId="539CA228">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清华大学经济管理深圳研究院</w:t>
            </w:r>
          </w:p>
        </w:tc>
        <w:tc>
          <w:tcPr>
            <w:tcW w:w="2540" w:type="dxa"/>
            <w:vAlign w:val="center"/>
          </w:tcPr>
          <w:p w14:paraId="2B1F259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区教育局、教科院、教师发展中心</w:t>
            </w:r>
          </w:p>
        </w:tc>
        <w:tc>
          <w:tcPr>
            <w:tcW w:w="2688" w:type="dxa"/>
            <w:vAlign w:val="center"/>
          </w:tcPr>
          <w:p w14:paraId="1C88F97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就项目运营发展、创新拔尖人才培养、教师队伍建设、实践基地建设等方面进行探讨交流。</w:t>
            </w:r>
          </w:p>
        </w:tc>
      </w:tr>
      <w:tr w14:paraId="438D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6BF5BD9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w:t>
            </w:r>
          </w:p>
        </w:tc>
        <w:tc>
          <w:tcPr>
            <w:tcW w:w="1416" w:type="dxa"/>
            <w:vAlign w:val="center"/>
          </w:tcPr>
          <w:p w14:paraId="75D5038F">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2024.02.26</w:t>
            </w:r>
          </w:p>
        </w:tc>
        <w:tc>
          <w:tcPr>
            <w:tcW w:w="1943" w:type="dxa"/>
            <w:vAlign w:val="center"/>
          </w:tcPr>
          <w:p w14:paraId="21014AD6">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深圳香蜜湖国际金融科技研究院</w:t>
            </w:r>
          </w:p>
        </w:tc>
        <w:tc>
          <w:tcPr>
            <w:tcW w:w="2540" w:type="dxa"/>
            <w:vAlign w:val="center"/>
          </w:tcPr>
          <w:p w14:paraId="4ED1E9A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区教育局、教科院、教师发展中心</w:t>
            </w:r>
          </w:p>
        </w:tc>
        <w:tc>
          <w:tcPr>
            <w:tcW w:w="2688" w:type="dxa"/>
            <w:vAlign w:val="center"/>
          </w:tcPr>
          <w:p w14:paraId="4D6A1BA3">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就项目运营发展、创新拔尖人才培养、教师队伍建设、实践基地建设等方面进行探讨交流。</w:t>
            </w:r>
          </w:p>
        </w:tc>
      </w:tr>
      <w:tr w14:paraId="6976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16ED6C6F">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5</w:t>
            </w:r>
          </w:p>
        </w:tc>
        <w:tc>
          <w:tcPr>
            <w:tcW w:w="1416" w:type="dxa"/>
            <w:vAlign w:val="center"/>
          </w:tcPr>
          <w:p w14:paraId="08101FAA">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2024.03.27</w:t>
            </w:r>
          </w:p>
        </w:tc>
        <w:tc>
          <w:tcPr>
            <w:tcW w:w="1943" w:type="dxa"/>
            <w:vAlign w:val="center"/>
          </w:tcPr>
          <w:p w14:paraId="3E97FB9F">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香港大学经管学院（深圳）</w:t>
            </w:r>
          </w:p>
        </w:tc>
        <w:tc>
          <w:tcPr>
            <w:tcW w:w="2540" w:type="dxa"/>
            <w:vAlign w:val="center"/>
          </w:tcPr>
          <w:p w14:paraId="136247E9">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区领导伟华同志、区委编办、区教育局、科创局、财政局、审计局、企服中心</w:t>
            </w:r>
          </w:p>
        </w:tc>
        <w:tc>
          <w:tcPr>
            <w:tcW w:w="2688" w:type="dxa"/>
            <w:vAlign w:val="center"/>
          </w:tcPr>
          <w:p w14:paraId="7662C4CE">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召开香港大学经管学院（深圳）项目经费协调会。</w:t>
            </w:r>
          </w:p>
        </w:tc>
      </w:tr>
      <w:tr w14:paraId="5B07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5E04493F">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6</w:t>
            </w:r>
          </w:p>
        </w:tc>
        <w:tc>
          <w:tcPr>
            <w:tcW w:w="1416" w:type="dxa"/>
            <w:vAlign w:val="center"/>
          </w:tcPr>
          <w:p w14:paraId="6861FE33">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2024.04.07</w:t>
            </w:r>
          </w:p>
        </w:tc>
        <w:tc>
          <w:tcPr>
            <w:tcW w:w="1943" w:type="dxa"/>
            <w:vAlign w:val="center"/>
          </w:tcPr>
          <w:p w14:paraId="1D9075C9">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香港大学经管学院（深圳）</w:t>
            </w:r>
          </w:p>
        </w:tc>
        <w:tc>
          <w:tcPr>
            <w:tcW w:w="2540" w:type="dxa"/>
            <w:vAlign w:val="center"/>
          </w:tcPr>
          <w:p w14:paraId="05D6199A">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区教育局、深圳国家高技术产业创新中心</w:t>
            </w:r>
          </w:p>
        </w:tc>
        <w:tc>
          <w:tcPr>
            <w:tcW w:w="2688" w:type="dxa"/>
            <w:vAlign w:val="center"/>
          </w:tcPr>
          <w:p w14:paraId="5D7A9D25">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开展香港大学经管学院（深圳）项目推进研究会。</w:t>
            </w:r>
          </w:p>
        </w:tc>
      </w:tr>
      <w:tr w14:paraId="5336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397E6EF3">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w:t>
            </w:r>
          </w:p>
        </w:tc>
        <w:tc>
          <w:tcPr>
            <w:tcW w:w="1416" w:type="dxa"/>
            <w:vAlign w:val="center"/>
          </w:tcPr>
          <w:p w14:paraId="51E36376">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2024.04.09</w:t>
            </w:r>
          </w:p>
        </w:tc>
        <w:tc>
          <w:tcPr>
            <w:tcW w:w="1943" w:type="dxa"/>
            <w:vAlign w:val="center"/>
          </w:tcPr>
          <w:p w14:paraId="47B574FD">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深圳高等金融研究院</w:t>
            </w:r>
          </w:p>
        </w:tc>
        <w:tc>
          <w:tcPr>
            <w:tcW w:w="2540" w:type="dxa"/>
            <w:vAlign w:val="center"/>
          </w:tcPr>
          <w:p w14:paraId="04B015B7">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区教育局、教科院</w:t>
            </w:r>
          </w:p>
        </w:tc>
        <w:tc>
          <w:tcPr>
            <w:tcW w:w="2688" w:type="dxa"/>
            <w:vAlign w:val="center"/>
          </w:tcPr>
          <w:p w14:paraId="6C31437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双方就“科学家来了”科学教育活动、在学校设立博士工作站点、建立拔尖创新人才培养基地达成了合作意向。</w:t>
            </w:r>
          </w:p>
        </w:tc>
      </w:tr>
      <w:tr w14:paraId="4B56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1E92A26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w:t>
            </w:r>
          </w:p>
        </w:tc>
        <w:tc>
          <w:tcPr>
            <w:tcW w:w="1416" w:type="dxa"/>
            <w:vAlign w:val="center"/>
          </w:tcPr>
          <w:p w14:paraId="22595CA1">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2024.04.10</w:t>
            </w:r>
          </w:p>
        </w:tc>
        <w:tc>
          <w:tcPr>
            <w:tcW w:w="1943" w:type="dxa"/>
            <w:vAlign w:val="center"/>
          </w:tcPr>
          <w:p w14:paraId="53192CB8">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清华大学经济管理深圳研究院</w:t>
            </w:r>
          </w:p>
        </w:tc>
        <w:tc>
          <w:tcPr>
            <w:tcW w:w="2540" w:type="dxa"/>
            <w:vAlign w:val="center"/>
          </w:tcPr>
          <w:p w14:paraId="7F1C88D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区教育局、教科院</w:t>
            </w:r>
          </w:p>
        </w:tc>
        <w:tc>
          <w:tcPr>
            <w:tcW w:w="2688" w:type="dxa"/>
            <w:vAlign w:val="center"/>
          </w:tcPr>
          <w:p w14:paraId="39FC0048">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双方就“科学家来了”科学教育活动、在学校设立博士工作站点、建立拔尖创新人才培养基地达成了合作意向。</w:t>
            </w:r>
          </w:p>
        </w:tc>
      </w:tr>
      <w:tr w14:paraId="680B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2EA4537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w:t>
            </w:r>
          </w:p>
        </w:tc>
        <w:tc>
          <w:tcPr>
            <w:tcW w:w="1416" w:type="dxa"/>
            <w:vAlign w:val="center"/>
          </w:tcPr>
          <w:p w14:paraId="47DD722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2024.04.23</w:t>
            </w:r>
          </w:p>
        </w:tc>
        <w:tc>
          <w:tcPr>
            <w:tcW w:w="1943" w:type="dxa"/>
            <w:vAlign w:val="center"/>
          </w:tcPr>
          <w:p w14:paraId="79C3F4F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香港大学经管学院（深圳）</w:t>
            </w:r>
          </w:p>
        </w:tc>
        <w:tc>
          <w:tcPr>
            <w:tcW w:w="2540" w:type="dxa"/>
            <w:vAlign w:val="center"/>
          </w:tcPr>
          <w:p w14:paraId="3E559A3F">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区领导黄伟同志、伟华同志、区委区府办、区教育局、财政局</w:t>
            </w:r>
          </w:p>
        </w:tc>
        <w:tc>
          <w:tcPr>
            <w:tcW w:w="2688" w:type="dxa"/>
            <w:vAlign w:val="center"/>
          </w:tcPr>
          <w:p w14:paraId="1BCE84F8">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香港大学经管学院蔡洪滨一行来访，介绍项目成效及未来发展规划。</w:t>
            </w:r>
          </w:p>
        </w:tc>
      </w:tr>
      <w:tr w14:paraId="57B1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102857B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w:t>
            </w:r>
          </w:p>
        </w:tc>
        <w:tc>
          <w:tcPr>
            <w:tcW w:w="1416" w:type="dxa"/>
            <w:vAlign w:val="center"/>
          </w:tcPr>
          <w:p w14:paraId="389B6C5B">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2024.05.17</w:t>
            </w:r>
          </w:p>
        </w:tc>
        <w:tc>
          <w:tcPr>
            <w:tcW w:w="1943" w:type="dxa"/>
            <w:vAlign w:val="center"/>
          </w:tcPr>
          <w:p w14:paraId="49EA4B6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清华大学经济管理深圳研究院</w:t>
            </w:r>
          </w:p>
        </w:tc>
        <w:tc>
          <w:tcPr>
            <w:tcW w:w="2540" w:type="dxa"/>
            <w:vAlign w:val="center"/>
          </w:tcPr>
          <w:p w14:paraId="57ECAD75">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区领导黄伟同志、伟华同志、区金融服务和风险防控中心</w:t>
            </w:r>
          </w:p>
        </w:tc>
        <w:tc>
          <w:tcPr>
            <w:tcW w:w="2688" w:type="dxa"/>
            <w:vAlign w:val="center"/>
          </w:tcPr>
          <w:p w14:paraId="1443394A">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清华大学经管学院白重恩院长一行来访，介绍项目成效及未来发展规划。</w:t>
            </w:r>
          </w:p>
        </w:tc>
      </w:tr>
      <w:tr w14:paraId="439C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49E24B17">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w:t>
            </w:r>
          </w:p>
        </w:tc>
        <w:tc>
          <w:tcPr>
            <w:tcW w:w="1416" w:type="dxa"/>
            <w:vAlign w:val="center"/>
          </w:tcPr>
          <w:p w14:paraId="15B5CE9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2024.05.18</w:t>
            </w:r>
          </w:p>
        </w:tc>
        <w:tc>
          <w:tcPr>
            <w:tcW w:w="1943" w:type="dxa"/>
            <w:vAlign w:val="center"/>
          </w:tcPr>
          <w:p w14:paraId="0D638EA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清华大学经济管理深圳研究院</w:t>
            </w:r>
          </w:p>
        </w:tc>
        <w:tc>
          <w:tcPr>
            <w:tcW w:w="2540" w:type="dxa"/>
            <w:vAlign w:val="center"/>
          </w:tcPr>
          <w:p w14:paraId="46C5EFBA">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区领导伟华同志、区教育局</w:t>
            </w:r>
          </w:p>
        </w:tc>
        <w:tc>
          <w:tcPr>
            <w:tcW w:w="2688" w:type="dxa"/>
            <w:vAlign w:val="center"/>
          </w:tcPr>
          <w:p w14:paraId="3D68E65B">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清华大学建校113周年，建院40周年活动。</w:t>
            </w:r>
          </w:p>
        </w:tc>
      </w:tr>
      <w:tr w14:paraId="714C7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0FDCFFF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12</w:t>
            </w:r>
          </w:p>
        </w:tc>
        <w:tc>
          <w:tcPr>
            <w:tcW w:w="1416" w:type="dxa"/>
            <w:vAlign w:val="center"/>
          </w:tcPr>
          <w:p w14:paraId="4262111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2024.05.23</w:t>
            </w:r>
          </w:p>
        </w:tc>
        <w:tc>
          <w:tcPr>
            <w:tcW w:w="1943" w:type="dxa"/>
            <w:vAlign w:val="center"/>
          </w:tcPr>
          <w:p w14:paraId="0F35AC85">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香港大学经管学院（深圳）</w:t>
            </w:r>
          </w:p>
        </w:tc>
        <w:tc>
          <w:tcPr>
            <w:tcW w:w="2540" w:type="dxa"/>
            <w:vAlign w:val="center"/>
          </w:tcPr>
          <w:p w14:paraId="4BD0A3A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区领导黄伟同志、区教育局</w:t>
            </w:r>
          </w:p>
        </w:tc>
        <w:tc>
          <w:tcPr>
            <w:tcW w:w="2688" w:type="dxa"/>
            <w:vAlign w:val="center"/>
          </w:tcPr>
          <w:p w14:paraId="77DB561B">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至香港大学经管学院深圳校区调研座谈。</w:t>
            </w:r>
          </w:p>
        </w:tc>
      </w:tr>
      <w:tr w14:paraId="2CC8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1FDBAD8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13</w:t>
            </w:r>
          </w:p>
        </w:tc>
        <w:tc>
          <w:tcPr>
            <w:tcW w:w="1416" w:type="dxa"/>
            <w:vAlign w:val="center"/>
          </w:tcPr>
          <w:p w14:paraId="68350C9E">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2024.06.11</w:t>
            </w:r>
          </w:p>
        </w:tc>
        <w:tc>
          <w:tcPr>
            <w:tcW w:w="1943" w:type="dxa"/>
            <w:vAlign w:val="center"/>
          </w:tcPr>
          <w:p w14:paraId="1279F7D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清华大学经济管理深圳研究院</w:t>
            </w:r>
          </w:p>
        </w:tc>
        <w:tc>
          <w:tcPr>
            <w:tcW w:w="2540" w:type="dxa"/>
            <w:vAlign w:val="center"/>
          </w:tcPr>
          <w:p w14:paraId="5CC89926">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w:t>
            </w:r>
          </w:p>
        </w:tc>
        <w:tc>
          <w:tcPr>
            <w:tcW w:w="2688" w:type="dxa"/>
            <w:vAlign w:val="center"/>
          </w:tcPr>
          <w:p w14:paraId="358BA1C5">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与研究院共同梳理需协调解决相关事项。</w:t>
            </w:r>
          </w:p>
        </w:tc>
      </w:tr>
      <w:tr w14:paraId="49AF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3B869934">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14</w:t>
            </w:r>
          </w:p>
        </w:tc>
        <w:tc>
          <w:tcPr>
            <w:tcW w:w="1416" w:type="dxa"/>
            <w:vAlign w:val="center"/>
          </w:tcPr>
          <w:p w14:paraId="735CEACE">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2024.06.13</w:t>
            </w:r>
          </w:p>
        </w:tc>
        <w:tc>
          <w:tcPr>
            <w:tcW w:w="1943" w:type="dxa"/>
            <w:vAlign w:val="center"/>
          </w:tcPr>
          <w:p w14:paraId="09D49CBB">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香港大学经管学院（深圳）</w:t>
            </w:r>
          </w:p>
        </w:tc>
        <w:tc>
          <w:tcPr>
            <w:tcW w:w="2540" w:type="dxa"/>
            <w:vAlign w:val="center"/>
          </w:tcPr>
          <w:p w14:paraId="466B37D1">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区发展研究中心、区教育局</w:t>
            </w:r>
          </w:p>
        </w:tc>
        <w:tc>
          <w:tcPr>
            <w:tcW w:w="2688" w:type="dxa"/>
            <w:vAlign w:val="center"/>
          </w:tcPr>
          <w:p w14:paraId="07D2BAD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前往香港大学经管学院深圳校区座谈，沟通协调研究项目相关事项。</w:t>
            </w:r>
          </w:p>
        </w:tc>
      </w:tr>
      <w:tr w14:paraId="2697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7F1B89E3">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15</w:t>
            </w:r>
          </w:p>
        </w:tc>
        <w:tc>
          <w:tcPr>
            <w:tcW w:w="1416" w:type="dxa"/>
            <w:vAlign w:val="center"/>
          </w:tcPr>
          <w:p w14:paraId="3CA58F3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2024.06.20</w:t>
            </w:r>
          </w:p>
        </w:tc>
        <w:tc>
          <w:tcPr>
            <w:tcW w:w="1943" w:type="dxa"/>
            <w:vAlign w:val="center"/>
          </w:tcPr>
          <w:p w14:paraId="470EF188">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清华大学经济管理深圳研究院</w:t>
            </w:r>
          </w:p>
        </w:tc>
        <w:tc>
          <w:tcPr>
            <w:tcW w:w="2540" w:type="dxa"/>
            <w:vAlign w:val="center"/>
          </w:tcPr>
          <w:p w14:paraId="3786B5AB">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区教育局、清华X-lab</w:t>
            </w:r>
          </w:p>
        </w:tc>
        <w:tc>
          <w:tcPr>
            <w:tcW w:w="2688" w:type="dxa"/>
            <w:vAlign w:val="center"/>
          </w:tcPr>
          <w:p w14:paraId="4783F473">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探讨招商引资、孵化合作相关事项</w:t>
            </w:r>
          </w:p>
        </w:tc>
      </w:tr>
      <w:tr w14:paraId="347E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393D0462">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16</w:t>
            </w:r>
          </w:p>
        </w:tc>
        <w:tc>
          <w:tcPr>
            <w:tcW w:w="1416" w:type="dxa"/>
            <w:vAlign w:val="center"/>
          </w:tcPr>
          <w:p w14:paraId="417C23B8">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2024.06.25</w:t>
            </w:r>
          </w:p>
        </w:tc>
        <w:tc>
          <w:tcPr>
            <w:tcW w:w="1943" w:type="dxa"/>
            <w:vAlign w:val="center"/>
          </w:tcPr>
          <w:p w14:paraId="4D37213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深圳高等金融研究院</w:t>
            </w:r>
          </w:p>
        </w:tc>
        <w:tc>
          <w:tcPr>
            <w:tcW w:w="2540" w:type="dxa"/>
            <w:vAlign w:val="center"/>
          </w:tcPr>
          <w:p w14:paraId="1E529C90">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区领导黄伟同志、伟华同志、区教育局、住建局</w:t>
            </w:r>
          </w:p>
        </w:tc>
        <w:tc>
          <w:tcPr>
            <w:tcW w:w="2688" w:type="dxa"/>
            <w:vAlign w:val="center"/>
          </w:tcPr>
          <w:p w14:paraId="0D2103B3">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高等金融研究院熊伟院长一行来访，介绍项目发展情况。</w:t>
            </w:r>
          </w:p>
        </w:tc>
      </w:tr>
      <w:tr w14:paraId="7967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775" w:type="dxa"/>
            <w:vAlign w:val="center"/>
          </w:tcPr>
          <w:p w14:paraId="45D976C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17</w:t>
            </w:r>
          </w:p>
        </w:tc>
        <w:tc>
          <w:tcPr>
            <w:tcW w:w="1416" w:type="dxa"/>
            <w:vAlign w:val="center"/>
          </w:tcPr>
          <w:p w14:paraId="175648D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2024.06.27</w:t>
            </w:r>
          </w:p>
        </w:tc>
        <w:tc>
          <w:tcPr>
            <w:tcW w:w="1943" w:type="dxa"/>
            <w:vAlign w:val="center"/>
          </w:tcPr>
          <w:p w14:paraId="0503AFC5">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深圳香蜜湖国际金融科技研究院</w:t>
            </w:r>
          </w:p>
        </w:tc>
        <w:tc>
          <w:tcPr>
            <w:tcW w:w="2540" w:type="dxa"/>
            <w:vAlign w:val="center"/>
          </w:tcPr>
          <w:p w14:paraId="2F9B0D80">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区教育局、中国银行福田支行</w:t>
            </w:r>
          </w:p>
        </w:tc>
        <w:tc>
          <w:tcPr>
            <w:tcW w:w="2688" w:type="dxa"/>
            <w:vAlign w:val="center"/>
          </w:tcPr>
          <w:p w14:paraId="6EE81ADF">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vertAlign w:val="baseline"/>
                <w:lang w:val="en-US" w:eastAsia="zh-CN"/>
              </w:rPr>
              <w:t>就研究院《共管协议》条款进行沟通。</w:t>
            </w:r>
          </w:p>
        </w:tc>
      </w:tr>
      <w:tr w14:paraId="41A2F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296EA857">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18</w:t>
            </w:r>
          </w:p>
        </w:tc>
        <w:tc>
          <w:tcPr>
            <w:tcW w:w="1416" w:type="dxa"/>
            <w:vAlign w:val="center"/>
          </w:tcPr>
          <w:p w14:paraId="2080B7C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2024.09.12</w:t>
            </w:r>
          </w:p>
        </w:tc>
        <w:tc>
          <w:tcPr>
            <w:tcW w:w="1943" w:type="dxa"/>
            <w:vAlign w:val="center"/>
          </w:tcPr>
          <w:p w14:paraId="691ABC6B">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清华大学经济管理深圳研究院</w:t>
            </w:r>
          </w:p>
        </w:tc>
        <w:tc>
          <w:tcPr>
            <w:tcW w:w="2540" w:type="dxa"/>
            <w:vAlign w:val="center"/>
          </w:tcPr>
          <w:p w14:paraId="582D7BD0">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区领导黄伟同志、伟华同志、区委组织部、区委区府办、区教育局、财政局、投促局、金融服务和风险防控中心</w:t>
            </w:r>
          </w:p>
        </w:tc>
        <w:tc>
          <w:tcPr>
            <w:tcW w:w="2688" w:type="dxa"/>
            <w:vAlign w:val="center"/>
          </w:tcPr>
          <w:p w14:paraId="1160925D">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区领导一行前往研究院座谈，共商福田区金融经济发展。</w:t>
            </w:r>
          </w:p>
        </w:tc>
      </w:tr>
      <w:tr w14:paraId="6788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501916D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19</w:t>
            </w:r>
          </w:p>
        </w:tc>
        <w:tc>
          <w:tcPr>
            <w:tcW w:w="1416" w:type="dxa"/>
            <w:vAlign w:val="center"/>
          </w:tcPr>
          <w:p w14:paraId="1BC46D76">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2024.10.17</w:t>
            </w:r>
          </w:p>
        </w:tc>
        <w:tc>
          <w:tcPr>
            <w:tcW w:w="1943" w:type="dxa"/>
            <w:vAlign w:val="center"/>
          </w:tcPr>
          <w:p w14:paraId="52D7096F">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深圳香蜜湖国际金融科技研究院</w:t>
            </w:r>
          </w:p>
        </w:tc>
        <w:tc>
          <w:tcPr>
            <w:tcW w:w="2540" w:type="dxa"/>
            <w:vAlign w:val="center"/>
          </w:tcPr>
          <w:p w14:paraId="6C46C91E">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w:t>
            </w:r>
          </w:p>
        </w:tc>
        <w:tc>
          <w:tcPr>
            <w:tcW w:w="2688" w:type="dxa"/>
            <w:vAlign w:val="center"/>
          </w:tcPr>
          <w:p w14:paraId="0B0534E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研究院石锦建院长一行至区教育局座谈，介绍项目展情况。</w:t>
            </w:r>
          </w:p>
        </w:tc>
      </w:tr>
      <w:tr w14:paraId="359B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1221C6F1">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c>
          <w:tcPr>
            <w:tcW w:w="1416" w:type="dxa"/>
            <w:vAlign w:val="center"/>
          </w:tcPr>
          <w:p w14:paraId="79E16358">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2024.10.21</w:t>
            </w:r>
          </w:p>
        </w:tc>
        <w:tc>
          <w:tcPr>
            <w:tcW w:w="1943" w:type="dxa"/>
            <w:vAlign w:val="center"/>
          </w:tcPr>
          <w:p w14:paraId="395F7B73">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深圳香蜜湖国际金融科技研究院</w:t>
            </w:r>
          </w:p>
        </w:tc>
        <w:tc>
          <w:tcPr>
            <w:tcW w:w="2540" w:type="dxa"/>
            <w:vAlign w:val="center"/>
          </w:tcPr>
          <w:p w14:paraId="0714885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区教育局、教科院</w:t>
            </w:r>
          </w:p>
        </w:tc>
        <w:tc>
          <w:tcPr>
            <w:tcW w:w="2688" w:type="dxa"/>
            <w:vAlign w:val="center"/>
          </w:tcPr>
          <w:p w14:paraId="4F670F3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区教科院与研究院对接，共同探讨包括“名家来了”“博士工作站”“联办赛事”“教练培养”等方面的合作事项。</w:t>
            </w:r>
          </w:p>
        </w:tc>
      </w:tr>
      <w:tr w14:paraId="50A0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67E2F84C">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21</w:t>
            </w:r>
          </w:p>
        </w:tc>
        <w:tc>
          <w:tcPr>
            <w:tcW w:w="1416" w:type="dxa"/>
            <w:vAlign w:val="center"/>
          </w:tcPr>
          <w:p w14:paraId="3FA9F170">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2024.10.22</w:t>
            </w:r>
          </w:p>
        </w:tc>
        <w:tc>
          <w:tcPr>
            <w:tcW w:w="1943" w:type="dxa"/>
            <w:vAlign w:val="center"/>
          </w:tcPr>
          <w:p w14:paraId="3834A7C3">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清华大学经济管理深圳研究院</w:t>
            </w:r>
          </w:p>
        </w:tc>
        <w:tc>
          <w:tcPr>
            <w:tcW w:w="2540" w:type="dxa"/>
            <w:vAlign w:val="center"/>
          </w:tcPr>
          <w:p w14:paraId="02BC91F7">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区教育局、教科院</w:t>
            </w:r>
          </w:p>
        </w:tc>
        <w:tc>
          <w:tcPr>
            <w:tcW w:w="2688" w:type="dxa"/>
            <w:vAlign w:val="center"/>
          </w:tcPr>
          <w:p w14:paraId="0285D07A">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至研究院座谈，就拔尖创新人才培养相关事项进行探讨交流。</w:t>
            </w:r>
          </w:p>
        </w:tc>
      </w:tr>
      <w:tr w14:paraId="76E5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692DD10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22</w:t>
            </w:r>
          </w:p>
        </w:tc>
        <w:tc>
          <w:tcPr>
            <w:tcW w:w="1416" w:type="dxa"/>
            <w:vAlign w:val="center"/>
          </w:tcPr>
          <w:p w14:paraId="6DD0E706">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2024.10.22</w:t>
            </w:r>
          </w:p>
        </w:tc>
        <w:tc>
          <w:tcPr>
            <w:tcW w:w="1943" w:type="dxa"/>
            <w:vAlign w:val="center"/>
          </w:tcPr>
          <w:p w14:paraId="7B930197">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深圳高等金融研究院</w:t>
            </w:r>
          </w:p>
        </w:tc>
        <w:tc>
          <w:tcPr>
            <w:tcW w:w="2540" w:type="dxa"/>
            <w:vAlign w:val="center"/>
          </w:tcPr>
          <w:p w14:paraId="0757BAA6">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区教育局、教科院</w:t>
            </w:r>
          </w:p>
        </w:tc>
        <w:tc>
          <w:tcPr>
            <w:tcW w:w="2688" w:type="dxa"/>
            <w:vAlign w:val="center"/>
          </w:tcPr>
          <w:p w14:paraId="260104DD">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至研究院座谈，就拔尖创新人才培养相关事项进行探讨交流。</w:t>
            </w:r>
          </w:p>
        </w:tc>
      </w:tr>
      <w:tr w14:paraId="6D47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vAlign w:val="center"/>
          </w:tcPr>
          <w:p w14:paraId="6EC952A1">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23</w:t>
            </w:r>
          </w:p>
        </w:tc>
        <w:tc>
          <w:tcPr>
            <w:tcW w:w="1416" w:type="dxa"/>
            <w:vAlign w:val="center"/>
          </w:tcPr>
          <w:p w14:paraId="13FE270C">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2024.10.29</w:t>
            </w:r>
          </w:p>
        </w:tc>
        <w:tc>
          <w:tcPr>
            <w:tcW w:w="1943" w:type="dxa"/>
            <w:vAlign w:val="center"/>
          </w:tcPr>
          <w:p w14:paraId="2B7F36C3">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香港大学经管学院（深圳）</w:t>
            </w:r>
          </w:p>
        </w:tc>
        <w:tc>
          <w:tcPr>
            <w:tcW w:w="2540" w:type="dxa"/>
            <w:vAlign w:val="center"/>
          </w:tcPr>
          <w:p w14:paraId="0758DA6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区教育局、教科院</w:t>
            </w:r>
          </w:p>
        </w:tc>
        <w:tc>
          <w:tcPr>
            <w:tcW w:w="2688" w:type="dxa"/>
            <w:vAlign w:val="center"/>
          </w:tcPr>
          <w:p w14:paraId="66200FA4">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至研究院座谈共同探讨贯通式拔尖创新人才培养项目，经管学院助理院长张炜教授提出了商学院与基础教育合作的新思路。</w:t>
            </w:r>
          </w:p>
        </w:tc>
      </w:tr>
    </w:tbl>
    <w:p w14:paraId="00A66138">
      <w:pPr>
        <w:keepNext w:val="0"/>
        <w:keepLines w:val="0"/>
        <w:pageBreakBefore w:val="0"/>
        <w:widowControl w:val="0"/>
        <w:kinsoku/>
        <w:wordWrap/>
        <w:overflowPunct/>
        <w:topLinePunct w:val="0"/>
        <w:autoSpaceDE/>
        <w:autoSpaceDN/>
        <w:bidi w:val="0"/>
        <w:adjustRightInd/>
        <w:snapToGrid/>
        <w:spacing w:line="579" w:lineRule="exact"/>
        <w:textAlignment w:val="auto"/>
        <w:rPr>
          <w:rFonts w:hint="default" w:ascii="仿宋_GB2312" w:hAnsi="仿宋_GB2312" w:eastAsia="仿宋_GB2312" w:cs="仿宋_GB2312"/>
          <w:sz w:val="32"/>
          <w:szCs w:val="32"/>
          <w:lang w:val="en-US" w:eastAsia="zh-CN"/>
        </w:rPr>
      </w:pPr>
    </w:p>
    <w:p w14:paraId="4C8073C1">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val="0"/>
          <w:bCs w:val="0"/>
          <w:sz w:val="32"/>
          <w:szCs w:val="32"/>
          <w:lang w:val="en-US" w:eastAsia="zh-CN"/>
        </w:rPr>
        <w:t>通过与4个高等教育项目调研座谈，我局</w:t>
      </w:r>
      <w:r>
        <w:rPr>
          <w:rFonts w:hint="eastAsia" w:ascii="仿宋_GB2312" w:hAnsi="仿宋_GB2312" w:eastAsia="仿宋_GB2312" w:cs="仿宋_GB2312"/>
          <w:b/>
          <w:bCs/>
          <w:sz w:val="32"/>
          <w:szCs w:val="32"/>
          <w:lang w:eastAsia="zh-CN"/>
        </w:rPr>
        <w:t>一是建立高效沟通机制，</w:t>
      </w:r>
      <w:r>
        <w:rPr>
          <w:rFonts w:hint="eastAsia" w:ascii="仿宋_GB2312" w:hAnsi="仿宋_GB2312" w:eastAsia="仿宋_GB2312" w:cs="仿宋_GB2312"/>
          <w:sz w:val="32"/>
          <w:szCs w:val="32"/>
          <w:lang w:eastAsia="zh-CN"/>
        </w:rPr>
        <w:t>加强了区委组织部、区发改局、科工局、人力资源局、金融服务和风险防控中心、投促局、发展研究中心等职能部门与研究院的沟通交流，充分发挥研究院在金融领域高层次人才集聚的优势及高端创新智库功能作用，助力推动福田社会经济发展。</w:t>
      </w:r>
      <w:r>
        <w:rPr>
          <w:rFonts w:hint="eastAsia" w:ascii="仿宋_GB2312" w:hAnsi="仿宋_GB2312" w:eastAsia="仿宋_GB2312" w:cs="仿宋_GB2312"/>
          <w:b/>
          <w:bCs/>
          <w:sz w:val="32"/>
          <w:szCs w:val="32"/>
          <w:lang w:eastAsia="zh-CN"/>
        </w:rPr>
        <w:t>二是</w:t>
      </w:r>
      <w:r>
        <w:rPr>
          <w:rFonts w:hint="eastAsia" w:ascii="仿宋_GB2312" w:hAnsi="仿宋_GB2312" w:eastAsia="仿宋_GB2312" w:cs="仿宋_GB2312"/>
          <w:b/>
          <w:bCs/>
          <w:sz w:val="32"/>
          <w:szCs w:val="32"/>
          <w:lang w:val="en-US" w:eastAsia="zh-CN"/>
        </w:rPr>
        <w:t>加强了高等教育与基础教育的链接，</w:t>
      </w:r>
      <w:r>
        <w:rPr>
          <w:rFonts w:hint="eastAsia" w:ascii="仿宋_GB2312" w:hAnsi="仿宋_GB2312" w:eastAsia="仿宋_GB2312" w:cs="仿宋_GB2312"/>
          <w:b w:val="0"/>
          <w:bCs w:val="0"/>
          <w:sz w:val="32"/>
          <w:szCs w:val="32"/>
          <w:lang w:val="en" w:eastAsia="zh-CN"/>
        </w:rPr>
        <w:t>区教育局与</w:t>
      </w:r>
      <w:r>
        <w:rPr>
          <w:rFonts w:hint="eastAsia" w:ascii="仿宋_GB2312" w:hAnsi="仿宋_GB2312" w:eastAsia="仿宋_GB2312" w:cs="仿宋_GB2312"/>
          <w:b w:val="0"/>
          <w:bCs w:val="0"/>
          <w:sz w:val="32"/>
          <w:szCs w:val="32"/>
          <w:lang w:val="en-US" w:eastAsia="zh-CN"/>
        </w:rPr>
        <w:t>4所</w:t>
      </w:r>
      <w:r>
        <w:rPr>
          <w:rFonts w:hint="eastAsia" w:ascii="仿宋_GB2312" w:hAnsi="仿宋_GB2312" w:eastAsia="仿宋_GB2312" w:cs="仿宋_GB2312"/>
          <w:b w:val="0"/>
          <w:bCs w:val="0"/>
          <w:sz w:val="32"/>
          <w:szCs w:val="32"/>
          <w:lang w:val="en" w:eastAsia="zh-CN"/>
        </w:rPr>
        <w:t>研究院就拔尖创新人才培养相关事项进行探讨交流，进一步推动高等教育与福田基础教育合作</w:t>
      </w:r>
      <w:r>
        <w:rPr>
          <w:rFonts w:hint="eastAsia" w:ascii="仿宋_GB2312" w:hAnsi="仿宋_GB2312" w:eastAsia="仿宋_GB2312" w:cs="仿宋_GB2312"/>
          <w:b w:val="0"/>
          <w:bCs w:val="0"/>
          <w:sz w:val="32"/>
          <w:szCs w:val="32"/>
          <w:lang w:val="en" w:eastAsia="zh-CN"/>
        </w:rPr>
        <w:t>，</w:t>
      </w:r>
      <w:r>
        <w:rPr>
          <w:rFonts w:hint="eastAsia" w:ascii="仿宋_GB2312" w:hAnsi="仿宋_GB2312" w:eastAsia="仿宋_GB2312" w:cs="仿宋_GB2312"/>
          <w:b w:val="0"/>
          <w:bCs w:val="0"/>
          <w:sz w:val="32"/>
          <w:szCs w:val="32"/>
          <w:lang w:eastAsia="zh-CN"/>
        </w:rPr>
        <w:t>探索贯通式</w:t>
      </w:r>
      <w:r>
        <w:rPr>
          <w:rFonts w:hint="eastAsia" w:ascii="仿宋_GB2312" w:hAnsi="仿宋_GB2312" w:eastAsia="仿宋_GB2312" w:cs="仿宋_GB2312"/>
          <w:b w:val="0"/>
          <w:bCs w:val="0"/>
          <w:sz w:val="32"/>
          <w:szCs w:val="32"/>
          <w:lang w:val="en" w:eastAsia="zh-CN"/>
        </w:rPr>
        <w:t>拔尖创新人才培养通道，探</w:t>
      </w:r>
      <w:r>
        <w:rPr>
          <w:rFonts w:hint="eastAsia" w:ascii="仿宋_GB2312" w:hAnsi="仿宋_GB2312" w:eastAsia="仿宋_GB2312" w:cs="仿宋_GB2312"/>
          <w:b w:val="0"/>
          <w:bCs w:val="0"/>
          <w:sz w:val="32"/>
          <w:szCs w:val="32"/>
          <w:lang w:val="en" w:eastAsia="zh-CN"/>
        </w:rPr>
        <w:t>索拓展更多适合</w:t>
      </w:r>
      <w:r>
        <w:rPr>
          <w:rFonts w:hint="eastAsia" w:ascii="仿宋_GB2312" w:hAnsi="仿宋_GB2312" w:eastAsia="仿宋_GB2312" w:cs="仿宋_GB2312"/>
          <w:b w:val="0"/>
          <w:bCs w:val="0"/>
          <w:sz w:val="32"/>
          <w:szCs w:val="32"/>
          <w:lang w:val="en-US" w:eastAsia="zh-CN"/>
        </w:rPr>
        <w:t>中小学生</w:t>
      </w:r>
      <w:r>
        <w:rPr>
          <w:rFonts w:hint="eastAsia" w:ascii="仿宋_GB2312" w:hAnsi="仿宋_GB2312" w:eastAsia="仿宋_GB2312" w:cs="仿宋_GB2312"/>
          <w:b w:val="0"/>
          <w:bCs w:val="0"/>
          <w:sz w:val="32"/>
          <w:szCs w:val="32"/>
          <w:lang w:val="en" w:eastAsia="zh-CN"/>
        </w:rPr>
        <w:t>的活动</w:t>
      </w:r>
      <w:r>
        <w:rPr>
          <w:rFonts w:hint="eastAsia" w:ascii="仿宋_GB2312" w:hAnsi="仿宋_GB2312" w:eastAsia="仿宋_GB2312" w:cs="仿宋_GB2312"/>
          <w:b w:val="0"/>
          <w:bCs w:val="0"/>
          <w:sz w:val="32"/>
          <w:szCs w:val="32"/>
          <w:lang w:val="en-US" w:eastAsia="zh-CN"/>
        </w:rPr>
        <w:t>与课程</w:t>
      </w:r>
      <w:r>
        <w:rPr>
          <w:rFonts w:hint="eastAsia" w:ascii="仿宋_GB2312" w:hAnsi="仿宋_GB2312" w:eastAsia="仿宋_GB2312" w:cs="仿宋_GB2312"/>
          <w:sz w:val="32"/>
          <w:szCs w:val="32"/>
          <w:lang w:val="en" w:eastAsia="zh-CN"/>
        </w:rPr>
        <w:t>。</w:t>
      </w:r>
    </w:p>
    <w:p w14:paraId="6C923B09">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lang w:eastAsia="zh-CN"/>
        </w:rPr>
        <w:t>六</w:t>
      </w:r>
      <w:r>
        <w:rPr>
          <w:rFonts w:hint="eastAsia" w:ascii="黑体" w:hAnsi="黑体" w:eastAsia="黑体" w:cs="黑体"/>
          <w:sz w:val="32"/>
          <w:szCs w:val="32"/>
        </w:rPr>
        <w:t>、下一步工作计划</w:t>
      </w:r>
    </w:p>
    <w:p w14:paraId="20B19E1D">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为加快推动高等教育合作项目发展，</w:t>
      </w:r>
      <w:r>
        <w:rPr>
          <w:rFonts w:hint="eastAsia" w:ascii="仿宋_GB2312" w:hAnsi="仿宋_GB2312" w:eastAsia="仿宋_GB2312" w:cs="仿宋_GB2312"/>
          <w:sz w:val="32"/>
          <w:szCs w:val="32"/>
          <w:lang w:eastAsia="zh-CN"/>
        </w:rPr>
        <w:t>充分发挥研究院行业影响力和平台作用，</w:t>
      </w:r>
      <w:r>
        <w:rPr>
          <w:rFonts w:hint="eastAsia" w:ascii="仿宋_GB2312" w:hAnsi="仿宋_GB2312" w:eastAsia="仿宋_GB2312" w:cs="仿宋_GB2312"/>
          <w:sz w:val="32"/>
          <w:szCs w:val="32"/>
        </w:rPr>
        <w:t>我局</w:t>
      </w:r>
      <w:r>
        <w:rPr>
          <w:rFonts w:hint="eastAsia" w:ascii="仿宋_GB2312" w:hAnsi="仿宋_GB2312" w:eastAsia="仿宋_GB2312" w:cs="仿宋_GB2312"/>
          <w:b/>
          <w:bCs/>
          <w:sz w:val="32"/>
          <w:szCs w:val="32"/>
          <w:lang w:eastAsia="zh-CN"/>
        </w:rPr>
        <w:t>一是</w:t>
      </w:r>
      <w:r>
        <w:rPr>
          <w:rFonts w:hint="eastAsia" w:ascii="仿宋_GB2312" w:hAnsi="仿宋_GB2312" w:eastAsia="仿宋_GB2312" w:cs="仿宋_GB2312"/>
          <w:sz w:val="32"/>
          <w:szCs w:val="32"/>
        </w:rPr>
        <w:t>将持续提高服务意识和服务质量，落实《合作协议》精神，协助项目单位在福田开展高端人才培养、国际学术交流、科研创新等工作</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b/>
          <w:bCs/>
          <w:sz w:val="32"/>
          <w:szCs w:val="32"/>
          <w:lang w:eastAsia="zh-CN"/>
        </w:rPr>
        <w:t>二是</w:t>
      </w:r>
      <w:r>
        <w:rPr>
          <w:rFonts w:hint="eastAsia" w:ascii="仿宋_GB2312" w:hAnsi="仿宋_GB2312" w:eastAsia="仿宋_GB2312" w:cs="仿宋_GB2312"/>
          <w:sz w:val="32"/>
          <w:szCs w:val="32"/>
          <w:lang w:eastAsia="zh-CN"/>
        </w:rPr>
        <w:t>会同区相关职能部门加强与研究院沟通，积极探索合作空间，充分挖掘研究院在人才培养、招商引资、产融结合、金融科技前瞻研究等方面潜力，形成金融科技产业资源集聚，推动破解我区金融发展难题，助力福田打造国际金融中心</w:t>
      </w:r>
      <w:r>
        <w:rPr>
          <w:rFonts w:hint="eastAsia" w:ascii="仿宋_GB2312" w:hAnsi="仿宋_GB2312" w:eastAsia="仿宋_GB2312" w:cs="仿宋_GB2312"/>
          <w:sz w:val="32"/>
          <w:szCs w:val="32"/>
        </w:rPr>
        <w:t>。</w:t>
      </w:r>
    </w:p>
    <w:p w14:paraId="0822D200">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ascii="仿宋_GB2312" w:hAnsi="仿宋_GB2312" w:eastAsia="仿宋_GB2312" w:cs="仿宋_GB2312"/>
          <w:sz w:val="32"/>
          <w:szCs w:val="32"/>
        </w:rPr>
      </w:pPr>
    </w:p>
    <w:p w14:paraId="61936398">
      <w:pPr>
        <w:keepNext w:val="0"/>
        <w:keepLines w:val="0"/>
        <w:pageBreakBefore w:val="0"/>
        <w:widowControl w:val="0"/>
        <w:kinsoku/>
        <w:wordWrap/>
        <w:overflowPunct/>
        <w:topLinePunct w:val="0"/>
        <w:autoSpaceDE/>
        <w:autoSpaceDN/>
        <w:bidi w:val="0"/>
        <w:adjustRightInd/>
        <w:snapToGrid/>
        <w:spacing w:line="579" w:lineRule="exact"/>
        <w:ind w:firstLine="614" w:firstLineChars="200"/>
        <w:jc w:val="left"/>
        <w:textAlignment w:val="auto"/>
        <w:rPr>
          <w:rFonts w:ascii="仿宋_GB2312" w:hAnsi="仿宋_GB2312" w:eastAsia="仿宋_GB2312" w:cs="仿宋_GB2312"/>
          <w:w w:val="96"/>
          <w:sz w:val="32"/>
          <w:szCs w:val="32"/>
        </w:rPr>
      </w:pPr>
      <w:r>
        <w:rPr>
          <w:rFonts w:hint="eastAsia" w:ascii="仿宋_GB2312" w:hAnsi="仿宋_GB2312" w:eastAsia="仿宋_GB2312" w:cs="仿宋_GB2312"/>
          <w:w w:val="96"/>
          <w:sz w:val="32"/>
          <w:szCs w:val="32"/>
        </w:rPr>
        <w:t>附件：1.清华大学经济管理深圳研究院202</w:t>
      </w:r>
      <w:r>
        <w:rPr>
          <w:rFonts w:hint="eastAsia" w:ascii="仿宋_GB2312" w:hAnsi="仿宋_GB2312" w:eastAsia="仿宋_GB2312" w:cs="仿宋_GB2312"/>
          <w:w w:val="96"/>
          <w:sz w:val="32"/>
          <w:szCs w:val="32"/>
          <w:lang w:val="en-US" w:eastAsia="zh-CN"/>
        </w:rPr>
        <w:t>3</w:t>
      </w:r>
      <w:r>
        <w:rPr>
          <w:rFonts w:hint="eastAsia" w:ascii="仿宋_GB2312" w:hAnsi="仿宋_GB2312" w:eastAsia="仿宋_GB2312" w:cs="仿宋_GB2312"/>
          <w:w w:val="96"/>
          <w:sz w:val="32"/>
          <w:szCs w:val="32"/>
        </w:rPr>
        <w:t>年度工作总结</w:t>
      </w:r>
    </w:p>
    <w:p w14:paraId="1AC2AADF">
      <w:pPr>
        <w:keepNext w:val="0"/>
        <w:keepLines w:val="0"/>
        <w:pageBreakBefore w:val="0"/>
        <w:widowControl w:val="0"/>
        <w:kinsoku/>
        <w:wordWrap/>
        <w:overflowPunct/>
        <w:topLinePunct w:val="0"/>
        <w:autoSpaceDE/>
        <w:autoSpaceDN/>
        <w:bidi w:val="0"/>
        <w:adjustRightInd/>
        <w:snapToGrid/>
        <w:spacing w:line="579" w:lineRule="exact"/>
        <w:ind w:firstLine="1535" w:firstLineChars="500"/>
        <w:jc w:val="left"/>
        <w:textAlignment w:val="auto"/>
        <w:rPr>
          <w:rFonts w:ascii="仿宋_GB2312" w:hAnsi="仿宋_GB2312" w:eastAsia="仿宋_GB2312" w:cs="仿宋_GB2312"/>
          <w:w w:val="96"/>
          <w:sz w:val="32"/>
          <w:szCs w:val="32"/>
        </w:rPr>
      </w:pPr>
      <w:r>
        <w:rPr>
          <w:rFonts w:hint="eastAsia" w:ascii="仿宋_GB2312" w:hAnsi="仿宋_GB2312" w:eastAsia="仿宋_GB2312" w:cs="仿宋_GB2312"/>
          <w:w w:val="96"/>
          <w:sz w:val="32"/>
          <w:szCs w:val="32"/>
        </w:rPr>
        <w:t>2.深圳高等金融研究院202</w:t>
      </w:r>
      <w:r>
        <w:rPr>
          <w:rFonts w:hint="eastAsia" w:ascii="仿宋_GB2312" w:hAnsi="仿宋_GB2312" w:eastAsia="仿宋_GB2312" w:cs="仿宋_GB2312"/>
          <w:w w:val="96"/>
          <w:sz w:val="32"/>
          <w:szCs w:val="32"/>
          <w:lang w:val="en-US" w:eastAsia="zh-CN"/>
        </w:rPr>
        <w:t>3</w:t>
      </w:r>
      <w:r>
        <w:rPr>
          <w:rFonts w:hint="eastAsia" w:ascii="仿宋_GB2312" w:hAnsi="仿宋_GB2312" w:eastAsia="仿宋_GB2312" w:cs="仿宋_GB2312"/>
          <w:w w:val="96"/>
          <w:sz w:val="32"/>
          <w:szCs w:val="32"/>
        </w:rPr>
        <w:t>年工作总结</w:t>
      </w:r>
    </w:p>
    <w:p w14:paraId="2BC64C6F">
      <w:pPr>
        <w:keepNext w:val="0"/>
        <w:keepLines w:val="0"/>
        <w:pageBreakBefore w:val="0"/>
        <w:widowControl w:val="0"/>
        <w:kinsoku/>
        <w:wordWrap/>
        <w:overflowPunct/>
        <w:topLinePunct w:val="0"/>
        <w:autoSpaceDE/>
        <w:autoSpaceDN/>
        <w:bidi w:val="0"/>
        <w:adjustRightInd/>
        <w:snapToGrid/>
        <w:spacing w:line="579" w:lineRule="exact"/>
        <w:ind w:left="319" w:leftChars="152" w:firstLine="1216" w:firstLineChars="400"/>
        <w:textAlignment w:val="auto"/>
        <w:rPr>
          <w:rFonts w:hint="eastAsia" w:ascii="仿宋_GB2312" w:hAnsi="仿宋_GB2312" w:eastAsia="仿宋_GB2312" w:cs="仿宋_GB2312"/>
          <w:w w:val="95"/>
          <w:sz w:val="32"/>
          <w:szCs w:val="32"/>
          <w:lang w:val="en-US" w:eastAsia="zh-CN"/>
        </w:rPr>
      </w:pPr>
      <w:r>
        <w:rPr>
          <w:rFonts w:hint="eastAsia" w:ascii="仿宋_GB2312" w:hAnsi="仿宋_GB2312" w:eastAsia="仿宋_GB2312" w:cs="仿宋_GB2312"/>
          <w:w w:val="95"/>
          <w:sz w:val="32"/>
          <w:szCs w:val="32"/>
        </w:rPr>
        <w:t>3.香港大学</w:t>
      </w:r>
      <w:r>
        <w:rPr>
          <w:rFonts w:hint="eastAsia" w:ascii="仿宋_GB2312" w:hAnsi="仿宋_GB2312" w:eastAsia="仿宋_GB2312" w:cs="仿宋_GB2312"/>
          <w:w w:val="95"/>
          <w:sz w:val="32"/>
          <w:szCs w:val="32"/>
          <w:lang w:eastAsia="zh-CN"/>
        </w:rPr>
        <w:t>经济及工商管理学院深圳校区</w:t>
      </w:r>
      <w:r>
        <w:rPr>
          <w:rFonts w:hint="eastAsia" w:ascii="仿宋_GB2312" w:hAnsi="仿宋_GB2312" w:eastAsia="仿宋_GB2312" w:cs="仿宋_GB2312"/>
          <w:w w:val="95"/>
          <w:sz w:val="32"/>
          <w:szCs w:val="32"/>
          <w:lang w:val="en-US" w:eastAsia="zh-CN"/>
        </w:rPr>
        <w:t>2023年度</w:t>
      </w:r>
    </w:p>
    <w:p w14:paraId="1047CE2B">
      <w:pPr>
        <w:keepNext w:val="0"/>
        <w:keepLines w:val="0"/>
        <w:pageBreakBefore w:val="0"/>
        <w:widowControl w:val="0"/>
        <w:kinsoku/>
        <w:wordWrap/>
        <w:overflowPunct/>
        <w:topLinePunct w:val="0"/>
        <w:autoSpaceDE/>
        <w:autoSpaceDN/>
        <w:bidi w:val="0"/>
        <w:adjustRightInd/>
        <w:snapToGrid/>
        <w:spacing w:line="579" w:lineRule="exact"/>
        <w:ind w:left="319" w:leftChars="152" w:firstLine="1520" w:firstLineChars="500"/>
        <w:textAlignment w:val="auto"/>
        <w:rPr>
          <w:rFonts w:hint="default" w:ascii="仿宋_GB2312" w:hAnsi="仿宋_GB2312" w:eastAsia="仿宋_GB2312" w:cs="仿宋_GB2312"/>
          <w:w w:val="95"/>
          <w:sz w:val="32"/>
          <w:szCs w:val="32"/>
          <w:lang w:val="en-US" w:eastAsia="zh-CN"/>
        </w:rPr>
      </w:pPr>
      <w:r>
        <w:rPr>
          <w:rFonts w:hint="eastAsia" w:ascii="仿宋_GB2312" w:hAnsi="仿宋_GB2312" w:eastAsia="仿宋_GB2312" w:cs="仿宋_GB2312"/>
          <w:w w:val="95"/>
          <w:sz w:val="32"/>
          <w:szCs w:val="32"/>
          <w:lang w:val="en-US" w:eastAsia="zh-CN"/>
        </w:rPr>
        <w:t>工作报告</w:t>
      </w:r>
    </w:p>
    <w:p w14:paraId="7933CB44">
      <w:pPr>
        <w:keepNext w:val="0"/>
        <w:keepLines w:val="0"/>
        <w:pageBreakBefore w:val="0"/>
        <w:widowControl w:val="0"/>
        <w:kinsoku/>
        <w:wordWrap/>
        <w:overflowPunct/>
        <w:topLinePunct w:val="0"/>
        <w:autoSpaceDE/>
        <w:autoSpaceDN/>
        <w:bidi w:val="0"/>
        <w:adjustRightInd/>
        <w:snapToGrid/>
        <w:spacing w:line="579" w:lineRule="exact"/>
        <w:ind w:firstLine="1520" w:firstLineChars="500"/>
        <w:textAlignment w:val="auto"/>
        <w:rPr>
          <w:rFonts w:hint="default" w:ascii="仿宋_GB2312" w:hAnsi="仿宋_GB2312" w:eastAsia="仿宋_GB2312" w:cs="仿宋_GB2312"/>
          <w:w w:val="95"/>
          <w:sz w:val="32"/>
          <w:szCs w:val="32"/>
          <w:lang w:val="en-US" w:eastAsia="zh-CN"/>
        </w:rPr>
      </w:pPr>
      <w:r>
        <w:rPr>
          <w:rFonts w:hint="eastAsia" w:ascii="仿宋_GB2312" w:hAnsi="仿宋_GB2312" w:eastAsia="仿宋_GB2312" w:cs="仿宋_GB2312"/>
          <w:w w:val="95"/>
          <w:sz w:val="32"/>
          <w:szCs w:val="32"/>
          <w:lang w:val="en-US" w:eastAsia="zh-CN"/>
        </w:rPr>
        <w:t>4.深圳香蜜湖国际金融科技研究院2023年工作总结</w:t>
      </w:r>
    </w:p>
    <w:p w14:paraId="2908D573">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ascii="仿宋_GB2312" w:hAnsi="仿宋_GB2312" w:eastAsia="仿宋_GB2312" w:cs="仿宋_GB2312"/>
          <w:sz w:val="32"/>
          <w:szCs w:val="32"/>
        </w:rPr>
      </w:pPr>
    </w:p>
    <w:p w14:paraId="43C6080C">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ascii="仿宋_GB2312" w:hAnsi="仿宋_GB2312" w:eastAsia="仿宋_GB2312" w:cs="仿宋_GB2312"/>
          <w:sz w:val="32"/>
          <w:szCs w:val="32"/>
        </w:rPr>
      </w:pPr>
    </w:p>
    <w:p w14:paraId="3E5D6CC4">
      <w:pPr>
        <w:keepNext w:val="0"/>
        <w:keepLines w:val="0"/>
        <w:pageBreakBefore w:val="0"/>
        <w:widowControl w:val="0"/>
        <w:kinsoku/>
        <w:wordWrap/>
        <w:overflowPunct/>
        <w:topLinePunct w:val="0"/>
        <w:autoSpaceDE/>
        <w:autoSpaceDN/>
        <w:bidi w:val="0"/>
        <w:adjustRightInd/>
        <w:snapToGrid/>
        <w:spacing w:line="579" w:lineRule="exact"/>
        <w:ind w:firstLine="640"/>
        <w:textAlignment w:val="auto"/>
        <w:rPr>
          <w:rFonts w:ascii="仿宋_GB2312" w:hAnsi="仿宋_GB2312" w:eastAsia="仿宋_GB2312" w:cs="仿宋_GB2312"/>
          <w:sz w:val="32"/>
          <w:szCs w:val="32"/>
        </w:rPr>
      </w:pPr>
      <w:bookmarkStart w:id="0" w:name="_GoBack"/>
      <w:bookmarkEnd w:id="0"/>
    </w:p>
    <w:p w14:paraId="53E7A38E">
      <w:pPr>
        <w:keepNext w:val="0"/>
        <w:keepLines w:val="0"/>
        <w:pageBreakBefore w:val="0"/>
        <w:widowControl w:val="0"/>
        <w:kinsoku/>
        <w:wordWrap/>
        <w:overflowPunct/>
        <w:topLinePunct w:val="0"/>
        <w:autoSpaceDE/>
        <w:autoSpaceDN/>
        <w:bidi w:val="0"/>
        <w:adjustRightInd/>
        <w:snapToGrid/>
        <w:spacing w:line="579" w:lineRule="exact"/>
        <w:ind w:firstLine="640"/>
        <w:jc w:val="center"/>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福田区教育局</w:t>
      </w:r>
    </w:p>
    <w:p w14:paraId="641E30B6">
      <w:pPr>
        <w:keepNext w:val="0"/>
        <w:keepLines w:val="0"/>
        <w:pageBreakBefore w:val="0"/>
        <w:widowControl w:val="0"/>
        <w:kinsoku/>
        <w:wordWrap/>
        <w:overflowPunct/>
        <w:topLinePunct w:val="0"/>
        <w:autoSpaceDE/>
        <w:autoSpaceDN/>
        <w:bidi w:val="0"/>
        <w:adjustRightInd/>
        <w:snapToGrid/>
        <w:spacing w:line="579" w:lineRule="exact"/>
        <w:ind w:firstLine="640"/>
        <w:jc w:val="righ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202</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年</w:t>
      </w:r>
      <w:r>
        <w:rPr>
          <w:rFonts w:hint="default" w:ascii="仿宋_GB2312" w:hAnsi="仿宋_GB2312" w:eastAsia="仿宋_GB2312" w:cs="仿宋_GB2312"/>
          <w:sz w:val="32"/>
          <w:szCs w:val="32"/>
          <w:lang w:val="en-US" w:eastAsia="zh-CN"/>
        </w:rPr>
        <w:t>11</w:t>
      </w:r>
      <w:r>
        <w:rPr>
          <w:rFonts w:hint="eastAsia" w:ascii="仿宋_GB2312" w:hAnsi="仿宋_GB2312" w:eastAsia="仿宋_GB2312" w:cs="仿宋_GB2312"/>
          <w:sz w:val="32"/>
          <w:szCs w:val="32"/>
        </w:rPr>
        <w:t>月</w:t>
      </w:r>
      <w:r>
        <w:rPr>
          <w:rFonts w:hint="default" w:ascii="仿宋_GB2312" w:hAnsi="仿宋_GB2312" w:eastAsia="仿宋_GB2312" w:cs="仿宋_GB2312"/>
          <w:sz w:val="32"/>
          <w:szCs w:val="32"/>
          <w:lang w:val="en-US"/>
        </w:rPr>
        <w:t>1</w:t>
      </w:r>
      <w:r>
        <w:rPr>
          <w:rFonts w:hint="eastAsia" w:ascii="仿宋_GB2312" w:hAnsi="仿宋_GB2312" w:eastAsia="仿宋_GB2312" w:cs="仿宋_GB2312"/>
          <w:sz w:val="32"/>
          <w:szCs w:val="32"/>
        </w:rPr>
        <w:t>日</w:t>
      </w:r>
    </w:p>
    <w:sectPr>
      <w:footerReference r:id="rId3" w:type="default"/>
      <w:pgSz w:w="11906" w:h="16838"/>
      <w:pgMar w:top="1440" w:right="1474"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24FCCC8-4B89-4354-BB92-9DE947421E4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E0000" w:usb2="00000000" w:usb3="00000000" w:csb0="00040000" w:csb1="00000000"/>
    <w:embedRegular r:id="rId2" w:fontKey="{D88D8268-68D2-45A6-92E4-71E7565448D8}"/>
  </w:font>
  <w:font w:name="仿宋_GB2312">
    <w:panose1 w:val="02010609030101010101"/>
    <w:charset w:val="86"/>
    <w:family w:val="modern"/>
    <w:pitch w:val="default"/>
    <w:sig w:usb0="00000001" w:usb1="080E0000" w:usb2="00000000" w:usb3="00000000" w:csb0="00040000" w:csb1="00000000"/>
    <w:embedRegular r:id="rId3" w:fontKey="{29A97D27-F89A-4A1A-84A2-32A99403D119}"/>
  </w:font>
  <w:font w:name="楷体_GB2312">
    <w:panose1 w:val="02010609030101010101"/>
    <w:charset w:val="86"/>
    <w:family w:val="auto"/>
    <w:pitch w:val="default"/>
    <w:sig w:usb0="00000001" w:usb1="080E0000" w:usb2="00000000" w:usb3="00000000" w:csb0="00040000" w:csb1="00000000"/>
    <w:embedRegular r:id="rId4" w:fontKey="{7A962F28-F4C0-44D1-8416-C9DC3023B94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25859">
    <w:pPr>
      <w:pStyle w:val="2"/>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FEE25">
                          <w:pPr>
                            <w:pStyle w:val="2"/>
                            <w:rPr>
                              <w:rFonts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38FEE25">
                    <w:pPr>
                      <w:pStyle w:val="2"/>
                      <w:rPr>
                        <w:rFonts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A3292A"/>
    <w:multiLevelType w:val="singleLevel"/>
    <w:tmpl w:val="56A3292A"/>
    <w:lvl w:ilvl="0" w:tentative="0">
      <w:start w:val="1"/>
      <w:numFmt w:val="chineseCounting"/>
      <w:suff w:val="nothing"/>
      <w:lvlText w:val="%1、"/>
      <w:lvlJc w:val="left"/>
      <w:pPr>
        <w:ind w:left="-1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2Y2IwM2U0NDVhMTQzY2U2YzkwOGRhNTUzMmM5N2QifQ=="/>
  </w:docVars>
  <w:rsids>
    <w:rsidRoot w:val="000F1B4B"/>
    <w:rsid w:val="000563EE"/>
    <w:rsid w:val="000657E9"/>
    <w:rsid w:val="000F1B4B"/>
    <w:rsid w:val="000F7470"/>
    <w:rsid w:val="00150BAA"/>
    <w:rsid w:val="001747F8"/>
    <w:rsid w:val="00510947"/>
    <w:rsid w:val="00734603"/>
    <w:rsid w:val="009C7E6F"/>
    <w:rsid w:val="00A75EA6"/>
    <w:rsid w:val="00AC4294"/>
    <w:rsid w:val="00B75930"/>
    <w:rsid w:val="00C154AD"/>
    <w:rsid w:val="00DD6C7B"/>
    <w:rsid w:val="00EA2E82"/>
    <w:rsid w:val="00F17AE3"/>
    <w:rsid w:val="00F26C1C"/>
    <w:rsid w:val="02866798"/>
    <w:rsid w:val="03087393"/>
    <w:rsid w:val="04300298"/>
    <w:rsid w:val="06B239A7"/>
    <w:rsid w:val="0C527636"/>
    <w:rsid w:val="0F4E396D"/>
    <w:rsid w:val="11874B4B"/>
    <w:rsid w:val="13A97905"/>
    <w:rsid w:val="13D65269"/>
    <w:rsid w:val="15B05357"/>
    <w:rsid w:val="161E291E"/>
    <w:rsid w:val="1B7B5759"/>
    <w:rsid w:val="1EDE30D4"/>
    <w:rsid w:val="1FF3FE57"/>
    <w:rsid w:val="215F0726"/>
    <w:rsid w:val="244F3ADC"/>
    <w:rsid w:val="287419A9"/>
    <w:rsid w:val="2A037491"/>
    <w:rsid w:val="2EAC23BC"/>
    <w:rsid w:val="2FA37C3C"/>
    <w:rsid w:val="34994AF3"/>
    <w:rsid w:val="392E653A"/>
    <w:rsid w:val="3E686859"/>
    <w:rsid w:val="3EFF767F"/>
    <w:rsid w:val="411E510D"/>
    <w:rsid w:val="416F0CB2"/>
    <w:rsid w:val="41DF74C9"/>
    <w:rsid w:val="428B0EFF"/>
    <w:rsid w:val="4475773A"/>
    <w:rsid w:val="47650B87"/>
    <w:rsid w:val="4AE66C9B"/>
    <w:rsid w:val="4B8D35BB"/>
    <w:rsid w:val="4C091B2B"/>
    <w:rsid w:val="4E096892"/>
    <w:rsid w:val="50516592"/>
    <w:rsid w:val="515F7864"/>
    <w:rsid w:val="5264189C"/>
    <w:rsid w:val="52E37AEB"/>
    <w:rsid w:val="575B5535"/>
    <w:rsid w:val="57747482"/>
    <w:rsid w:val="5FF3628E"/>
    <w:rsid w:val="5FFFD1F0"/>
    <w:rsid w:val="602025C1"/>
    <w:rsid w:val="60B9294A"/>
    <w:rsid w:val="62B6203E"/>
    <w:rsid w:val="67FDF22F"/>
    <w:rsid w:val="69C368E3"/>
    <w:rsid w:val="6A0B66BF"/>
    <w:rsid w:val="6A7F335D"/>
    <w:rsid w:val="6ABB67D3"/>
    <w:rsid w:val="6B723847"/>
    <w:rsid w:val="6B890FC3"/>
    <w:rsid w:val="6BEF9DD2"/>
    <w:rsid w:val="6FB48F6E"/>
    <w:rsid w:val="6FD798C3"/>
    <w:rsid w:val="6FF7FB76"/>
    <w:rsid w:val="703E478D"/>
    <w:rsid w:val="73EF4425"/>
    <w:rsid w:val="75BF6B76"/>
    <w:rsid w:val="763E8AAA"/>
    <w:rsid w:val="773FE3C1"/>
    <w:rsid w:val="7B7F5F85"/>
    <w:rsid w:val="7B952447"/>
    <w:rsid w:val="7BFC728F"/>
    <w:rsid w:val="7C955136"/>
    <w:rsid w:val="7F363046"/>
    <w:rsid w:val="7F5B4CDD"/>
    <w:rsid w:val="7F6F1D27"/>
    <w:rsid w:val="7FCF2D32"/>
    <w:rsid w:val="91BB1ECB"/>
    <w:rsid w:val="93AFC123"/>
    <w:rsid w:val="9967229A"/>
    <w:rsid w:val="A3EF9498"/>
    <w:rsid w:val="BEFAE68F"/>
    <w:rsid w:val="DD2FB91D"/>
    <w:rsid w:val="DEF732A1"/>
    <w:rsid w:val="DF765A6E"/>
    <w:rsid w:val="DF7F570D"/>
    <w:rsid w:val="DFDD791C"/>
    <w:rsid w:val="E7CE3EF2"/>
    <w:rsid w:val="EEEF0F4D"/>
    <w:rsid w:val="EF798EEB"/>
    <w:rsid w:val="EFFEF99B"/>
    <w:rsid w:val="F0F2F3AF"/>
    <w:rsid w:val="F1D5F9DF"/>
    <w:rsid w:val="F6772107"/>
    <w:rsid w:val="F73B7E4D"/>
    <w:rsid w:val="FBBAF78D"/>
    <w:rsid w:val="FBFF2021"/>
    <w:rsid w:val="FDFB6880"/>
    <w:rsid w:val="FF7B51D0"/>
    <w:rsid w:val="FF97DBC8"/>
    <w:rsid w:val="FFDB5E7A"/>
    <w:rsid w:val="FFE39F31"/>
    <w:rsid w:val="FFF792CD"/>
    <w:rsid w:val="FFFF4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2645</Words>
  <Characters>2857</Characters>
  <Lines>22</Lines>
  <Paragraphs>6</Paragraphs>
  <TotalTime>2</TotalTime>
  <ScaleCrop>false</ScaleCrop>
  <LinksUpToDate>false</LinksUpToDate>
  <CharactersWithSpaces>2858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2022-03-31T19:01:00Z</dcterms:created>
  <dc:creator>admin</dc:creator>
  <cp:lastModifiedBy>YT</cp:lastModifiedBy>
  <cp:lastPrinted>2022-04-01T01:14:00Z</cp:lastPrinted>
  <dcterms:modified xsi:type="dcterms:W3CDTF">2024-11-02T07:00:19Z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B7960E474CDE4DB0B1A6E7D68F20B37B_13</vt:lpwstr>
  </property>
</Properties>
</file>