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HmRAG 文档入库与领域知识包结构说明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说明当前系统把原始文件、全文索引、知识单元、向量和领域精炼结果最终保存成什么结构</w:t>
      </w:r>
    </w:p>
    <w:p>
      <w:pPr>
        <w:pStyle w:val="Heading1"/>
      </w:pPr>
      <w:r>
        <w:rPr>
          <w:rFonts w:ascii="Microsoft YaHei" w:hAnsi="Microsoft YaHei" w:eastAsia="Microsoft YaHei"/>
        </w:rPr>
        <w:t>1. 总体结论</w:t>
      </w:r>
    </w:p>
    <w:p>
      <w:r>
        <w:rPr>
          <w:rFonts w:ascii="Microsoft YaHei" w:hAnsi="Microsoft YaHei" w:eastAsia="Microsoft YaHei"/>
          <w:sz w:val="21"/>
        </w:rPr>
        <w:t>系统不是把文档简单保存成一个全文字段，而是分成五层：原始文件登记层、文档主记录层、正文切片层、结构化知识单元层、向量与领域知识包层。普通查询主要使用 documents/chunks/knowledge_units 及其全文索引和 pgvector；领域知识库构建最终落到 domain_memory_packs，其中 structured_content_json 保存目录、知识卡片、证据绑定和质量校验。</w:t>
      </w:r>
    </w:p>
    <w:p>
      <w:pPr>
        <w:pStyle w:val="Heading1"/>
      </w:pPr>
      <w:r>
        <w:rPr>
          <w:rFonts w:ascii="Microsoft YaHei" w:hAnsi="Microsoft YaHei" w:eastAsia="Microsoft YaHei"/>
        </w:rPr>
        <w:t>2. 入库与精炼流程图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26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rag_document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2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3. 最终保存结构图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1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rag_final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4. 文档入库后的核心表结构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保存内容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数据源层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data_sources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数据源名称、类型、根路径、包含/排除规则、递归扫描设置。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定义扫描入口和文件范围。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source_files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每个物理文件的路径、文件名、扩展名、大小、hash、mtime、处理状态、doc_id。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负责文件发现、增量判断、状态跟踪和原始文件回溯。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file_ingest_jobs / batch_ingest_jobs / scan_jobs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扫描与入库任务状态、阶段、进度、错误、开始/结束时间。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让长任务可追踪、可取消、可失败而不是接口卡死。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文档标题、类型、来源路径、作者/机构/日期、hash、去重信息、metadata_json、search_tsv。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形成一个可检索、可去重、可追溯的文档主记录。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切片层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正文片段、片段序号、标题、页码、起止偏移、token_count、metadata_json、search_tsv。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用于精确召回正文证据，支持返回原文片段。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知识单元层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knowledge_units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从片段中抽取出的结构化知识：subject/action/organization/person/region/time/indicator/value 等。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用于比全文片段更稳定的知识检索、聚类和领域精炼。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向量层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chunk_embeddings / knowledge_unit_embeddings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 或 knowledge_unit 的 embedding_model、provider、dimensions、vector_json 和 embedding_vector。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 pgvector 语义召回；vector_json 仅作为兼容旧数据的保留字段。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检索索引如何保存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索引类型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字段/表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全文索引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documents.search_tsv、chunks.search_tsv、knowledge_units.search_tsv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PostgreSQL tsvector + GIN 支持关键词和短语召回。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模糊索引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title、source_filename、relative_path、content 等 lower(...) trigram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支持文件名、标题和不完全匹配文本的兜底召回。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向量索引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embedding_vector vector_cosine_ops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支持语义相似度召回；离线部署需要 pgvector 扩展。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关联索引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doc_id、data_source_id、created_at、updated_at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支持从文件到文档、从文档到片段/知识单元的快速回溯。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6. 领域知识库最终保存在哪里</w:t>
      </w:r>
    </w:p>
    <w:p>
      <w:r>
        <w:rPr>
          <w:rFonts w:ascii="Microsoft YaHei" w:hAnsi="Microsoft YaHei" w:eastAsia="Microsoft YaHei"/>
          <w:sz w:val="21"/>
        </w:rPr>
        <w:t>领域知识库不是另建一套脱离原文的数据，而是在已有 documents/chunks/knowledge_units 基础上生成一个可回溯的知识包。核心表是 domain_memory_packs。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类型/结构</w:t>
            </w:r>
          </w:p>
        </w:tc>
        <w:tc>
          <w:tcPr>
            <w:tcW w:type="dxa" w:w="57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domain_id / topic_id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知识包所属领域和专题。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refine_job_id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生成该知识包的精炼任务。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artifact_type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draft / refined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草稿或已精炼知识包。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ready / review_required / failed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知识包质量状态。需要复核时不会假装 ready。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 / summary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知识包标题和摘要。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key_points_json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 数组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知识包关键要点。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evidence_refs_json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 数组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所有可回溯证据引用，如 document:uuid、chunk:uuid、knowledge_unit:uuid。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source_snapshot_json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 对象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领域定义、检索词、证据文档、知识单元、片段、精炼元数据的快照。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structured_content_json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 对象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最终结构化知识：目录、卡片、结论、证据绑定、质量校验和智能体视图。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content_markdown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 文本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面向人工阅读的知识包正文。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7. structured_content_json 的标准结构</w:t>
      </w:r>
    </w:p>
    <w:p>
      <w:r>
        <w:rPr>
          <w:rFonts w:ascii="Microsoft YaHei" w:hAnsi="Microsoft YaHei" w:eastAsia="Microsoft YaHei"/>
          <w:sz w:val="21"/>
        </w:rPr>
        <w:t>这是领域知识包最重要的结构。它把 LLM 生成内容限制为可校验、可展示、可被智能体引用的结构化对象。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节点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结构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字符串，例如 v1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标记结构版本，便于后续升级。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catalog[]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id、parentId、level、title、summary、keywords、evidenceRefs、quality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最多 3 层目录；目录节点必须绑定证据；不允许把文件名或论文题名直接堆成目录。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cards[]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id、catalogId、type、title、summary、claims[]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目录下的知识卡片，承载可被智能体消费的知识点。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claims[]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text、confidence、evidenceRefs[]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每条结论必须绑定有效证据；无证据结论会被删除或降级。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evidenceBindings[]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evidenceRef、catalogIds、cardIds、claimTexts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反向绑定索引，便于从某条证据找到支撑了哪些目录和结论。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status、catalogNodeCount、cardCount、claimCount、boundClaimRatio、warnings 等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记录质量校验结果。证据不足、目录异常、排除项命中都会进入 warnings。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agentView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面向智能体的简化视图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让智能体无需解析完整快照，也能拿到目录、卡片、证据引用和质量提示。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8. evidenceRef 如何回溯原文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引用格式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指向</w:t>
            </w:r>
          </w:p>
        </w:tc>
        <w:tc>
          <w:tcPr>
            <w:tcW w:type="dxa" w:w="57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可回溯内容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document:&lt;uuid&gt;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documents.id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文档标题、来源文件路径、文件名、机构、日期、metadata。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chunk:&lt;uuid&gt;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chunks.id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正文片段 content、页码 page_no、起止偏移 start_offset/end_offset、所属文档 doc_id。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knowledge_unit:&lt;uuid&gt;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knowledge_units.id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结构化知识单元 content、subject、action、organization、indicator、source_page、source_span。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通过上述引用，知识包中的任何目录、卡片、结论都可以回到原始文档。若前端或智能体需要下载原始文件，可先从 evidenceRef 找到 document，再通过 document.source_file 或 source_files.file_path 定位原文件。</w:t>
      </w:r>
    </w:p>
    <w:p>
      <w:pPr>
        <w:pStyle w:val="Heading1"/>
      </w:pPr>
      <w:r>
        <w:rPr>
          <w:rFonts w:ascii="Microsoft YaHei" w:hAnsi="Microsoft YaHei" w:eastAsia="Microsoft YaHei"/>
        </w:rPr>
        <w:t>9. 领域知识构建流程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475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输出/落库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人工定义领域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领域名称、AI 引导问答形成的目标、范围、排除项、种子问题。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domain_definitions.scope_rules_json、seed_queries_json、metadata_json。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 生成 Retrieval Plan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Domain Build Spec、排除项、种子问题、AI 引导历史。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结构化检索计划：维度、查询词、同义词、必须覆盖问题、证据类型。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 候选文档召回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全文索引、文件名、标题、向量查询。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 documents。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 维度级证据召回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按每个维度分别检索 knowledge_units 和 chunks。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候选证据池，记录文档数、知识单元数、片段数。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 精排与去重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候选证据池、排除项、文档占比控制。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最多约 160 个最终证据引用，保留原文回溯。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 LLM 分组精炼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证据组摘要、代表性 evidenceRefs。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groupRefinements，若 LLM 超时或 JSON 损坏则降级保留证据。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 最终合成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Domain Build Spec、分组摘要、少量文档索引。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summary、keyPoints、markdown、structuredContent。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 校验与落库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输出和证据集合。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domain_memory_packs；无证据结论被删除，问题进入 validation.warnings。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10. 当前结构的边界</w:t>
      </w:r>
    </w:p>
    <w:p>
      <w:r>
        <w:rPr>
          <w:rFonts w:ascii="Microsoft YaHei" w:hAnsi="Microsoft YaHei" w:eastAsia="Microsoft YaHei"/>
          <w:sz w:val="21"/>
        </w:rPr>
        <w:t>当前版本主要保存文本、结构化知识单元、全文索引和向量索引。图片、图表、公式等多模态内容目前没有形成独立的可检索对象；后续如果要支持多模态 Markdown 或 OCR/版面元素，应新增 image/table/formula 等 evidence 类型，并在 chunks 或独立 media_assets 表中保存位置、说明和引用关系。</w:t>
      </w:r>
    </w:p>
    <w:p>
      <w:pPr>
        <w:pStyle w:val="Heading1"/>
      </w:pPr>
      <w:r>
        <w:rPr>
          <w:rFonts w:ascii="Microsoft YaHei" w:hAnsi="Microsoft YaHei" w:eastAsia="Microsoft YaHei"/>
        </w:rPr>
        <w:t>11. 简化 JSON 示例</w:t>
      </w:r>
    </w:p>
    <w:p>
      <w:r>
        <w:rPr>
          <w:rFonts w:ascii="Consolas" w:hAnsi="Consolas" w:eastAsia="Consolas"/>
          <w:sz w:val="17"/>
        </w:rPr>
        <w:t>{</w:t>
        <w:br/>
        <w:t xml:space="preserve">  "version": "v1",</w:t>
        <w:br/>
        <w:t xml:space="preserve">  "catalog": [{"id":"cat_001","parentId":null,"level":1,"title":"制度政策","evidenceRefs":["knowledge_unit:..."]}],</w:t>
        <w:br/>
        <w:t xml:space="preserve">  "cards": [{"id":"card_001","catalogId":"cat_001","type":"concept","title":"学位审核规则","claims":[{"text":"结论","confidence":"high","evidenceRefs":["chunk:..."]}]}],</w:t>
        <w:br/>
        <w:t xml:space="preserve">  "evidenceBindings": [{"evidenceRef":"chunk:...","catalogIds":["cat_001"],"cardIds":["card_001"],"claimTexts":["结论"]}],</w:t>
        <w:br/>
        <w:t xml:space="preserve">  "validation": {"status":"review_required","boundClaimRatio":1.0,"warnings":["部分目录证据覆盖不足"]}</w:t>
        <w:br/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