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醛和酮 (Aldehydes and Ketones) - 结构与命名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课时 Duration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单元 Unit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课次 Lesson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评估 Assessment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45 分钟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Unit 11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4/8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命名正确性；同分异构体完整性</w:t>
            </w:r>
          </w:p>
        </w:tc>
      </w:tr>
    </w:tbl>
    <w:p>
      <w:pPr>
        <w:spacing w:before="100"/>
      </w:pPr>
    </w:p>
    <w:p>
      <w:pPr>
        <w:pStyle w:val="Heading2"/>
        <w:spacing w:before="50"/>
      </w:pPr>
      <w:r>
        <w:t xml:space="preserve">📚 教学目标 Learning Objectives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理解羰基 (C=O) 的结构和极性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区分醛和酮的结构差异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掌握醛酮的 IUPAC 系统命名法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了解常见醛酮的物理性质和用途</w:t>
      </w:r>
    </w:p>
    <w:p>
      <w:pPr>
        <w:spacing w:before="100"/>
      </w:pPr>
    </w:p>
    <w:p>
      <w:pPr>
        <w:pStyle w:val="Heading2"/>
        <w:spacing w:before="50"/>
      </w:pPr>
      <w:r>
        <w:t xml:space="preserve">📝 重点内容 Key Content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羰基结构：C=O 双键，碳氧电负性差异（O:3.5, C:2.5）导致极性，碳带部分正电荷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醛：R-CHO，羰基在碳链末端，至少有一个 H 原子；酮：R-CO-R'，羰基在碳链中间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命名：醛为'某醛'（醛基碳为 C1）；酮为'某酮'，需标羰基位置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常见醛：甲醛 HCHO（防腐剂）、乙醛 CH₃CHO；常见酮：丙酮 CH₃COCH₃（优良溶剂）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物理性质：沸点高于烷烃但低于醇（有极性但无氢键）；低级醛酮与水互溶</w:t>
      </w:r>
    </w:p>
    <w:p>
      <w:pPr>
        <w:spacing w:before="100"/>
      </w:pPr>
    </w:p>
    <w:p>
      <w:pPr>
        <w:pStyle w:val="Heading2"/>
        <w:spacing w:before="50"/>
      </w:pPr>
      <w:r>
        <w:t xml:space="preserve">🎯 课堂活动 Classroom Activities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【导入 5 分钟】展示福尔马林（甲醛溶液）、指甲油去除剂（丙酮），引出醛酮的应用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【讲解 15 分钟】使用球棍模型展示甲醛、乙醛、丙酮的结构，对比醛酮差异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【活动 15 分钟】学生练习：命名给定的醛酮结构，画出 C₅H₁₀O 的醛酮同分异构体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【讨论 10 分钟】对比乙醛、丙酮、丙烷的沸点数据，讨论极性对物理性质的影响</w:t>
      </w:r>
    </w:p>
    <w:p>
      <w:pPr>
        <w:spacing w:before="100"/>
      </w:pPr>
    </w:p>
    <w:p>
      <w:pPr>
        <w:pStyle w:val="Heading2"/>
        <w:spacing w:before="50"/>
      </w:pPr>
      <w:r>
        <w:t xml:space="preserve">📖 课后作业 Homework</w:t>
      </w:r>
    </w:p>
    <w:p>
      <w:pPr>
        <w:spacing w:after="100"/>
      </w:pPr>
      <w:r>
        <w:t xml:space="preserve">1. 完成课本 P.178 习题 1-5；2. 画出 C₅H₁₀O 的所有醛酮同分异构体并命名；3. 预习醛酮的化学反应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4 | </w:t>
    </w:r>
    <w:r>
      <w:rPr>
        <w:i/>
        <w:iCs/>
        <w:color w:val="666666"/>
        <w:sz w:val="18"/>
        <w:szCs w:val="18"/>
      </w:rPr>
      <w:t xml:space="preserve">Hydroxyl, Carbonyl &amp; Carboxylic Compounds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Cambridge A-Level Chemistry (9701) - Lesson 4/8</w:t>
    </w:r>
  </w:p>
  <w:p>
    <w:pPr>
      <w:jc w:val="left"/>
    </w:pPr>
    <w:r>
      <w:rPr>
        <w:b/>
        <w:bCs/>
        <w:color w:val="1F4E78"/>
        <w:sz w:val="20"/>
        <w:szCs w:val="20"/>
      </w:rPr>
      <w:t xml:space="preserve">Unit 11: Carbonyl Compounds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TableHeader">
    <w:name w:val="Table Header"/>
    <w:basedOn w:val="Normal"/>
    <w:qFormat/>
    <w:pPr>
      <w:spacing w:after="80" w:before="80"/>
    </w:pPr>
    <w:rPr>
      <w:rFonts w:ascii="Arial" w:cs="Arial" w:eastAsia="Arial" w:hAnsi="Arial"/>
      <w:b/>
      <w:bCs/>
      <w:color w:val="FFF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2026-02-28T03:10:35.912Z</dcterms:created>
  <dcterms:modified xsi:type="dcterms:W3CDTF">2026-02-28T03:10:35.912Z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