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醛酮的氧化还原反应 (Oxidation and Reduction)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课时 Duration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单元 Unit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课次 Lesson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评估 Assessment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45 分钟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Unit 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5/8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鉴别方案设计；反应方程式书写</w:t>
            </w:r>
          </w:p>
        </w:tc>
      </w:tr>
    </w:tbl>
    <w:p>
      <w:pPr>
        <w:spacing w:before="100"/>
      </w:pPr>
    </w:p>
    <w:p>
      <w:pPr>
        <w:pStyle w:val="Heading2"/>
        <w:spacing w:before="50"/>
      </w:pPr>
      <w:r>
        <w:t xml:space="preserve">📚 教学目标 Learning Objectives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掌握醛的氧化反应及常用氧化剂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理解酮不易氧化的特点及应用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掌握 Tollens 试剂和 Fehling 试剂的反应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掌握醛酮的还原反应及产物</w:t>
      </w:r>
    </w:p>
    <w:p>
      <w:pPr>
        <w:spacing w:before="100"/>
      </w:pPr>
    </w:p>
    <w:p>
      <w:pPr>
        <w:pStyle w:val="Heading2"/>
        <w:spacing w:before="50"/>
      </w:pPr>
      <w:r>
        <w:t xml:space="preserve">📝 重点内容 Key Content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醛易氧化：R-CHO + [O] → R-COOH（醛→羧酸）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Tollens 试剂：[Ag(NH₃)₂]⁺，R-CHO + 2[Ag(NH₃)₂]⁺ + 2OH⁻ → R-COO⁻ + 2Ag↓ + 4NH₃ + H₂O（银镜反应）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Fehling 试剂：Cu²⁺（蓝色）→ Cu₂O↓（砖红色），只与脂肪醛反应，不与芳香醛、酮反应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酮不易氧化：无α-H 的酮不被氧化，可用于鉴别醛酮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还原反应：醛→伯醇；酮→仲醇（还原剂：NaBH₄或 H₂/Ni）</w:t>
      </w:r>
    </w:p>
    <w:p>
      <w:pPr>
        <w:spacing w:before="100"/>
      </w:pPr>
    </w:p>
    <w:p>
      <w:pPr>
        <w:pStyle w:val="Heading2"/>
        <w:spacing w:before="50"/>
      </w:pPr>
      <w:r>
        <w:t xml:space="preserve">🎯 课堂活动 Classroom Activities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【演示 10 分钟】播放银镜反应实验视频，观察银镜形成过程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【讲解 15 分钟】分析 Tollens、Fehling 试剂的反应方程式及应用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【活动 15 分钟】设计实验方案鉴别乙醛、丙酮、苯甲醛三种未知物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【练习 5 分钟】写出乙醛、丙酮分别与 NaBH₄反应的产物</w:t>
      </w:r>
    </w:p>
    <w:p>
      <w:pPr>
        <w:spacing w:before="100"/>
      </w:pPr>
    </w:p>
    <w:p>
      <w:pPr>
        <w:pStyle w:val="Heading2"/>
        <w:spacing w:before="50"/>
      </w:pPr>
      <w:r>
        <w:t xml:space="preserve">📖 课后作业 Homework</w:t>
      </w:r>
    </w:p>
    <w:p>
      <w:pPr>
        <w:spacing w:after="100"/>
      </w:pPr>
      <w:r>
        <w:t xml:space="preserve">1. 完成课本 P.184 习题 1-7；2. 整理醛酮氧化还原反应方程式；3. 总结醛酮的鉴别方法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5 | </w:t>
    </w:r>
    <w:r>
      <w:rPr>
        <w:i/>
        <w:iCs/>
        <w:color w:val="666666"/>
        <w:sz w:val="18"/>
        <w:szCs w:val="18"/>
      </w:rPr>
      <w:t xml:space="preserve">Hydroxyl, Carbonyl &amp; Carboxylic Compounds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Cambridge A-Level Chemistry (9701) - Lesson 5/8</w:t>
    </w:r>
  </w:p>
  <w:p>
    <w:pPr>
      <w:jc w:val="left"/>
    </w:pPr>
    <w:r>
      <w:rPr>
        <w:b/>
        <w:bCs/>
        <w:color w:val="1F4E78"/>
        <w:sz w:val="20"/>
        <w:szCs w:val="20"/>
      </w:rPr>
      <w:t xml:space="preserve">Unit 11: Carbonyl Compounds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ableHeader">
    <w:name w:val="Table Header"/>
    <w:basedOn w:val="Normal"/>
    <w:qFormat/>
    <w:pPr>
      <w:spacing w:after="80" w:before="80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2026-02-28T03:10:35.925Z</dcterms:created>
  <dcterms:modified xsi:type="dcterms:W3CDTF">2026-02-28T03:10:35.925Z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