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t xml:space="preserve">羧酸 (Carboxylic Acids)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课时 Duration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单元 Unit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课次 Lesson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评估 Assessment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45 分钟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Unit 12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7/8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酸性比较理解；反应方程式书写</w:t>
            </w:r>
          </w:p>
        </w:tc>
      </w:tr>
    </w:tbl>
    <w:p>
      <w:pPr>
        <w:spacing w:before="100"/>
      </w:pPr>
    </w:p>
    <w:p>
      <w:pPr>
        <w:pStyle w:val="Heading2"/>
        <w:spacing w:before="50"/>
      </w:pPr>
      <w:r>
        <w:t xml:space="preserve">📚 教学目标 Learning Objectives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掌握羧酸的结构特点和命名规则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理解羧酸的酸性及影响因素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掌握羧酸的制备方法和主要反应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了解常见羧酸的性质和用途</w:t>
      </w:r>
    </w:p>
    <w:p>
      <w:pPr>
        <w:spacing w:before="100"/>
      </w:pPr>
    </w:p>
    <w:p>
      <w:pPr>
        <w:pStyle w:val="Heading2"/>
        <w:spacing w:before="50"/>
      </w:pPr>
      <w:r>
        <w:t xml:space="preserve">📝 重点内容 Key Content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官能团：羧基 (-COOH)，羰基与羟基直接相连，存在 p-π共轭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命名：选择含-COOH 的最长碳链为主链，羧基碳为 C1，后缀为'-oic acid'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酸性：羧酸 &gt; 碳酸 &gt; 酚 &gt; 水 &gt; 醇；R-COOH ⇌ R-COO⁻ + H⁺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制备：醇/醛氧化；腈水解；格氏试剂与 CO₂反应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反应：成盐（与碱、碳酸盐）、酯化、还原（LiAlH₄→醇）、脱羧（加热→CO₂）</w:t>
      </w:r>
    </w:p>
    <w:p>
      <w:pPr>
        <w:spacing w:before="100"/>
      </w:pPr>
    </w:p>
    <w:p>
      <w:pPr>
        <w:pStyle w:val="Heading2"/>
        <w:spacing w:before="50"/>
      </w:pPr>
      <w:r>
        <w:t xml:space="preserve">🎯 课堂活动 Classroom Activities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【对比 10 分钟】对比乙酸、苯酚、乙醇的酸性，讨论结构对酸性的影响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【演示 10 分钟】播放乙酸与碳酸钠反应产生 CO₂的实验视频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【讲解 15 分钟】分析羧酸的制备方法，重点讲解酯化反应机理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【练习 10 分钟】完成羧酸的转化反应方程式，设计乙酸乙酯的制备方案</w:t>
      </w:r>
    </w:p>
    <w:p>
      <w:pPr>
        <w:spacing w:before="100"/>
      </w:pPr>
    </w:p>
    <w:p>
      <w:pPr>
        <w:pStyle w:val="Heading2"/>
        <w:spacing w:before="50"/>
      </w:pPr>
      <w:r>
        <w:t xml:space="preserve">📖 课后作业 Homework</w:t>
      </w:r>
    </w:p>
    <w:p>
      <w:pPr>
        <w:spacing w:after="100"/>
      </w:pPr>
      <w:r>
        <w:t xml:space="preserve">1. 完成课本 P.200 习题 1-8；2. 整理羧酸的制备和反应方程式；3. 预习羧酸衍生物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7 | </w:t>
    </w:r>
    <w:r>
      <w:rPr>
        <w:i/>
        <w:iCs/>
        <w:color w:val="666666"/>
        <w:sz w:val="18"/>
        <w:szCs w:val="18"/>
      </w:rPr>
      <w:t xml:space="preserve">Hydroxyl, Carbonyl &amp; Carboxylic Compounds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Cambridge A-Level Chemistry (9701) - Lesson 7/8</w:t>
    </w:r>
  </w:p>
  <w:p>
    <w:pPr>
      <w:jc w:val="left"/>
    </w:pPr>
    <w:r>
      <w:rPr>
        <w:b/>
        <w:bCs/>
        <w:color w:val="1F4E78"/>
        <w:sz w:val="20"/>
        <w:szCs w:val="20"/>
      </w:rPr>
      <w:t xml:space="preserve">Unit 12: Carboxylic Acids and Derivatives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4E7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TableHeader">
    <w:name w:val="Table Header"/>
    <w:basedOn w:val="Normal"/>
    <w:qFormat/>
    <w:pPr>
      <w:spacing w:after="80" w:before="80"/>
    </w:pPr>
    <w:rPr>
      <w:rFonts w:ascii="Arial" w:cs="Arial" w:eastAsia="Arial" w:hAnsi="Arial"/>
      <w:b/>
      <w:bCs/>
      <w:color w:val="FFFF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2026-02-28T03:10:35.954Z</dcterms:created>
  <dcterms:modified xsi:type="dcterms:W3CDTF">2026-02-28T03:10:35.954Z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