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  <w:r>
        <w:rPr>
          <w:b/>
          <w:bCs/>
          <w:sz w:val="48"/>
          <w:szCs w:val="48"/>
        </w:rPr>
        <w:t xml:space="preserve">心血管专科知识图谱Web系统</w:t>
      </w:r>
    </w:p>
    <w:p>
      <w:pPr>
        <w:spacing w:before="480"/>
        <w:jc w:val="center"/>
      </w:pPr>
      <w:r>
        <w:rPr>
          <w:b/>
          <w:bCs/>
          <w:sz w:val="36"/>
          <w:szCs w:val="36"/>
        </w:rPr>
        <w:t xml:space="preserve">功能操作说明</w:t>
      </w:r>
    </w:p>
    <w:p>
      <w:pPr>
        <w:spacing w:before="960"/>
        <w:jc w:val="center"/>
      </w:pPr>
      <w:r>
        <w:rPr>
          <w:color w:val="666666"/>
          <w:sz w:val="24"/>
          <w:szCs w:val="24"/>
        </w:rPr>
        <w:t xml:space="preserve">基于Neo4j的交互式知识图谱可视化平台</w:t>
      </w:r>
    </w:p>
    <w:p>
      <w:pPr>
        <w:spacing w:before="2400"/>
        <w:jc w:val="center"/>
      </w:pPr>
      <w:r>
        <w:rPr>
          <w:sz w:val="20"/>
          <w:szCs w:val="20"/>
        </w:rPr>
        <w:t xml:space="preserve">版本：v1.4.1</w:t>
      </w:r>
    </w:p>
    <w:p>
      <w:pPr>
        <w:spacing w:before="240"/>
        <w:jc w:val="center"/>
      </w:pPr>
      <w:r>
        <w:rPr>
          <w:sz w:val="20"/>
          <w:szCs w:val="20"/>
        </w:rPr>
        <w:t xml:space="preserve">日期：2026年6月29日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240"/>
      </w:pPr>
      <w:r>
        <w:t xml:space="preserve">1. 系统概述</w:t>
      </w:r>
    </w:p>
    <w:p>
      <w:pPr>
        <w:spacing w:after="240"/>
      </w:pPr>
      <w:r>
        <w:t xml:space="preserve">2. 系统登录与访问</w:t>
      </w:r>
    </w:p>
    <w:p>
      <w:pPr>
        <w:spacing w:after="240"/>
      </w:pPr>
      <w:r>
        <w:t xml:space="preserve">3. 功能模块操作指南</w:t>
      </w:r>
    </w:p>
    <w:p>
      <w:pPr>
        <w:spacing w:after="120"/>
      </w:pPr>
      <w:r>
        <w:t xml:space="preserve">   3.1 数据总览</w:t>
      </w:r>
    </w:p>
    <w:p>
      <w:pPr>
        <w:spacing w:after="120"/>
      </w:pPr>
      <w:r>
        <w:t xml:space="preserve">   3.2 图谱探索</w:t>
      </w:r>
    </w:p>
    <w:p>
      <w:pPr>
        <w:spacing w:after="120"/>
      </w:pPr>
      <w:r>
        <w:t xml:space="preserve">   3.3 网络探索</w:t>
      </w:r>
    </w:p>
    <w:p>
      <w:pPr>
        <w:spacing w:after="120"/>
      </w:pPr>
      <w:r>
        <w:t xml:space="preserve">   3.4 数据覆盖分析</w:t>
      </w:r>
    </w:p>
    <w:p>
      <w:pPr>
        <w:spacing w:after="120"/>
      </w:pPr>
      <w:r>
        <w:t xml:space="preserve">   3.5 临床诊断模拟</w:t>
      </w:r>
    </w:p>
    <w:p>
      <w:pPr>
        <w:spacing w:after="120"/>
      </w:pPr>
      <w:r>
        <w:t xml:space="preserve">   3.6 图谱数据字典</w:t>
      </w:r>
    </w:p>
    <w:p>
      <w:pPr>
        <w:spacing w:after="120"/>
      </w:pPr>
      <w:r>
        <w:t xml:space="preserve">   3.7 Schema标准</w:t>
      </w:r>
    </w:p>
    <w:p>
      <w:pPr>
        <w:spacing w:after="120"/>
      </w:pPr>
      <w:r>
        <w:t xml:space="preserve">   3.8 医学术语知识库</w:t>
      </w:r>
    </w:p>
    <w:p>
      <w:pPr>
        <w:spacing w:after="240"/>
      </w:pPr>
      <w:r>
        <w:t xml:space="preserve">   3.9 系统配置</w:t>
      </w:r>
    </w:p>
    <w:p>
      <w:pPr>
        <w:spacing w:after="240"/>
      </w:pPr>
      <w:r>
        <w:t xml:space="preserve">4. 使用技巧</w:t>
      </w:r>
    </w:p>
    <w:p>
      <w:pPr>
        <w:spacing w:after="240"/>
      </w:pPr>
      <w:r>
        <w:t xml:space="preserve">5. 常见问题解答</w:t>
      </w:r>
    </w:p>
    <w:p>
      <w:pPr>
        <w:spacing w:after="240"/>
      </w:pPr>
      <w:r>
        <w:t xml:space="preserve">6. 联系支持</w:t>
      </w:r>
    </w:p>
    <w:p>
      <w:r>
        <w:br w:type="page"/>
      </w:r>
    </w:p>
    <w:p>
      <w:pPr>
        <w:pStyle w:val="Heading1"/>
      </w:pPr>
      <w:r>
        <w:t xml:space="preserve">1. 系统概述</w:t>
      </w:r>
    </w:p>
    <w:p>
      <w:pPr>
        <w:spacing w:after="240"/>
      </w:pPr>
      <w:r>
        <w:t xml:space="preserve">心血管专科知识图谱Web系统是一个基于Neo4j图数据库的交互式知识可视化平台，专注于心血管内科专科知识的结构化展示与分析。系统整合了76种心血管疾病、17个知识维度、26,249个知识节点和9,555条关系边，为医疗专业人员提供全面、直观的知识图谱浏览和分析工具。</w:t>
      </w:r>
    </w:p>
    <w:p>
      <w:pPr>
        <w:pStyle w:val="Heading2"/>
      </w:pPr>
      <w:r>
        <w:t xml:space="preserve">核心功能</w:t>
      </w:r>
    </w:p>
    <w:p>
      <w:pPr>
        <w:spacing w:after="120"/>
      </w:pPr>
      <w:r>
        <w:t xml:space="preserve">知识图谱可视化：交互式图形展示疾病、症状、检查、治疗等实体关系</w:t>
      </w:r>
    </w:p>
    <w:p>
      <w:pPr>
        <w:spacing w:after="120"/>
      </w:pPr>
      <w:r>
        <w:t xml:space="preserve">多维度数据浏览：按临床逻辑分组的17个知识维度</w:t>
      </w:r>
    </w:p>
    <w:p>
      <w:pPr>
        <w:spacing w:after="120"/>
      </w:pPr>
      <w:r>
        <w:t xml:space="preserve">智能诊断辅助：基于知识图谱的临床诊断模拟</w:t>
      </w:r>
    </w:p>
    <w:p>
      <w:pPr>
        <w:spacing w:after="240"/>
      </w:pPr>
      <w:r>
        <w:t xml:space="preserve">数据质量分析：疾病知识完整度评估与缺口识别</w:t>
      </w:r>
    </w:p>
    <w:p>
      <w:pPr>
        <w:pStyle w:val="Heading2"/>
      </w:pPr>
      <w:r>
        <w:t xml:space="preserve">技术架构</w:t>
      </w:r>
    </w:p>
    <w:p>
      <w:pPr>
        <w:spacing w:after="120"/>
      </w:pPr>
      <w:r>
        <w:t xml:space="preserve">前端：HTML5 + CSS3 + JavaScript + ECharts 5.x</w:t>
      </w:r>
    </w:p>
    <w:p>
      <w:pPr>
        <w:spacing w:after="120"/>
      </w:pPr>
      <w:r>
        <w:t xml:space="preserve">后端：Python Flask + Neo4j Cypher查询</w:t>
      </w:r>
    </w:p>
    <w:p>
      <w:pPr>
        <w:spacing w:after="240"/>
      </w:pPr>
      <w:r>
        <w:t xml:space="preserve">数据库：Neo4j图数据库（实时连接）</w:t>
      </w:r>
    </w:p>
    <w:p>
      <w:r>
        <w:br w:type="page"/>
      </w:r>
    </w:p>
    <w:p>
      <w:pPr>
        <w:pStyle w:val="Heading1"/>
      </w:pPr>
      <w:r>
        <w:t xml:space="preserve">2. 系统登录与访问</w:t>
      </w:r>
    </w:p>
    <w:p>
      <w:pPr>
        <w:pStyle w:val="Heading2"/>
      </w:pPr>
      <w:r>
        <w:t xml:space="preserve">访问地址</w:t>
      </w:r>
    </w:p>
    <w:p>
      <w:pPr>
        <w:spacing w:after="240"/>
      </w:pPr>
      <w:r>
        <w:t xml:space="preserve">本地部署地址：http://192.168.3.27:4001/</w:t>
      </w:r>
    </w:p>
    <w:p>
      <w:pPr>
        <w:pStyle w:val="Heading2"/>
      </w:pPr>
      <w:r>
        <w:t xml:space="preserve">登录方式</w:t>
      </w:r>
    </w:p>
    <w:p>
      <w:pPr>
        <w:spacing w:after="240"/>
      </w:pPr>
      <w:r>
        <w:t xml:space="preserve">系统采用无登录设计，用户可直接访问各功能模块。首次使用时建议从"数据总览"开始，了解系统整体架构和数据概况。</w:t>
      </w:r>
    </w:p>
    <w:p>
      <w:r>
        <w:br w:type="page"/>
      </w:r>
    </w:p>
    <w:p>
      <w:pPr>
        <w:pStyle w:val="Heading1"/>
      </w:pPr>
      <w:r>
        <w:t xml:space="preserve">3. 功能模块操作指南</w:t>
      </w:r>
    </w:p>
    <w:p>
      <w:pPr>
        <w:pStyle w:val="Heading2"/>
      </w:pPr>
      <w:r>
        <w:t xml:space="preserve">3.1 数据总览</w:t>
      </w:r>
    </w:p>
    <w:p>
      <w:pPr>
        <w:spacing w:after="120"/>
      </w:pPr>
      <w:r>
        <w:t xml:space="preserve">数据总览模块提供系统整体数据概况，包括疾病分类、知识维度成熟度、数据质量分析等核心指标。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数据总览（默认首页）</w:t>
      </w:r>
    </w:p>
    <w:p>
      <w:pPr>
        <w:pStyle w:val="Heading3"/>
      </w:pPr>
      <w:r>
        <w:t xml:space="preserve">核心功能</w:t>
      </w:r>
    </w:p>
    <w:p>
      <w:pPr>
        <w:spacing w:after="120"/>
      </w:pPr>
      <w:r>
        <w:t xml:space="preserve">专科专病知识路径：展示从专科到疾病大类、专病、知识维度的层级结构</w:t>
      </w:r>
    </w:p>
    <w:p>
      <w:pPr>
        <w:spacing w:after="120"/>
      </w:pPr>
      <w:r>
        <w:t xml:space="preserve">专病知识资产构成：以柱状图展示各维度实体数量分布</w:t>
      </w:r>
    </w:p>
    <w:p>
      <w:pPr>
        <w:spacing w:after="120"/>
      </w:pPr>
      <w:r>
        <w:t xml:space="preserve">疾病大类与专病完整率：按疾病大类展示各专病的知识完整度</w:t>
      </w:r>
    </w:p>
    <w:p>
      <w:pPr>
        <w:spacing w:after="120"/>
      </w:pPr>
      <w:r>
        <w:t xml:space="preserve">17维度知识成熟度：展示各维度在所有疾病中的覆盖情况</w:t>
      </w:r>
    </w:p>
    <w:p>
      <w:pPr>
        <w:spacing w:after="240"/>
      </w:pPr>
      <w:r>
        <w:t xml:space="preserve">重点质量缺口：识别数据缺失较严重的维度</w:t>
      </w:r>
    </w:p>
    <w:p>
      <w:pPr>
        <w:pStyle w:val="Heading2"/>
      </w:pPr>
      <w:r>
        <w:t xml:space="preserve">3.2 图谱探索</w:t>
      </w:r>
    </w:p>
    <w:p>
      <w:pPr>
        <w:spacing w:after="120"/>
      </w:pPr>
      <w:r>
        <w:t xml:space="preserve">图谱探索模块是系统的核心功能，支持按疾病查看详细的17维度知识、关系网络和实体详情。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图谱探索</w:t>
      </w:r>
    </w:p>
    <w:p>
      <w:pPr>
        <w:pStyle w:val="Heading3"/>
      </w:pPr>
      <w:r>
        <w:t xml:space="preserve">界面布局</w:t>
      </w:r>
    </w:p>
    <w:p>
      <w:pPr>
        <w:spacing w:after="120"/>
      </w:pPr>
      <w:r>
        <w:t xml:space="preserve">左侧：疾病树状列表，支持搜索和分组折叠</w:t>
      </w:r>
    </w:p>
    <w:p>
      <w:pPr>
        <w:spacing w:after="120"/>
      </w:pPr>
      <w:r>
        <w:t xml:space="preserve">中间：主内容区，包含三个视图切换（疾病视角、关系视角、实体视角）</w:t>
      </w:r>
    </w:p>
    <w:p>
      <w:pPr>
        <w:spacing w:after="240"/>
      </w:pPr>
      <w:r>
        <w:t xml:space="preserve">右侧：详情面板，展示选中实体的详细信息</w:t>
      </w:r>
    </w:p>
    <w:p>
      <w:pPr>
        <w:pStyle w:val="Heading3"/>
      </w:pPr>
      <w:r>
        <w:t xml:space="preserve">疾病视角操作</w:t>
      </w:r>
    </w:p>
    <w:p>
      <w:pPr>
        <w:spacing w:after="120"/>
      </w:pPr>
      <w:r>
        <w:t xml:space="preserve">在左侧疾病树中选择目标疾病</w:t>
      </w:r>
    </w:p>
    <w:p>
      <w:pPr>
        <w:spacing w:after="120"/>
      </w:pPr>
      <w:r>
        <w:t xml:space="preserve">系统按临床逻辑分组展示：临床表现、诊断检查、治疗方案、预后随访、病因机制、风险诊断</w:t>
      </w:r>
    </w:p>
    <w:p>
      <w:pPr>
        <w:spacing w:after="120"/>
      </w:pPr>
      <w:r>
        <w:t xml:space="preserve">点击实体标签可查看详细信息</w:t>
      </w:r>
    </w:p>
    <w:p>
      <w:pPr>
        <w:pStyle w:val="Heading3"/>
      </w:pPr>
      <w:r>
        <w:t xml:space="preserve">关系视角操作</w:t>
      </w:r>
    </w:p>
    <w:p>
      <w:pPr>
        <w:spacing w:after="120"/>
      </w:pPr>
      <w:r>
        <w:t xml:space="preserve">切换到"关系视角"标签页</w:t>
      </w:r>
    </w:p>
    <w:p>
      <w:pPr>
        <w:spacing w:after="120"/>
      </w:pPr>
      <w:r>
        <w:t xml:space="preserve">图谱展示疾病与各维度实体的关联关系</w:t>
      </w:r>
    </w:p>
    <w:p>
      <w:pPr>
        <w:spacing w:after="120"/>
      </w:pPr>
      <w:r>
        <w:t xml:space="preserve">支持鼠标拖拽、缩放、点击节点展开关联</w:t>
      </w:r>
    </w:p>
    <w:p>
      <w:pPr>
        <w:pStyle w:val="Heading3"/>
      </w:pPr>
      <w:r>
        <w:t xml:space="preserve">实体视角操作</w:t>
      </w:r>
    </w:p>
    <w:p>
      <w:pPr>
        <w:spacing w:after="120"/>
      </w:pPr>
      <w:r>
        <w:t xml:space="preserve">切换到"实体视角"标签页</w:t>
      </w:r>
    </w:p>
    <w:p>
      <w:pPr>
        <w:spacing w:after="120"/>
      </w:pPr>
      <w:r>
        <w:t xml:space="preserve">支持按疾病、维度筛选实体</w:t>
      </w:r>
    </w:p>
    <w:p>
      <w:pPr>
        <w:spacing w:after="240"/>
      </w:pPr>
      <w:r>
        <w:t xml:space="preserve">点击实体可查看关联关系和疾病信息</w:t>
      </w:r>
    </w:p>
    <w:p>
      <w:pPr>
        <w:pStyle w:val="Heading2"/>
      </w:pPr>
      <w:r>
        <w:t xml:space="preserve">3.3 网络探索</w:t>
      </w:r>
    </w:p>
    <w:p>
      <w:pPr>
        <w:spacing w:after="120"/>
      </w:pPr>
      <w:r>
        <w:t xml:space="preserve">网络探索模块提供交互式知识图谱，支持维度筛选、路径查找、全屏浏览等高级功能。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网络探索</w:t>
      </w:r>
    </w:p>
    <w:p>
      <w:pPr>
        <w:pStyle w:val="Heading3"/>
      </w:pPr>
      <w:r>
        <w:t xml:space="preserve">核心功能</w:t>
      </w:r>
    </w:p>
    <w:p>
      <w:pPr>
        <w:spacing w:after="120"/>
      </w:pPr>
      <w:r>
        <w:t xml:space="preserve">疾病选择：从下拉菜单选择目标疾病</w:t>
      </w:r>
    </w:p>
    <w:p>
      <w:pPr>
        <w:spacing w:after="120"/>
      </w:pPr>
      <w:r>
        <w:t xml:space="preserve">维度筛选：点击维度标签控制图谱显示内容</w:t>
      </w:r>
    </w:p>
    <w:p>
      <w:pPr>
        <w:spacing w:after="120"/>
      </w:pPr>
      <w:r>
        <w:t xml:space="preserve">路径模式：点击"路径"按钮，依次选择两个节点查找最短路径</w:t>
      </w:r>
    </w:p>
    <w:p>
      <w:pPr>
        <w:spacing w:after="120"/>
      </w:pPr>
      <w:r>
        <w:t xml:space="preserve">全屏模式：点击全屏按钮进入沉浸式浏览</w:t>
      </w:r>
    </w:p>
    <w:p>
      <w:pPr>
        <w:spacing w:after="240"/>
      </w:pPr>
      <w:r>
        <w:t xml:space="preserve">节点交互：点击节点展开关联，双击节点查看详情</w:t>
      </w:r>
    </w:p>
    <w:p>
      <w:pPr>
        <w:pStyle w:val="Heading2"/>
      </w:pPr>
      <w:r>
        <w:t xml:space="preserve">3.4 数据覆盖分析</w:t>
      </w:r>
    </w:p>
    <w:p>
      <w:pPr>
        <w:spacing w:after="120"/>
      </w:pPr>
      <w:r>
        <w:t xml:space="preserve">数据覆盖分析模块提供76种专病×17维度的矩阵视图，帮助识别知识缺口。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数据覆盖分析</w:t>
      </w:r>
    </w:p>
    <w:p>
      <w:pPr>
        <w:pStyle w:val="Heading3"/>
      </w:pPr>
      <w:r>
        <w:t xml:space="preserve">核心功能</w:t>
      </w:r>
    </w:p>
    <w:p>
      <w:pPr>
        <w:spacing w:after="120"/>
      </w:pPr>
      <w:r>
        <w:t xml:space="preserve">热力图展示：颜色深浅表示数据完整度</w:t>
      </w:r>
    </w:p>
    <w:p>
      <w:pPr>
        <w:spacing w:after="120"/>
      </w:pPr>
      <w:r>
        <w:t xml:space="preserve">疾病筛选：按疾病大类或具体疾病过滤</w:t>
      </w:r>
    </w:p>
    <w:p>
      <w:pPr>
        <w:spacing w:after="120"/>
      </w:pPr>
      <w:r>
        <w:t xml:space="preserve">维度统计：各维度的平均完整度分析</w:t>
      </w:r>
    </w:p>
    <w:p>
      <w:pPr>
        <w:spacing w:after="240"/>
      </w:pPr>
      <w:r>
        <w:t xml:space="preserve">缺口识别：快速定位缺失数据的疾病-维度组合</w:t>
      </w:r>
    </w:p>
    <w:p>
      <w:pPr>
        <w:pStyle w:val="Heading2"/>
      </w:pPr>
      <w:r>
        <w:t xml:space="preserve">3.5 临床诊断模拟</w:t>
      </w:r>
    </w:p>
    <w:p>
      <w:pPr>
        <w:spacing w:after="120"/>
      </w:pPr>
      <w:r>
        <w:t xml:space="preserve">临床诊断模拟模块支持输入病例信息，基于知识图谱匹配候选疾病。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临床诊断模拟</w:t>
      </w:r>
    </w:p>
    <w:p>
      <w:pPr>
        <w:pStyle w:val="Heading3"/>
      </w:pPr>
      <w:r>
        <w:t xml:space="preserve">操作步骤</w:t>
      </w:r>
    </w:p>
    <w:p>
      <w:pPr>
        <w:spacing w:after="120"/>
      </w:pPr>
      <w:r>
        <w:t xml:space="preserve">在输入框中输入症状、体征、检查结果等信息</w:t>
      </w:r>
    </w:p>
    <w:p>
      <w:pPr>
        <w:spacing w:after="120"/>
      </w:pPr>
      <w:r>
        <w:t xml:space="preserve">系统自动匹配相关疾病</w:t>
      </w:r>
    </w:p>
    <w:p>
      <w:pPr>
        <w:spacing w:after="120"/>
      </w:pPr>
      <w:r>
        <w:t xml:space="preserve">查看匹配度评分和匹配依据</w:t>
      </w:r>
    </w:p>
    <w:p>
      <w:pPr>
        <w:spacing w:after="240"/>
      </w:pPr>
      <w:r>
        <w:t xml:space="preserve">点击疾病可跳转到图谱探索查看详情</w:t>
      </w:r>
    </w:p>
    <w:p>
      <w:pPr>
        <w:pStyle w:val="Heading2"/>
      </w:pPr>
      <w:r>
        <w:t xml:space="preserve">3.6 图谱数据字典</w:t>
      </w:r>
    </w:p>
    <w:p>
      <w:pPr>
        <w:spacing w:after="120"/>
      </w:pPr>
      <w:r>
        <w:t xml:space="preserve">图谱数据字典模块提供系统数据结构的详细说明。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图谱数据字典</w:t>
      </w:r>
    </w:p>
    <w:p>
      <w:pPr>
        <w:pStyle w:val="Heading3"/>
      </w:pPr>
      <w:r>
        <w:t xml:space="preserve">包含内容</w:t>
      </w:r>
    </w:p>
    <w:p>
      <w:pPr>
        <w:spacing w:after="120"/>
      </w:pPr>
      <w:r>
        <w:t xml:space="preserve">实体类型定义：疾病、症状、检查、药物等实体类型说明</w:t>
      </w:r>
    </w:p>
    <w:p>
      <w:pPr>
        <w:spacing w:after="120"/>
      </w:pPr>
      <w:r>
        <w:t xml:space="preserve">关系类型说明：实体间关系类型及语义定义</w:t>
      </w:r>
    </w:p>
    <w:p>
      <w:pPr>
        <w:spacing w:after="240"/>
      </w:pPr>
      <w:r>
        <w:t xml:space="preserve">疾病分类体系：心血管疾病分类结构</w:t>
      </w:r>
    </w:p>
    <w:p>
      <w:pPr>
        <w:pStyle w:val="Heading2"/>
      </w:pPr>
      <w:r>
        <w:t xml:space="preserve">3.7 Schema标准</w:t>
      </w:r>
    </w:p>
    <w:p>
      <w:pPr>
        <w:spacing w:after="120"/>
      </w:pPr>
      <w:r>
        <w:t xml:space="preserve">Schema标准模块提供专科专病图谱的建模标准、字段约束和质量规则。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Schema标准</w:t>
      </w:r>
    </w:p>
    <w:p>
      <w:pPr>
        <w:pStyle w:val="Heading3"/>
      </w:pPr>
      <w:r>
        <w:t xml:space="preserve">包含内容</w:t>
      </w:r>
    </w:p>
    <w:p>
      <w:pPr>
        <w:spacing w:after="120"/>
      </w:pPr>
      <w:r>
        <w:t xml:space="preserve">数据模型定义：图谱节点和关系的数据结构</w:t>
      </w:r>
    </w:p>
    <w:p>
      <w:pPr>
        <w:spacing w:after="120"/>
      </w:pPr>
      <w:r>
        <w:t xml:space="preserve">字段约束规则：必填字段、数据格式、取值范围</w:t>
      </w:r>
    </w:p>
    <w:p>
      <w:pPr>
        <w:spacing w:after="240"/>
      </w:pPr>
      <w:r>
        <w:t xml:space="preserve">质量校验规则：数据完整性、一致性检查标准</w:t>
      </w:r>
    </w:p>
    <w:p>
      <w:pPr>
        <w:pStyle w:val="Heading2"/>
      </w:pPr>
      <w:r>
        <w:t xml:space="preserve">3.8 医学术语知识库</w:t>
      </w:r>
    </w:p>
    <w:p>
      <w:pPr>
        <w:spacing w:after="120"/>
      </w:pPr>
      <w:r>
        <w:t xml:space="preserve">医学术语知识库模块按维度浏览所有医学术语，支持搜索、分类筛选和关联关系查看。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医学术语知识库</w:t>
      </w:r>
    </w:p>
    <w:p>
      <w:pPr>
        <w:pStyle w:val="Heading3"/>
      </w:pPr>
      <w:r>
        <w:t xml:space="preserve">核心功能</w:t>
      </w:r>
    </w:p>
    <w:p>
      <w:pPr>
        <w:spacing w:after="120"/>
      </w:pPr>
      <w:r>
        <w:t xml:space="preserve">维度分类：按17个知识维度浏览术语</w:t>
      </w:r>
    </w:p>
    <w:p>
      <w:pPr>
        <w:spacing w:after="120"/>
      </w:pPr>
      <w:r>
        <w:t xml:space="preserve">搜索功能：支持术语名称、编码搜索</w:t>
      </w:r>
    </w:p>
    <w:p>
      <w:pPr>
        <w:spacing w:after="120"/>
      </w:pPr>
      <w:r>
        <w:t xml:space="preserve">关联查看：查看术语在不同疾病中的应用</w:t>
      </w:r>
    </w:p>
    <w:p>
      <w:pPr>
        <w:spacing w:after="240"/>
      </w:pPr>
      <w:r>
        <w:t xml:space="preserve">统计信息：各维度术语数量统计</w:t>
      </w:r>
    </w:p>
    <w:p>
      <w:pPr>
        <w:pStyle w:val="Heading2"/>
      </w:pPr>
      <w:r>
        <w:t xml:space="preserve">3.9 系统配置</w:t>
      </w:r>
    </w:p>
    <w:p>
      <w:pPr>
        <w:spacing w:after="120"/>
      </w:pPr>
      <w:r>
        <w:t xml:space="preserve">系统配置模块用于维护Neo4j图谱服务地址和连接参数。</w:t>
      </w:r>
    </w:p>
    <w:p>
      <w:pPr>
        <w:pStyle w:val="Heading3"/>
      </w:pPr>
      <w:r>
        <w:t xml:space="preserve">访问路径</w:t>
      </w:r>
    </w:p>
    <w:p>
      <w:pPr>
        <w:spacing w:after="120"/>
      </w:pPr>
      <w:r>
        <w:t xml:space="preserve">首页 → 系统配置</w:t>
      </w:r>
    </w:p>
    <w:p>
      <w:pPr>
        <w:pStyle w:val="Heading3"/>
      </w:pPr>
      <w:r>
        <w:t xml:space="preserve">配置项</w:t>
      </w:r>
    </w:p>
    <w:p>
      <w:pPr>
        <w:spacing w:after="120"/>
      </w:pPr>
      <w:r>
        <w:t xml:space="preserve">Neo4j服务地址：图数据库连接地址</w:t>
      </w:r>
    </w:p>
    <w:p>
      <w:pPr>
        <w:spacing w:after="120"/>
      </w:pPr>
      <w:r>
        <w:t xml:space="preserve">认证信息：用户名和密码</w:t>
      </w:r>
    </w:p>
    <w:p>
      <w:pPr>
        <w:spacing w:after="240"/>
      </w:pPr>
      <w:r>
        <w:t xml:space="preserve">连接测试：验证数据库连接状态</w:t>
      </w:r>
    </w:p>
    <w:p>
      <w:r>
        <w:br w:type="page"/>
      </w:r>
    </w:p>
    <w:p>
      <w:pPr>
        <w:pStyle w:val="Heading1"/>
      </w:pPr>
      <w:r>
        <w:t xml:space="preserve">4. 使用技巧</w:t>
      </w:r>
    </w:p>
    <w:p>
      <w:pPr>
        <w:pStyle w:val="Heading2"/>
      </w:pPr>
      <w:r>
        <w:t xml:space="preserve">快捷操作</w:t>
      </w:r>
    </w:p>
    <w:p>
      <w:pPr>
        <w:spacing w:after="120"/>
      </w:pPr>
      <w:r>
        <w:t xml:space="preserve">图谱缩放：鼠标滚轮或触控板手势</w:t>
      </w:r>
    </w:p>
    <w:p>
      <w:pPr>
        <w:spacing w:after="120"/>
      </w:pPr>
      <w:r>
        <w:t xml:space="preserve">节点拖拽：按住鼠标左键拖动节点</w:t>
      </w:r>
    </w:p>
    <w:p>
      <w:pPr>
        <w:spacing w:after="120"/>
      </w:pPr>
      <w:r>
        <w:t xml:space="preserve">搜索定位：在搜索框输入关键词快速定位</w:t>
      </w:r>
    </w:p>
    <w:p>
      <w:pPr>
        <w:spacing w:after="240"/>
      </w:pPr>
      <w:r>
        <w:t xml:space="preserve">筛选组合：多维度组合筛选精确定位</w:t>
      </w:r>
    </w:p>
    <w:p>
      <w:pPr>
        <w:pStyle w:val="Heading2"/>
      </w:pPr>
      <w:r>
        <w:t xml:space="preserve">最佳实践</w:t>
      </w:r>
    </w:p>
    <w:p>
      <w:pPr>
        <w:spacing w:after="120"/>
      </w:pPr>
      <w:r>
        <w:t xml:space="preserve">从数据总览开始，了解系统整体情况</w:t>
      </w:r>
    </w:p>
    <w:p>
      <w:pPr>
        <w:spacing w:after="120"/>
      </w:pPr>
      <w:r>
        <w:t xml:space="preserve">使用图谱探索深入查看特定疾病知识</w:t>
      </w:r>
    </w:p>
    <w:p>
      <w:pPr>
        <w:spacing w:after="120"/>
      </w:pPr>
      <w:r>
        <w:t xml:space="preserve">利用网络探索发现知识关联关系</w:t>
      </w:r>
    </w:p>
    <w:p>
      <w:pPr>
        <w:spacing w:after="120"/>
      </w:pPr>
      <w:r>
        <w:t xml:space="preserve">通过数据覆盖分析识别知识缺口</w:t>
      </w:r>
    </w:p>
    <w:p>
      <w:pPr>
        <w:spacing w:after="240"/>
      </w:pPr>
      <w:r>
        <w:t xml:space="preserve">结合临床诊断模拟验证知识应用</w:t>
      </w:r>
    </w:p>
    <w:p>
      <w:r>
        <w:br w:type="page"/>
      </w:r>
    </w:p>
    <w:p>
      <w:pPr>
        <w:pStyle w:val="Heading1"/>
      </w:pPr>
      <w:r>
        <w:t xml:space="preserve">5. 常见问题解答</w:t>
      </w:r>
    </w:p>
    <w:p>
      <w:pPr>
        <w:pStyle w:val="Heading2"/>
      </w:pPr>
      <w:r>
        <w:t xml:space="preserve">Q1: 图谱加载缓慢怎么办？</w:t>
      </w:r>
    </w:p>
    <w:p>
      <w:pPr>
        <w:spacing w:after="120"/>
      </w:pPr>
      <w:r>
        <w:t xml:space="preserve">A: 图谱数据量较大时可能加载较慢，建议：1) 检查网络连接；2) 减少同时显示的维度数量；3) 使用搜索功能快速定位目标节点。</w:t>
      </w:r>
    </w:p>
    <w:p>
      <w:pPr>
        <w:pStyle w:val="Heading2"/>
      </w:pPr>
      <w:r>
        <w:t xml:space="preserve">Q2: 如何查看实体的详细信息？</w:t>
      </w:r>
    </w:p>
    <w:p>
      <w:pPr>
        <w:spacing w:after="120"/>
      </w:pPr>
      <w:r>
        <w:t xml:space="preserve">A: 在图谱中点击目标实体节点，右侧详情面板会显示该实体的详细信息，包括名称、编码、所属维度、关联疾病等。</w:t>
      </w:r>
    </w:p>
    <w:p>
      <w:pPr>
        <w:pStyle w:val="Heading2"/>
      </w:pPr>
      <w:r>
        <w:t xml:space="preserve">Q3: 路径查找功能如何使用？</w:t>
      </w:r>
    </w:p>
    <w:p>
      <w:pPr>
        <w:spacing w:after="120"/>
      </w:pPr>
      <w:r>
        <w:t xml:space="preserve">A: 在网络探索模块中：1) 点击"路径"按钮进入路径模式；2) 点击第一个节点作为起点；3) 点击第二个节点作为终点；4) 系统自动计算并高亮显示最短路径。</w:t>
      </w:r>
    </w:p>
    <w:p>
      <w:pPr>
        <w:pStyle w:val="Heading2"/>
      </w:pPr>
      <w:r>
        <w:t xml:space="preserve">Q4: 数据覆盖分析中的颜色含义？</w:t>
      </w:r>
    </w:p>
    <w:p>
      <w:pPr>
        <w:spacing w:after="120"/>
      </w:pPr>
      <w:r>
        <w:t xml:space="preserve">A: 热力图中颜色越深表示该疾病在该维度的数据越完整，颜色越浅表示数据缺失越严重。白色表示无数据。</w:t>
      </w:r>
    </w:p>
    <w:p>
      <w:pPr>
        <w:pStyle w:val="Heading2"/>
      </w:pPr>
      <w:r>
        <w:t xml:space="preserve">Q5: 临床诊断模拟的准确性如何？</w:t>
      </w:r>
    </w:p>
    <w:p>
      <w:pPr>
        <w:spacing w:after="240"/>
      </w:pPr>
      <w:r>
        <w:t xml:space="preserve">A: 临床诊断模拟基于现有知识图谱数据进行匹配，结果仅供参考，不能替代专业医生的诊断。建议结合临床经验和其他检查结果综合判断。</w:t>
      </w:r>
    </w:p>
    <w:p>
      <w:pPr>
        <w:pStyle w:val="Heading1"/>
      </w:pPr>
      <w:r>
        <w:t xml:space="preserve">6. 联系支持</w:t>
      </w:r>
    </w:p>
    <w:p>
      <w:pPr>
        <w:spacing w:after="240"/>
      </w:pPr>
      <w:r>
        <w:t xml:space="preserve">如遇到系统使用问题或有功能建议，请通过以下方式联系支持团队：</w:t>
      </w:r>
    </w:p>
    <w:p>
      <w:pPr>
        <w:spacing w:after="120"/>
      </w:pPr>
      <w:r>
        <w:t xml:space="preserve">系统管理员：联系负责系统部署和维护的技术人员</w:t>
      </w:r>
    </w:p>
    <w:p>
      <w:pPr>
        <w:spacing w:after="120"/>
      </w:pPr>
      <w:r>
        <w:t xml:space="preserve">技术支持：提交问题报告或功能建议</w:t>
      </w:r>
    </w:p>
    <w:p>
      <w:pPr>
        <w:spacing w:after="240"/>
      </w:pPr>
      <w:r>
        <w:t xml:space="preserve">文档反馈：帮助完善系统使用文档</w:t>
      </w:r>
    </w:p>
    <w:p>
      <w:r>
        <w:br w:type="page"/>
      </w:r>
    </w:p>
    <w:p>
      <w:pPr>
        <w:spacing w:before="2400"/>
        <w:jc w:val="center"/>
      </w:pPr>
      <w:r>
        <w:rPr>
          <w:b/>
          <w:bCs/>
          <w:sz w:val="28"/>
          <w:szCs w:val="28"/>
        </w:rPr>
        <w:t xml:space="preserve">感谢使用心血管专科知识图谱Web系统</w:t>
      </w:r>
    </w:p>
    <w:p>
      <w:pPr>
        <w:spacing w:before="480"/>
        <w:jc w:val="center"/>
      </w:pPr>
      <w:r>
        <w:rPr>
          <w:color w:val="666666"/>
          <w:sz w:val="20"/>
          <w:szCs w:val="20"/>
        </w:rPr>
        <w:t xml:space="preserve">本手册将持续更新，以反映系统最新功能和改进</w:t>
      </w:r>
    </w:p>
    <w:sectPr>
      <w:headerReference w:type="default" r:id="rId8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心血管专科知识图谱Web系统 - 操作手册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_watermark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2026-06-29T06:27:33.604Z</dcterms:created>
  <dcterms:modified xsi:type="dcterms:W3CDTF">2026-06-29T06:27:33.609Z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