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ProbeRoute++ Controlled Phase 2 Experiment Plan</w:t>
      </w:r>
    </w:p>
    <w:bookmarkStart w:id="96" w:name="X5c9e91c342a8459ab9f93732b81c76a2d24b09f"/>
    <w:p>
      <w:pPr>
        <w:pStyle w:val="Heading1"/>
      </w:pPr>
      <w:r>
        <w:t xml:space="preserve">ProbeRoute++ Controlled Phase 2 Experiment Plan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is the concrete experiment specification for the next stage of the ProbeRoute++ / RouteCode research project.</w:t>
      </w:r>
    </w:p>
    <w:p>
      <w:pPr>
        <w:pStyle w:val="BodyText"/>
      </w:pPr>
      <w:r>
        <w:rPr>
          <w:b/>
          <w:bCs/>
        </w:rPr>
        <w:t xml:space="preserve">Core paper direction:</w:t>
      </w:r>
    </w:p>
    <w:p>
      <w:pPr>
        <w:pStyle w:val="BlockText"/>
      </w:pPr>
      <w:r>
        <w:t xml:space="preserve">LLM routing has a low-dimensional latent decision structure, but that structure is only partially observable from query text. ProbeRoute++ learns cost-aware latent route states, uses cheap probes only when state uncertainty is high, and adapts new model pools through state-level calibration instead of retraining a full query-to-model router.</w:t>
      </w:r>
    </w:p>
    <w:p>
      <w:pPr>
        <w:pStyle w:val="FirstParagraph"/>
      </w:pPr>
      <w:r>
        <w:t xml:space="preserve">This document is written for a long-running Codex experiment agent. It should be treated as the source of truth for the actual run.</w:t>
      </w:r>
    </w:p>
    <w:p>
      <w:r>
        <w:pict>
          <v:rect style="width:0;height:1.5pt" o:hralign="center" o:hrstd="t" o:hr="t"/>
        </w:pict>
      </w:r>
    </w:p>
    <w:bookmarkStart w:id="20" w:name="why-this-controlled-plan-exists"/>
    <w:p>
      <w:pPr>
        <w:pStyle w:val="Heading2"/>
      </w:pPr>
      <w:r>
        <w:t xml:space="preserve">0. Why this controlled plan exists</w:t>
      </w:r>
    </w:p>
    <w:p>
      <w:pPr>
        <w:pStyle w:val="FirstParagraph"/>
      </w:pPr>
      <w:r>
        <w:t xml:space="preserve">The previous broad experiment plan had too many models, too many baselines, and too many sensitivity axes. The actual paper should be closer to the AIMS-style evaluation design:</w:t>
      </w:r>
    </w:p>
    <w:p>
      <w:pPr>
        <w:pStyle w:val="Compact"/>
        <w:numPr>
          <w:ilvl w:val="0"/>
          <w:numId w:val="1001"/>
        </w:numPr>
      </w:pPr>
      <w:r>
        <w:t xml:space="preserve">controlled deployment-style model pool;</w:t>
      </w:r>
    </w:p>
    <w:p>
      <w:pPr>
        <w:pStyle w:val="Compact"/>
        <w:numPr>
          <w:ilvl w:val="0"/>
          <w:numId w:val="1001"/>
        </w:numPr>
      </w:pPr>
      <w:r>
        <w:t xml:space="preserve">many benchmarks;</w:t>
      </w:r>
    </w:p>
    <w:p>
      <w:pPr>
        <w:pStyle w:val="Compact"/>
        <w:numPr>
          <w:ilvl w:val="0"/>
          <w:numId w:val="1001"/>
        </w:numPr>
      </w:pPr>
      <w:r>
        <w:t xml:space="preserve">cost and latency as first-class metrics;</w:t>
      </w:r>
    </w:p>
    <w:p>
      <w:pPr>
        <w:pStyle w:val="Compact"/>
        <w:numPr>
          <w:ilvl w:val="0"/>
          <w:numId w:val="1001"/>
        </w:numPr>
      </w:pPr>
      <w:r>
        <w:t xml:space="preserve">focused observations before method;</w:t>
      </w:r>
    </w:p>
    <w:p>
      <w:pPr>
        <w:pStyle w:val="Compact"/>
        <w:numPr>
          <w:ilvl w:val="0"/>
          <w:numId w:val="1001"/>
        </w:numPr>
      </w:pPr>
      <w:r>
        <w:t xml:space="preserve">focused ablations and threshold sensitivity.</w:t>
      </w:r>
    </w:p>
    <w:p>
      <w:pPr>
        <w:pStyle w:val="FirstParagraph"/>
      </w:pPr>
      <w:r>
        <w:t xml:space="preserve">AIMS used a small number of model pairs, evaluated on many benchmarks, and reported accuracy, SLM/local usage, latency breakdown, normalized remote cost, ablations, training-data sensitivity, estimator latency, and threshold sensitivity. We follow the same</w:t>
      </w:r>
      <w:r>
        <w:t xml:space="preserve"> </w:t>
      </w:r>
      <w:r>
        <w:rPr>
          <w:b/>
          <w:bCs/>
        </w:rPr>
        <w:t xml:space="preserve">research rhythm</w:t>
      </w:r>
      <w:r>
        <w:t xml:space="preserve">, but our technical problem is single-query model routing rather than agent subtask routing.</w:t>
      </w:r>
    </w:p>
    <w:p>
      <w:r>
        <w:pict>
          <v:rect style="width:0;height:1.5pt" o:hralign="center" o:hrstd="t" o:hr="t"/>
        </w:pict>
      </w:r>
    </w:p>
    <w:bookmarkEnd w:id="20"/>
    <w:bookmarkStart w:id="27" w:name="main-research-questions"/>
    <w:p>
      <w:pPr>
        <w:pStyle w:val="Heading2"/>
      </w:pPr>
      <w:r>
        <w:t xml:space="preserve">1. Main research questions</w:t>
      </w:r>
    </w:p>
    <w:bookmarkStart w:id="21" w:name="rq1-routability"/>
    <w:p>
      <w:pPr>
        <w:pStyle w:val="Heading3"/>
      </w:pPr>
      <w:r>
        <w:t xml:space="preserve">RQ1 — Routability</w:t>
      </w:r>
    </w:p>
    <w:p>
      <w:pPr>
        <w:pStyle w:val="FirstParagraph"/>
      </w:pPr>
      <w:r>
        <w:t xml:space="preserve">Is the controlled 5-local + 2-frontier model pool actually routable under quality, monetary cost, and latency?</w:t>
      </w:r>
    </w:p>
    <w:bookmarkEnd w:id="21"/>
    <w:bookmarkStart w:id="22" w:name="rq2-low-dimensional-latent-route-states"/>
    <w:p>
      <w:pPr>
        <w:pStyle w:val="Heading3"/>
      </w:pPr>
      <w:r>
        <w:t xml:space="preserve">RQ2 — Low-dimensional latent route states</w:t>
      </w:r>
    </w:p>
    <w:p>
      <w:pPr>
        <w:pStyle w:val="FirstParagraph"/>
      </w:pPr>
      <w:r>
        <w:t xml:space="preserve">Can a small number of latent route states, learned from model-utility patterns, preserve most of the cost-aware routing oracle?</w:t>
      </w:r>
    </w:p>
    <w:bookmarkEnd w:id="22"/>
    <w:bookmarkStart w:id="23" w:name="rq3-observability-gap"/>
    <w:p>
      <w:pPr>
        <w:pStyle w:val="Heading3"/>
      </w:pPr>
      <w:r>
        <w:t xml:space="preserve">RQ3 — Observability gap</w:t>
      </w:r>
    </w:p>
    <w:p>
      <w:pPr>
        <w:pStyle w:val="FirstParagraph"/>
      </w:pPr>
      <w:r>
        <w:t xml:space="preserve">Are these latent route states inferable from query text alone? If not, how large is the gap between oracle state assignment and predicted state assignment?</w:t>
      </w:r>
    </w:p>
    <w:bookmarkEnd w:id="23"/>
    <w:bookmarkStart w:id="24" w:name="rq4-proberoute-method"/>
    <w:p>
      <w:pPr>
        <w:pStyle w:val="Heading3"/>
      </w:pPr>
      <w:r>
        <w:t xml:space="preserve">RQ4 — ProbeRoute++ method</w:t>
      </w:r>
    </w:p>
    <w:p>
      <w:pPr>
        <w:pStyle w:val="FirstParagraph"/>
      </w:pPr>
      <w:r>
        <w:t xml:space="preserve">Can cheap probes close part of the observability gap while preserving the cost/latency benefits of routing?</w:t>
      </w:r>
    </w:p>
    <w:bookmarkEnd w:id="24"/>
    <w:bookmarkStart w:id="25" w:name="rq5-new-model-calibration"/>
    <w:p>
      <w:pPr>
        <w:pStyle w:val="Heading3"/>
      </w:pPr>
      <w:r>
        <w:t xml:space="preserve">RQ5 — New-model calibration</w:t>
      </w:r>
    </w:p>
    <w:p>
      <w:pPr>
        <w:pStyle w:val="FirstParagraph"/>
      </w:pPr>
      <w:r>
        <w:t xml:space="preserve">Can a new model be integrated by calibrating its utility per latent route state with far fewer evaluations than direct router retraining?</w:t>
      </w:r>
    </w:p>
    <w:bookmarkEnd w:id="25"/>
    <w:bookmarkStart w:id="26" w:name="rq6-costlatency-deployment-value"/>
    <w:p>
      <w:pPr>
        <w:pStyle w:val="Heading3"/>
      </w:pPr>
      <w:r>
        <w:t xml:space="preserve">RQ6 — Cost/latency deployment value</w:t>
      </w:r>
    </w:p>
    <w:p>
      <w:pPr>
        <w:pStyle w:val="FirstParagraph"/>
      </w:pPr>
      <w:r>
        <w:t xml:space="preserve">Does ProbeRoute++ reduce remote frontier API cost and frontier-call rate while preserving quality and keeping local/probe latency acceptable?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key-claim-gates"/>
    <w:p>
      <w:pPr>
        <w:pStyle w:val="Heading2"/>
      </w:pPr>
      <w:r>
        <w:t xml:space="preserve">2. Key claim gates</w:t>
      </w:r>
    </w:p>
    <w:p>
      <w:pPr>
        <w:pStyle w:val="FirstParagraph"/>
      </w:pPr>
      <w:r>
        <w:t xml:space="preserve">Do not claim more than the experiments support.</w:t>
      </w:r>
    </w:p>
    <w:bookmarkStart w:id="28" w:name="X4eeea8606abe9c06d6a8aa1b983d070ce052412"/>
    <w:p>
      <w:pPr>
        <w:pStyle w:val="Heading3"/>
      </w:pPr>
      <w:r>
        <w:t xml:space="preserve">Claim A: low-dimensional latent structure exists</w:t>
      </w:r>
    </w:p>
    <w:p>
      <w:pPr>
        <w:pStyle w:val="FirstParagraph"/>
      </w:pPr>
      <w:r>
        <w:t xml:space="preserve">Supported if:</w:t>
      </w:r>
    </w:p>
    <w:p>
      <w:pPr>
        <w:pStyle w:val="Compact"/>
        <w:numPr>
          <w:ilvl w:val="0"/>
          <w:numId w:val="1002"/>
        </w:numPr>
      </w:pPr>
      <w:r>
        <w:t xml:space="preserve">oracle latent route states with</w:t>
      </w:r>
      <w:r>
        <w:t xml:space="preserve"> </w:t>
      </w:r>
      <w:r>
        <w:rPr>
          <w:rStyle w:val="VerbatimChar"/>
        </w:rPr>
        <w:t xml:space="preserve">K = 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 = 16</w:t>
      </w:r>
      <w:r>
        <w:t xml:space="preserve"> </w:t>
      </w:r>
      <w:r>
        <w:t xml:space="preserve">recover a large fraction of the cost-aware oracle gap;</w:t>
      </w:r>
    </w:p>
    <w:p>
      <w:pPr>
        <w:pStyle w:val="Compact"/>
        <w:numPr>
          <w:ilvl w:val="0"/>
          <w:numId w:val="1002"/>
        </w:numPr>
      </w:pPr>
      <w:r>
        <w:t xml:space="preserve">this holds across multiple benchmark domains, not only one dataset.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K = 8 or K = 16 recovers &gt;= 80% of cost-aware oracle improvement over best single.</w:t>
      </w:r>
    </w:p>
    <w:bookmarkEnd w:id="28"/>
    <w:bookmarkStart w:id="29" w:name="claim-b-observability-gap-exists"/>
    <w:p>
      <w:pPr>
        <w:pStyle w:val="Heading3"/>
      </w:pPr>
      <w:r>
        <w:t xml:space="preserve">Claim B: observability gap exists</w:t>
      </w:r>
    </w:p>
    <w:p>
      <w:pPr>
        <w:pStyle w:val="FirstParagraph"/>
      </w:pPr>
      <w:r>
        <w:t xml:space="preserve">Supported if:</w:t>
      </w:r>
    </w:p>
    <w:p>
      <w:pPr>
        <w:pStyle w:val="Compact"/>
        <w:numPr>
          <w:ilvl w:val="0"/>
          <w:numId w:val="1003"/>
        </w:numPr>
      </w:pPr>
      <w:r>
        <w:t xml:space="preserve">oracle route states are much better than query-predicted route states;</w:t>
      </w:r>
    </w:p>
    <w:p>
      <w:pPr>
        <w:pStyle w:val="Compact"/>
        <w:numPr>
          <w:ilvl w:val="0"/>
          <w:numId w:val="1003"/>
        </w:numPr>
      </w:pPr>
      <w:r>
        <w:t xml:space="preserve">the gap remains after using strong query features/encoders.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oracle state recovered gap - query-predicted state recovered gap &gt;= 0.25</w:t>
      </w:r>
    </w:p>
    <w:bookmarkEnd w:id="29"/>
    <w:bookmarkStart w:id="30" w:name="claim-c-cheap-probes-help"/>
    <w:p>
      <w:pPr>
        <w:pStyle w:val="Heading3"/>
      </w:pPr>
      <w:r>
        <w:t xml:space="preserve">Claim C: cheap probes help</w:t>
      </w:r>
    </w:p>
    <w:p>
      <w:pPr>
        <w:pStyle w:val="FirstParagraph"/>
      </w:pPr>
      <w:r>
        <w:t xml:space="preserve">Supported if:</w:t>
      </w:r>
    </w:p>
    <w:p>
      <w:pPr>
        <w:pStyle w:val="Compact"/>
        <w:numPr>
          <w:ilvl w:val="0"/>
          <w:numId w:val="1004"/>
        </w:numPr>
      </w:pPr>
      <w:r>
        <w:t xml:space="preserve">ProbeRoute++ improves over query-only state routing and confidence cascade;</w:t>
      </w:r>
    </w:p>
    <w:p>
      <w:pPr>
        <w:pStyle w:val="Compact"/>
        <w:numPr>
          <w:ilvl w:val="0"/>
          <w:numId w:val="1004"/>
        </w:numPr>
      </w:pPr>
      <w:r>
        <w:t xml:space="preserve">it probes only a minority of queries;</w:t>
      </w:r>
    </w:p>
    <w:p>
      <w:pPr>
        <w:pStyle w:val="Compact"/>
        <w:numPr>
          <w:ilvl w:val="0"/>
          <w:numId w:val="1004"/>
        </w:numPr>
      </w:pPr>
      <w:r>
        <w:t xml:space="preserve">it improves quality-cost utility, not just accuracy.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ProbeRoute++ closes &gt;= 25% of the observability gap</w:t>
      </w:r>
      <w:r>
        <w:br/>
      </w:r>
      <w:r>
        <w:rPr>
          <w:rStyle w:val="VerbatimChar"/>
        </w:rPr>
        <w:t xml:space="preserve">while probing &lt;= 40% of queries.</w:t>
      </w:r>
    </w:p>
    <w:bookmarkEnd w:id="30"/>
    <w:bookmarkStart w:id="31" w:name="Xdfaa34d94937f37ec43a4bddbe9284bdbb33ddc"/>
    <w:p>
      <w:pPr>
        <w:pStyle w:val="Heading3"/>
      </w:pPr>
      <w:r>
        <w:t xml:space="preserve">Claim D: state-level calibration reduces new-model burden</w:t>
      </w:r>
    </w:p>
    <w:p>
      <w:pPr>
        <w:pStyle w:val="FirstParagraph"/>
      </w:pPr>
      <w:r>
        <w:t xml:space="preserve">Supported if:</w:t>
      </w:r>
    </w:p>
    <w:p>
      <w:pPr>
        <w:pStyle w:val="Compact"/>
        <w:numPr>
          <w:ilvl w:val="0"/>
          <w:numId w:val="1005"/>
        </w:numPr>
      </w:pPr>
      <w:r>
        <w:t xml:space="preserve">state-level calibration beats random/dataset/embedding calibration under the same number of new-model evaluations;</w:t>
      </w:r>
    </w:p>
    <w:p>
      <w:pPr>
        <w:pStyle w:val="Compact"/>
        <w:numPr>
          <w:ilvl w:val="0"/>
          <w:numId w:val="1005"/>
        </w:numPr>
      </w:pPr>
      <w:r>
        <w:t xml:space="preserve">it reaches direct-router performance with fewer evaluations.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3x to 5x fewer new-model evaluations than direct retraining/calibration</w:t>
      </w:r>
      <w:r>
        <w:br/>
      </w:r>
      <w:r>
        <w:rPr>
          <w:rStyle w:val="VerbatimChar"/>
        </w:rPr>
        <w:t xml:space="preserve">for the same cost-aware utility.</w:t>
      </w:r>
    </w:p>
    <w:bookmarkEnd w:id="31"/>
    <w:bookmarkStart w:id="32" w:name="claim-e-costlatency-value"/>
    <w:p>
      <w:pPr>
        <w:pStyle w:val="Heading3"/>
      </w:pPr>
      <w:r>
        <w:t xml:space="preserve">Claim E: cost/latency value</w:t>
      </w:r>
    </w:p>
    <w:p>
      <w:pPr>
        <w:pStyle w:val="FirstParagraph"/>
      </w:pPr>
      <w:r>
        <w:t xml:space="preserve">Supported if:</w:t>
      </w:r>
    </w:p>
    <w:p>
      <w:pPr>
        <w:pStyle w:val="Compact"/>
        <w:numPr>
          <w:ilvl w:val="0"/>
          <w:numId w:val="1006"/>
        </w:numPr>
      </w:pPr>
      <w:r>
        <w:t xml:space="preserve">remote frontier cost drops substantially compared with all-frontier baselines;</w:t>
      </w:r>
    </w:p>
    <w:p>
      <w:pPr>
        <w:pStyle w:val="Compact"/>
        <w:numPr>
          <w:ilvl w:val="0"/>
          <w:numId w:val="1006"/>
        </w:numPr>
      </w:pPr>
      <w:r>
        <w:t xml:space="preserve">probe/router overhead is small relative to model generation;</w:t>
      </w:r>
    </w:p>
    <w:p>
      <w:pPr>
        <w:pStyle w:val="Compact"/>
        <w:numPr>
          <w:ilvl w:val="0"/>
          <w:numId w:val="1006"/>
        </w:numPr>
      </w:pPr>
      <w:r>
        <w:t xml:space="preserve">p50/p95 latency is acceptable under target deployment setting.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normalized remote cost &lt;= 0.35x all-frontier</w:t>
      </w:r>
      <w:r>
        <w:br/>
      </w:r>
      <w:r>
        <w:rPr>
          <w:rStyle w:val="VerbatimChar"/>
        </w:rPr>
        <w:t xml:space="preserve">with quality within 2–5 points of all-frontier or substantially above best-local.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ontrolled-model-pool"/>
    <w:p>
      <w:pPr>
        <w:pStyle w:val="Heading2"/>
      </w:pPr>
      <w:r>
        <w:t xml:space="preserve">3. Controlled model pool</w:t>
      </w:r>
    </w:p>
    <w:p>
      <w:pPr>
        <w:pStyle w:val="FirstParagraph"/>
      </w:pPr>
      <w:r>
        <w:t xml:space="preserve">The real run should use</w:t>
      </w:r>
      <w:r>
        <w:t xml:space="preserve"> </w:t>
      </w:r>
      <w:r>
        <w:rPr>
          <w:b/>
          <w:bCs/>
        </w:rPr>
        <w:t xml:space="preserve">4–5 latest local models + 2 frontier models</w:t>
      </w:r>
      <w:r>
        <w:t xml:space="preserve">. Do not use dozens of models in the main paper.</w:t>
      </w:r>
    </w:p>
    <w:bookmarkStart w:id="34" w:name="main-local-model-pool"/>
    <w:p>
      <w:pPr>
        <w:pStyle w:val="Heading3"/>
      </w:pPr>
      <w:r>
        <w:t xml:space="preserve">3.1 Main local model pool</w:t>
      </w:r>
    </w:p>
    <w:p>
      <w:pPr>
        <w:pStyle w:val="FirstParagraph"/>
      </w:pPr>
      <w:r>
        <w:t xml:space="preserve">The exact set can be adjusted if a model fails to run on RTX 5090, but keep the roles fixed.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 probe / tiny local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Qwen/Qwen3.5-0.8B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modern, useful for cheap confidence/probe signals. HF model card says Qwen3.5-0.8B is intended for prototyping, task-specific fine-tuning, and research/development, and is compatible with Transformers, vLLM, and SGLang.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local 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Qwen/Qwen3.5-9B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general local model; HF model card says it is compatible with Transformers, vLLM, SGLang, and KTransformers.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specialist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Qwen/Qwen3-Coder-30B-A3B-Instruct</w:t>
            </w:r>
            <w:r>
              <w:t xml:space="preserve"> </w:t>
            </w:r>
            <w:r>
              <w:t xml:space="preserve">or a GGUF/quantized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Newer code-specialized model; use for HumanEval, MBPP, LiveCodeBench.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local reasoning/general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Qwen/Qwen3.6-35B-A3B</w:t>
            </w:r>
            <w:r>
              <w:t xml:space="preserve"> </w:t>
            </w:r>
            <w:r>
              <w:t xml:space="preserve">quantized/FP8 if 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Newer strong MoE-style local candidate; HF model card says it is compatible with Transformers, vLLM, SGLang, KTransformers.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Diverse non-Qwen local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google/gemma-3-12b-it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mistralai/Mistral-Small-3.2-24B-Instruct-2506</w:t>
            </w:r>
            <w:r>
              <w:t xml:space="preserve"> </w:t>
            </w:r>
            <w:r>
              <w:t xml:space="preserve">quantized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Non-Qwen diversity. Gemma 3 12B is suitable for text generation, question answering, summarization, and reasoning. Mistral Small 3.2 is a 24B instruction model and a stronger but heavier option.</w:t>
            </w:r>
          </w:p>
        </w:tc>
      </w:tr>
    </w:tbl>
    <w:bookmarkEnd w:id="34"/>
    <w:bookmarkStart w:id="35" w:name="fallback-local-pool"/>
    <w:p>
      <w:pPr>
        <w:pStyle w:val="Heading3"/>
      </w:pPr>
      <w:r>
        <w:t xml:space="preserve">3.2 Fallback local pool</w:t>
      </w:r>
    </w:p>
    <w:p>
      <w:pPr>
        <w:pStyle w:val="FirstParagraph"/>
      </w:pPr>
      <w:r>
        <w:t xml:space="preserve">If VRAM or runtime becomes a problem, use:</w:t>
      </w:r>
    </w:p>
    <w:p>
      <w:pPr>
        <w:pStyle w:val="SourceCode"/>
      </w:pPr>
      <w:r>
        <w:rPr>
          <w:rStyle w:val="VerbatimChar"/>
        </w:rPr>
        <w:t xml:space="preserve">Qwen/Qwen3.5-0.8B</w:t>
      </w:r>
      <w:r>
        <w:br/>
      </w:r>
      <w:r>
        <w:rPr>
          <w:rStyle w:val="VerbatimChar"/>
        </w:rPr>
        <w:t xml:space="preserve">Qwen/Qwen3.5-9B</w:t>
      </w:r>
      <w:r>
        <w:br/>
      </w:r>
      <w:r>
        <w:rPr>
          <w:rStyle w:val="VerbatimChar"/>
        </w:rPr>
        <w:t xml:space="preserve">Qwen/Qwen3-30B-A3B-Instruct-2507 or Qwen3-Coder-30B-A3B quantized</w:t>
      </w:r>
      <w:r>
        <w:br/>
      </w:r>
      <w:r>
        <w:rPr>
          <w:rStyle w:val="VerbatimChar"/>
        </w:rPr>
        <w:t xml:space="preserve">Gemma-3-12B-it GGUF</w:t>
      </w:r>
      <w:r>
        <w:br/>
      </w:r>
      <w:r>
        <w:rPr>
          <w:rStyle w:val="VerbatimChar"/>
        </w:rPr>
        <w:t xml:space="preserve">Mistral-Small-3.2-24B quantized, optional</w:t>
      </w:r>
    </w:p>
    <w:p>
      <w:pPr>
        <w:pStyle w:val="FirstParagraph"/>
      </w:pPr>
      <w:r>
        <w:t xml:space="preserve">If only four local models are feasible, drop Mistral or Gemma, but keep:</w:t>
      </w:r>
    </w:p>
    <w:p>
      <w:pPr>
        <w:pStyle w:val="SourceCode"/>
      </w:pPr>
      <w:r>
        <w:rPr>
          <w:rStyle w:val="VerbatimChar"/>
        </w:rPr>
        <w:t xml:space="preserve">cheap probe model</w:t>
      </w:r>
      <w:r>
        <w:br/>
      </w:r>
      <w:r>
        <w:rPr>
          <w:rStyle w:val="VerbatimChar"/>
        </w:rPr>
        <w:t xml:space="preserve">strong general model</w:t>
      </w:r>
      <w:r>
        <w:br/>
      </w:r>
      <w:r>
        <w:rPr>
          <w:rStyle w:val="VerbatimChar"/>
        </w:rPr>
        <w:t xml:space="preserve">code specialist</w:t>
      </w:r>
      <w:r>
        <w:br/>
      </w:r>
      <w:r>
        <w:rPr>
          <w:rStyle w:val="VerbatimChar"/>
        </w:rPr>
        <w:t xml:space="preserve">reasoning/general strong model</w:t>
      </w:r>
    </w:p>
    <w:bookmarkEnd w:id="35"/>
    <w:bookmarkStart w:id="36" w:name="frontier-models"/>
    <w:p>
      <w:pPr>
        <w:pStyle w:val="Heading3"/>
      </w:pPr>
      <w:r>
        <w:t xml:space="preserve">3.3 Frontier models</w:t>
      </w:r>
    </w:p>
    <w:p>
      <w:pPr>
        <w:pStyle w:val="FirstParagraph"/>
      </w:pPr>
      <w:r>
        <w:t xml:space="preserve">Use two frontier models: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gpt-5.5</w:t>
            </w:r>
            <w:r>
              <w:t xml:space="preserve"> </w:t>
            </w:r>
            <w:r>
              <w:t xml:space="preserve">or latest GPT API model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pricing should be read from the official pricing page/API docs at run time. The current docs list GPT-5.5 pricing separately for short and long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claude-sonnet-4-6</w:t>
            </w:r>
            <w:r>
              <w:t xml:space="preserve"> </w:t>
            </w:r>
            <w:r>
              <w:t xml:space="preserve">or latest Claude Sonnet API model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lists Claude Sonnet 4.6 at $3 / 1M input tokens and $15 / 1M output tokens, with prompt caching/batch discounts available.</w:t>
            </w:r>
          </w:p>
        </w:tc>
      </w:tr>
    </w:tbl>
    <w:bookmarkEnd w:id="36"/>
    <w:bookmarkStart w:id="37" w:name="important-serving-constraint"/>
    <w:p>
      <w:pPr>
        <w:pStyle w:val="Heading3"/>
      </w:pPr>
      <w:r>
        <w:t xml:space="preserve">3.4 Important serving constraint</w:t>
      </w:r>
    </w:p>
    <w:p>
      <w:pPr>
        <w:pStyle w:val="FirstParagraph"/>
      </w:pPr>
      <w:r>
        <w:t xml:space="preserve">Do not try to keep all local models loaded at once on one RTX 5090.</w:t>
      </w:r>
    </w:p>
    <w:p>
      <w:pPr>
        <w:pStyle w:val="BodyText"/>
      </w:pPr>
      <w:r>
        <w:t xml:space="preserve">Run local models sequentially and cache outputs:</w:t>
      </w:r>
    </w:p>
    <w:p>
      <w:pPr>
        <w:pStyle w:val="SourceCode"/>
      </w:pPr>
      <w:r>
        <w:rPr>
          <w:rStyle w:val="VerbatimChar"/>
        </w:rPr>
        <w:t xml:space="preserve">for model in local_models:</w:t>
      </w:r>
      <w:r>
        <w:br/>
      </w:r>
      <w:r>
        <w:rPr>
          <w:rStyle w:val="VerbatimChar"/>
        </w:rPr>
        <w:t xml:space="preserve">    start server</w:t>
      </w:r>
      <w:r>
        <w:br/>
      </w:r>
      <w:r>
        <w:rPr>
          <w:rStyle w:val="VerbatimChar"/>
        </w:rPr>
        <w:t xml:space="preserve">    run benchmark slice</w:t>
      </w:r>
      <w:r>
        <w:br/>
      </w:r>
      <w:r>
        <w:rPr>
          <w:rStyle w:val="VerbatimChar"/>
        </w:rPr>
        <w:t xml:space="preserve">    save raw outputs + metadata</w:t>
      </w:r>
      <w:r>
        <w:br/>
      </w:r>
      <w:r>
        <w:rPr>
          <w:rStyle w:val="VerbatimChar"/>
        </w:rPr>
        <w:t xml:space="preserve">    stop server</w:t>
      </w:r>
    </w:p>
    <w:p>
      <w:pPr>
        <w:pStyle w:val="FirstParagraph"/>
      </w:pPr>
      <w:r>
        <w:t xml:space="preserve">For online latency experiments, run a realistic live configuration:</w:t>
      </w:r>
    </w:p>
    <w:p>
      <w:pPr>
        <w:pStyle w:val="SourceCode"/>
      </w:pPr>
      <w:r>
        <w:rPr>
          <w:rStyle w:val="VerbatimChar"/>
        </w:rPr>
        <w:t xml:space="preserve">cheap probe model loaded continuously</w:t>
      </w:r>
      <w:r>
        <w:br/>
      </w:r>
      <w:r>
        <w:rPr>
          <w:rStyle w:val="VerbatimChar"/>
        </w:rPr>
        <w:t xml:space="preserve">one strong local answer model loaded continuously</w:t>
      </w:r>
      <w:r>
        <w:br/>
      </w:r>
      <w:r>
        <w:rPr>
          <w:rStyle w:val="VerbatimChar"/>
        </w:rPr>
        <w:t xml:space="preserve">frontier APIs available</w:t>
      </w:r>
    </w:p>
    <w:p>
      <w:pPr>
        <w:pStyle w:val="FirstParagraph"/>
      </w:pPr>
      <w:r>
        <w:t xml:space="preserve">The full 5-local + 2-frontier matrix is for offline evaluation and cached measurement.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benchmarks"/>
    <w:p>
      <w:pPr>
        <w:pStyle w:val="Heading2"/>
      </w:pPr>
      <w:r>
        <w:t xml:space="preserve">4. Benchmarks</w:t>
      </w:r>
    </w:p>
    <w:p>
      <w:pPr>
        <w:pStyle w:val="FirstParagraph"/>
      </w:pPr>
      <w:r>
        <w:t xml:space="preserve">Use many benchmarks, but keep scoring exact or nearly exact to avoid expensive LLM judging.</w:t>
      </w:r>
    </w:p>
    <w:bookmarkStart w:id="39" w:name="main-benchmark-set"/>
    <w:p>
      <w:pPr>
        <w:pStyle w:val="Heading3"/>
      </w:pPr>
      <w:r>
        <w:t xml:space="preserve">4.1 Main benchmark set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Main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GSM8K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final answer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final answer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final answer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pass@1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pass@1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live/modern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LiveCodeBench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pass@1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science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multiple choice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knowledge/reasoning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MMLU-Pro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multiple choice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BBH/logical reasoning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or multiple choice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tokens</w:t>
            </w:r>
          </w:p>
        </w:tc>
      </w:tr>
    </w:tbl>
    <w:bookmarkEnd w:id="39"/>
    <w:bookmarkStart w:id="44" w:name="dataset-sizes"/>
    <w:p>
      <w:pPr>
        <w:pStyle w:val="Heading3"/>
      </w:pPr>
      <w:r>
        <w:t xml:space="preserve">4.2 Dataset sizes</w:t>
      </w:r>
    </w:p>
    <w:p>
      <w:pPr>
        <w:pStyle w:val="FirstParagraph"/>
      </w:pPr>
      <w:r>
        <w:t xml:space="preserve">Use staged sizes to control cost.</w:t>
      </w:r>
    </w:p>
    <w:bookmarkStart w:id="40" w:name="stage-0-dry-run"/>
    <w:p>
      <w:pPr>
        <w:pStyle w:val="Heading4"/>
      </w:pPr>
      <w:r>
        <w:t xml:space="preserve">Stage 0: dry run</w:t>
      </w:r>
    </w:p>
    <w:p>
      <w:pPr>
        <w:pStyle w:val="SourceCode"/>
      </w:pPr>
      <w:r>
        <w:rPr>
          <w:rStyle w:val="VerbatimChar"/>
        </w:rPr>
        <w:t xml:space="preserve">5 examples per benchmark</w:t>
      </w:r>
      <w:r>
        <w:br/>
      </w:r>
      <w:r>
        <w:rPr>
          <w:rStyle w:val="VerbatimChar"/>
        </w:rPr>
        <w:t xml:space="preserve">~40–45 total queries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verify prompts, parsing, scoring, cache, cost logging, latency logging</w:t>
      </w:r>
    </w:p>
    <w:bookmarkEnd w:id="40"/>
    <w:bookmarkStart w:id="41" w:name="stage-1-pilot"/>
    <w:p>
      <w:pPr>
        <w:pStyle w:val="Heading4"/>
      </w:pPr>
      <w:r>
        <w:t xml:space="preserve">Stage 1: pilot</w:t>
      </w:r>
    </w:p>
    <w:p>
      <w:pPr>
        <w:pStyle w:val="SourceCode"/>
      </w:pPr>
      <w:r>
        <w:rPr>
          <w:rStyle w:val="VerbatimChar"/>
        </w:rPr>
        <w:t xml:space="preserve">100 examples per benchmark</w:t>
      </w:r>
      <w:r>
        <w:br/>
      </w:r>
      <w:r>
        <w:rPr>
          <w:rStyle w:val="VerbatimChar"/>
        </w:rPr>
        <w:t xml:space="preserve">~800–900 total queries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first real observation and method results</w:t>
      </w:r>
    </w:p>
    <w:bookmarkEnd w:id="41"/>
    <w:bookmarkStart w:id="42" w:name="stage-2-main-run"/>
    <w:p>
      <w:pPr>
        <w:pStyle w:val="Heading4"/>
      </w:pPr>
      <w:r>
        <w:t xml:space="preserve">Stage 2: main run</w:t>
      </w:r>
    </w:p>
    <w:p>
      <w:pPr>
        <w:pStyle w:val="SourceCode"/>
      </w:pPr>
      <w:r>
        <w:rPr>
          <w:rStyle w:val="VerbatimChar"/>
        </w:rPr>
        <w:t xml:space="preserve">200–300 examples per benchmark</w:t>
      </w:r>
      <w:r>
        <w:br/>
      </w:r>
      <w:r>
        <w:rPr>
          <w:rStyle w:val="VerbatimChar"/>
        </w:rPr>
        <w:t xml:space="preserve">~1,600–2,700 total queries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paper-quality results if budget allows</w:t>
      </w:r>
    </w:p>
    <w:bookmarkEnd w:id="42"/>
    <w:bookmarkStart w:id="43" w:name="stage-3-full-appendix-optional"/>
    <w:p>
      <w:pPr>
        <w:pStyle w:val="Heading4"/>
      </w:pPr>
      <w:r>
        <w:t xml:space="preserve">Stage 3: full appendix / optional</w:t>
      </w:r>
    </w:p>
    <w:p>
      <w:pPr>
        <w:pStyle w:val="SourceCode"/>
      </w:pPr>
      <w:r>
        <w:rPr>
          <w:rStyle w:val="VerbatimChar"/>
        </w:rPr>
        <w:t xml:space="preserve">larger available subsets for exact-scored local models only</w:t>
      </w:r>
      <w:r>
        <w:br/>
      </w:r>
      <w:r>
        <w:rPr>
          <w:rStyle w:val="VerbatimChar"/>
        </w:rPr>
        <w:t xml:space="preserve">frontier subset may remain capped</w:t>
      </w:r>
    </w:p>
    <w:bookmarkEnd w:id="43"/>
    <w:bookmarkEnd w:id="44"/>
    <w:bookmarkStart w:id="45" w:name="sampling-rules"/>
    <w:p>
      <w:pPr>
        <w:pStyle w:val="Heading3"/>
      </w:pPr>
      <w:r>
        <w:t xml:space="preserve">4.3 Sampling rules</w:t>
      </w:r>
    </w:p>
    <w:p>
      <w:pPr>
        <w:pStyle w:val="FirstParagraph"/>
      </w:pPr>
      <w:r>
        <w:t xml:space="preserve">Use deterministic sampling with seed.</w:t>
      </w:r>
    </w:p>
    <w:p>
      <w:pPr>
        <w:pStyle w:val="BodyText"/>
      </w:pPr>
      <w:r>
        <w:t xml:space="preserve">Stratify by:</w:t>
      </w:r>
    </w:p>
    <w:p>
      <w:pPr>
        <w:pStyle w:val="SourceCode"/>
      </w:pPr>
      <w:r>
        <w:rPr>
          <w:rStyle w:val="VerbatimChar"/>
        </w:rPr>
        <w:t xml:space="preserve">benchmark</w:t>
      </w:r>
      <w:r>
        <w:br/>
      </w:r>
      <w:r>
        <w:rPr>
          <w:rStyle w:val="VerbatimChar"/>
        </w:rPr>
        <w:t xml:space="preserve">estimated difficulty if available</w:t>
      </w:r>
      <w:r>
        <w:br/>
      </w:r>
      <w:r>
        <w:rPr>
          <w:rStyle w:val="VerbatimChar"/>
        </w:rPr>
        <w:t xml:space="preserve">question length bucket</w:t>
      </w:r>
    </w:p>
    <w:p>
      <w:pPr>
        <w:pStyle w:val="FirstParagraph"/>
      </w:pPr>
      <w:r>
        <w:t xml:space="preserve">Keep the same query set for all models.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cost-and-latency-accounting"/>
    <w:p>
      <w:pPr>
        <w:pStyle w:val="Heading2"/>
      </w:pPr>
      <w:r>
        <w:t xml:space="preserve">5. Cost and latency accounting</w:t>
      </w:r>
    </w:p>
    <w:p>
      <w:pPr>
        <w:pStyle w:val="FirstParagraph"/>
      </w:pPr>
      <w:r>
        <w:t xml:space="preserve">Cost and latency are first-class outcomes. Every model call must be logged with tokens, cost, and latency.</w:t>
      </w:r>
    </w:p>
    <w:bookmarkStart w:id="47" w:name="per-call-schema"/>
    <w:p>
      <w:pPr>
        <w:pStyle w:val="Heading3"/>
      </w:pPr>
      <w:r>
        <w:t xml:space="preserve">5.1 Per-call schema</w:t>
      </w:r>
    </w:p>
    <w:p>
      <w:pPr>
        <w:pStyle w:val="FirstParagraph"/>
      </w:pPr>
      <w:r>
        <w:t xml:space="preserve">Each row in</w:t>
      </w:r>
      <w:r>
        <w:t xml:space="preserve"> </w:t>
      </w:r>
      <w:r>
        <w:rPr>
          <w:rStyle w:val="VerbatimChar"/>
        </w:rPr>
        <w:t xml:space="preserve">model_outputs.parquet</w:t>
      </w:r>
      <w:r>
        <w:t xml:space="preserve"> </w:t>
      </w:r>
      <w:r>
        <w:t xml:space="preserve">should include:</w:t>
      </w:r>
    </w:p>
    <w:p>
      <w:pPr>
        <w:pStyle w:val="SourceCode"/>
      </w:pP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query_id</w:t>
      </w:r>
      <w:r>
        <w:br/>
      </w:r>
      <w:r>
        <w:rPr>
          <w:rStyle w:val="VerbatimChar"/>
        </w:rPr>
        <w:t xml:space="preserve">benchmark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is_local</w:t>
      </w:r>
      <w:r>
        <w:br/>
      </w:r>
      <w:r>
        <w:rPr>
          <w:rStyle w:val="VerbatimChar"/>
        </w:rPr>
        <w:t xml:space="preserve">is_frontier</w:t>
      </w:r>
      <w:r>
        <w:br/>
      </w:r>
      <w:r>
        <w:rPr>
          <w:rStyle w:val="VerbatimChar"/>
        </w:rPr>
        <w:t xml:space="preserve">is_probe</w:t>
      </w:r>
      <w:r>
        <w:br/>
      </w:r>
      <w:r>
        <w:rPr>
          <w:rStyle w:val="VerbatimChar"/>
        </w:rPr>
        <w:t xml:space="preserve">prompt_text_hash</w:t>
      </w:r>
      <w:r>
        <w:br/>
      </w:r>
      <w:r>
        <w:rPr>
          <w:rStyle w:val="VerbatimChar"/>
        </w:rPr>
        <w:t xml:space="preserve">prompt_template_version</w:t>
      </w:r>
      <w:r>
        <w:br/>
      </w:r>
      <w:r>
        <w:rPr>
          <w:rStyle w:val="VerbatimChar"/>
        </w:rPr>
        <w:t xml:space="preserve">input_tokens</w:t>
      </w:r>
      <w:r>
        <w:br/>
      </w:r>
      <w:r>
        <w:rPr>
          <w:rStyle w:val="VerbatimChar"/>
        </w:rPr>
        <w:t xml:space="preserve">output_tokens</w:t>
      </w:r>
      <w:r>
        <w:br/>
      </w:r>
      <w:r>
        <w:rPr>
          <w:rStyle w:val="VerbatimChar"/>
        </w:rPr>
        <w:t xml:space="preserve">max_output_tokens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latency_s</w:t>
      </w:r>
      <w:r>
        <w:br/>
      </w:r>
      <w:r>
        <w:rPr>
          <w:rStyle w:val="VerbatimChar"/>
        </w:rPr>
        <w:t xml:space="preserve">queue_time_s, optional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error_type, optional</w:t>
      </w:r>
      <w:r>
        <w:br/>
      </w:r>
      <w:r>
        <w:rPr>
          <w:rStyle w:val="VerbatimChar"/>
        </w:rPr>
        <w:t xml:space="preserve">raw_output_path</w:t>
      </w:r>
      <w:r>
        <w:br/>
      </w:r>
      <w:r>
        <w:rPr>
          <w:rStyle w:val="VerbatimChar"/>
        </w:rPr>
        <w:t xml:space="preserve">parsed_answer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cost_input_usd</w:t>
      </w:r>
      <w:r>
        <w:br/>
      </w:r>
      <w:r>
        <w:rPr>
          <w:rStyle w:val="VerbatimChar"/>
        </w:rPr>
        <w:t xml:space="preserve">cost_output_usd</w:t>
      </w:r>
      <w:r>
        <w:br/>
      </w:r>
      <w:r>
        <w:rPr>
          <w:rStyle w:val="VerbatimChar"/>
        </w:rPr>
        <w:t xml:space="preserve">cost_total_usd</w:t>
      </w:r>
      <w:r>
        <w:br/>
      </w:r>
      <w:r>
        <w:rPr>
          <w:rStyle w:val="VerbatimChar"/>
        </w:rPr>
        <w:t xml:space="preserve">cache_hit</w:t>
      </w:r>
      <w:r>
        <w:br/>
      </w:r>
      <w:r>
        <w:rPr>
          <w:rStyle w:val="VerbatimChar"/>
        </w:rPr>
        <w:t xml:space="preserve">hardware_id</w:t>
      </w:r>
      <w:r>
        <w:br/>
      </w:r>
      <w:r>
        <w:rPr>
          <w:rStyle w:val="VerbatimChar"/>
        </w:rPr>
        <w:t xml:space="preserve">server_backend</w:t>
      </w:r>
      <w:r>
        <w:br/>
      </w:r>
      <w:r>
        <w:rPr>
          <w:rStyle w:val="VerbatimChar"/>
        </w:rPr>
        <w:t xml:space="preserve">server_config_json</w:t>
      </w:r>
    </w:p>
    <w:bookmarkEnd w:id="47"/>
    <w:bookmarkStart w:id="48" w:name="cost-formulas"/>
    <w:p>
      <w:pPr>
        <w:pStyle w:val="Heading3"/>
      </w:pPr>
      <w:r>
        <w:t xml:space="preserve">5.2 Cost formulas</w:t>
      </w:r>
    </w:p>
    <w:p>
      <w:pPr>
        <w:pStyle w:val="FirstParagraph"/>
      </w:pPr>
      <w:r>
        <w:t xml:space="preserve">For frontier models:</w:t>
      </w:r>
    </w:p>
    <w:p>
      <w:pPr>
        <w:pStyle w:val="SourceCode"/>
      </w:pPr>
      <w:r>
        <w:rPr>
          <w:rStyle w:val="VerbatimChar"/>
        </w:rPr>
        <w:t xml:space="preserve">cost_total = input_tokens * input_price_per_token</w:t>
      </w:r>
      <w:r>
        <w:br/>
      </w:r>
      <w:r>
        <w:rPr>
          <w:rStyle w:val="VerbatimChar"/>
        </w:rPr>
        <w:t xml:space="preserve">           + output_tokens * output_price_per_token</w:t>
      </w:r>
    </w:p>
    <w:p>
      <w:pPr>
        <w:pStyle w:val="FirstParagraph"/>
      </w:pPr>
      <w:r>
        <w:t xml:space="preserve">For local models:</w:t>
      </w:r>
    </w:p>
    <w:p>
      <w:pPr>
        <w:pStyle w:val="SourceCode"/>
      </w:pPr>
      <w:r>
        <w:rPr>
          <w:rStyle w:val="VerbatimChar"/>
        </w:rPr>
        <w:t xml:space="preserve">remote_cost = 0</w:t>
      </w:r>
      <w:r>
        <w:br/>
      </w:r>
      <w:r>
        <w:rPr>
          <w:rStyle w:val="VerbatimChar"/>
        </w:rPr>
        <w:t xml:space="preserve">local_latency and GPU-time are reported separately</w:t>
      </w:r>
    </w:p>
    <w:p>
      <w:pPr>
        <w:pStyle w:val="FirstParagraph"/>
      </w:pPr>
      <w:r>
        <w:t xml:space="preserve">Also report optional local compute proxy:</w:t>
      </w:r>
    </w:p>
    <w:p>
      <w:pPr>
        <w:pStyle w:val="SourceCode"/>
      </w:pPr>
      <w:r>
        <w:rPr>
          <w:rStyle w:val="VerbatimChar"/>
        </w:rPr>
        <w:t xml:space="preserve">local_gpu_seconds</w:t>
      </w:r>
      <w:r>
        <w:br/>
      </w:r>
      <w:r>
        <w:rPr>
          <w:rStyle w:val="VerbatimChar"/>
        </w:rPr>
        <w:t xml:space="preserve">local_energy_proxy = gpu_seconds * assumed_wattage / 3600</w:t>
      </w:r>
    </w:p>
    <w:p>
      <w:pPr>
        <w:pStyle w:val="FirstParagraph"/>
      </w:pPr>
      <w:r>
        <w:t xml:space="preserve">Do not mix local GPU cost into the main monetary cost unless clearly labeled.</w:t>
      </w:r>
    </w:p>
    <w:bookmarkEnd w:id="48"/>
    <w:bookmarkStart w:id="49" w:name="main-cost-metrics"/>
    <w:p>
      <w:pPr>
        <w:pStyle w:val="Heading3"/>
      </w:pPr>
      <w:r>
        <w:t xml:space="preserve">5.3 Main cost metrics</w:t>
      </w:r>
    </w:p>
    <w:p>
      <w:pPr>
        <w:pStyle w:val="FirstParagraph"/>
      </w:pPr>
      <w:r>
        <w:t xml:space="preserve">Report:</w:t>
      </w:r>
    </w:p>
    <w:p>
      <w:pPr>
        <w:pStyle w:val="SourceCode"/>
      </w:pPr>
      <w:r>
        <w:rPr>
          <w:rStyle w:val="VerbatimChar"/>
        </w:rPr>
        <w:t xml:space="preserve">remote API cost per query</w:t>
      </w:r>
      <w:r>
        <w:br/>
      </w:r>
      <w:r>
        <w:rPr>
          <w:rStyle w:val="VerbatimChar"/>
        </w:rPr>
        <w:t xml:space="preserve">remote API cost per 1K queries</w:t>
      </w:r>
      <w:r>
        <w:br/>
      </w:r>
      <w:r>
        <w:rPr>
          <w:rStyle w:val="VerbatimChar"/>
        </w:rPr>
        <w:t xml:space="preserve">remote API cost per 1M queries</w:t>
      </w:r>
      <w:r>
        <w:br/>
      </w:r>
      <w:r>
        <w:rPr>
          <w:rStyle w:val="VerbatimChar"/>
        </w:rPr>
        <w:t xml:space="preserve">normalized remote cost vs all-GPT</w:t>
      </w:r>
      <w:r>
        <w:br/>
      </w:r>
      <w:r>
        <w:rPr>
          <w:rStyle w:val="VerbatimChar"/>
        </w:rPr>
        <w:t xml:space="preserve">normalized remote cost vs all-Claude</w:t>
      </w:r>
      <w:r>
        <w:br/>
      </w:r>
      <w:r>
        <w:rPr>
          <w:rStyle w:val="VerbatimChar"/>
        </w:rPr>
        <w:t xml:space="preserve">frontier-call rate</w:t>
      </w:r>
      <w:r>
        <w:br/>
      </w:r>
      <w:r>
        <w:rPr>
          <w:rStyle w:val="VerbatimChar"/>
        </w:rPr>
        <w:t xml:space="preserve">local-call rate</w:t>
      </w:r>
      <w:r>
        <w:br/>
      </w:r>
      <w:r>
        <w:rPr>
          <w:rStyle w:val="VerbatimChar"/>
        </w:rPr>
        <w:t xml:space="preserve">probe-call rate</w:t>
      </w:r>
    </w:p>
    <w:bookmarkEnd w:id="49"/>
    <w:bookmarkStart w:id="50" w:name="latency-metrics"/>
    <w:p>
      <w:pPr>
        <w:pStyle w:val="Heading3"/>
      </w:pPr>
      <w:r>
        <w:t xml:space="preserve">5.4 Latency metrics</w:t>
      </w:r>
    </w:p>
    <w:p>
      <w:pPr>
        <w:pStyle w:val="FirstParagraph"/>
      </w:pPr>
      <w:r>
        <w:t xml:space="preserve">Report:</w:t>
      </w:r>
    </w:p>
    <w:p>
      <w:pPr>
        <w:pStyle w:val="SourceCode"/>
      </w:pPr>
      <w:r>
        <w:rPr>
          <w:rStyle w:val="VerbatimChar"/>
        </w:rPr>
        <w:t xml:space="preserve">mean latency</w:t>
      </w:r>
      <w:r>
        <w:br/>
      </w:r>
      <w:r>
        <w:rPr>
          <w:rStyle w:val="VerbatimChar"/>
        </w:rPr>
        <w:t xml:space="preserve">p50 latency</w:t>
      </w:r>
      <w:r>
        <w:br/>
      </w:r>
      <w:r>
        <w:rPr>
          <w:rStyle w:val="VerbatimChar"/>
        </w:rPr>
        <w:t xml:space="preserve">p90 latency</w:t>
      </w:r>
      <w:r>
        <w:br/>
      </w:r>
      <w:r>
        <w:rPr>
          <w:rStyle w:val="VerbatimChar"/>
        </w:rPr>
        <w:t xml:space="preserve">p95 latency</w:t>
      </w:r>
      <w:r>
        <w:br/>
      </w:r>
      <w:r>
        <w:rPr>
          <w:rStyle w:val="VerbatimChar"/>
        </w:rPr>
        <w:t xml:space="preserve">p99 latency</w:t>
      </w:r>
      <w:r>
        <w:br/>
      </w:r>
      <w:r>
        <w:rPr>
          <w:rStyle w:val="VerbatimChar"/>
        </w:rPr>
        <w:t xml:space="preserve">router time</w:t>
      </w:r>
      <w:r>
        <w:br/>
      </w:r>
      <w:r>
        <w:rPr>
          <w:rStyle w:val="VerbatimChar"/>
        </w:rPr>
        <w:t xml:space="preserve">probe time</w:t>
      </w:r>
      <w:r>
        <w:br/>
      </w:r>
      <w:r>
        <w:rPr>
          <w:rStyle w:val="VerbatimChar"/>
        </w:rPr>
        <w:t xml:space="preserve">selected model generation time</w:t>
      </w:r>
      <w:r>
        <w:br/>
      </w:r>
      <w:r>
        <w:rPr>
          <w:rStyle w:val="VerbatimChar"/>
        </w:rPr>
        <w:t xml:space="preserve">frontier network/API time</w:t>
      </w:r>
      <w:r>
        <w:br/>
      </w:r>
      <w:r>
        <w:rPr>
          <w:rStyle w:val="VerbatimChar"/>
        </w:rPr>
        <w:t xml:space="preserve">end-to-end time</w:t>
      </w:r>
    </w:p>
    <w:bookmarkEnd w:id="50"/>
    <w:bookmarkStart w:id="54" w:name="utility-definitions"/>
    <w:p>
      <w:pPr>
        <w:pStyle w:val="Heading3"/>
      </w:pPr>
      <w:r>
        <w:t xml:space="preserve">5.5 Utility definitions</w:t>
      </w:r>
    </w:p>
    <w:p>
      <w:pPr>
        <w:pStyle w:val="FirstParagraph"/>
      </w:pPr>
      <w:r>
        <w:t xml:space="preserve">Run all three utility settings:</w:t>
      </w:r>
    </w:p>
    <w:bookmarkStart w:id="51" w:name="quality-only"/>
    <w:p>
      <w:pPr>
        <w:pStyle w:val="Heading4"/>
      </w:pPr>
      <w:r>
        <w:t xml:space="preserve">Quality-only</w:t>
      </w:r>
    </w:p>
    <w:p>
      <w:pPr>
        <w:pStyle w:val="SourceCode"/>
      </w:pPr>
      <w:r>
        <w:rPr>
          <w:rStyle w:val="VerbatimChar"/>
        </w:rPr>
        <w:t xml:space="preserve">U_quality(q,m) = quality(q,m)</w:t>
      </w:r>
    </w:p>
    <w:p>
      <w:pPr>
        <w:pStyle w:val="FirstParagraph"/>
      </w:pPr>
      <w:r>
        <w:t xml:space="preserve">Use only for diagnosis.</w:t>
      </w:r>
    </w:p>
    <w:bookmarkEnd w:id="51"/>
    <w:bookmarkStart w:id="52" w:name="cost-aware"/>
    <w:p>
      <w:pPr>
        <w:pStyle w:val="Heading4"/>
      </w:pPr>
      <w:r>
        <w:t xml:space="preserve">Cost-aware</w:t>
      </w:r>
    </w:p>
    <w:p>
      <w:pPr>
        <w:pStyle w:val="SourceCode"/>
      </w:pPr>
      <w:r>
        <w:rPr>
          <w:rStyle w:val="VerbatimChar"/>
        </w:rPr>
        <w:t xml:space="preserve">U_cost(q,m) = quality(q,m) - lambda_cost * normalized_remote_cost(q,m)</w:t>
      </w:r>
    </w:p>
    <w:p>
      <w:pPr>
        <w:pStyle w:val="FirstParagraph"/>
      </w:pPr>
      <w:r>
        <w:t xml:space="preserve">Main metric.</w:t>
      </w:r>
    </w:p>
    <w:bookmarkEnd w:id="52"/>
    <w:bookmarkStart w:id="53" w:name="cost-latency-aware"/>
    <w:p>
      <w:pPr>
        <w:pStyle w:val="Heading4"/>
      </w:pPr>
      <w:r>
        <w:t xml:space="preserve">Cost + latency-aware</w:t>
      </w:r>
    </w:p>
    <w:p>
      <w:pPr>
        <w:pStyle w:val="SourceCode"/>
      </w:pPr>
      <w:r>
        <w:rPr>
          <w:rStyle w:val="VerbatimChar"/>
        </w:rPr>
        <w:t xml:space="preserve">U_cost_latency(q,m) = quality(q,m)</w:t>
      </w:r>
      <w:r>
        <w:br/>
      </w:r>
      <w:r>
        <w:rPr>
          <w:rStyle w:val="VerbatimChar"/>
        </w:rPr>
        <w:t xml:space="preserve">                   - lambda_cost * normalized_remote_cost(q,m)</w:t>
      </w:r>
      <w:r>
        <w:br/>
      </w:r>
      <w:r>
        <w:rPr>
          <w:rStyle w:val="VerbatimChar"/>
        </w:rPr>
        <w:t xml:space="preserve">                   - lambda_latency * normalized_latency(q,m)</w:t>
      </w:r>
    </w:p>
    <w:p>
      <w:pPr>
        <w:pStyle w:val="FirstParagraph"/>
      </w:pPr>
      <w:r>
        <w:t xml:space="preserve">Use for SLA-style evaluation and sensitivity.</w:t>
      </w:r>
    </w:p>
    <w:p>
      <w:pPr>
        <w:pStyle w:val="BodyText"/>
      </w:pPr>
      <w:r>
        <w:t xml:space="preserve">Do not rely only on scalar utility. Also report Pareto curves:</w:t>
      </w:r>
    </w:p>
    <w:p>
      <w:pPr>
        <w:pStyle w:val="SourceCode"/>
      </w:pPr>
      <w:r>
        <w:rPr>
          <w:rStyle w:val="VerbatimChar"/>
        </w:rPr>
        <w:t xml:space="preserve">quality vs remote cost</w:t>
      </w:r>
      <w:r>
        <w:br/>
      </w:r>
      <w:r>
        <w:rPr>
          <w:rStyle w:val="VerbatimChar"/>
        </w:rPr>
        <w:t xml:space="preserve">quality vs latency</w:t>
      </w:r>
      <w:r>
        <w:br/>
      </w:r>
      <w:r>
        <w:rPr>
          <w:rStyle w:val="VerbatimChar"/>
        </w:rPr>
        <w:t xml:space="preserve">quality vs frontier-call rate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prompt-and-scoring-protocol"/>
    <w:p>
      <w:pPr>
        <w:pStyle w:val="Heading2"/>
      </w:pPr>
      <w:r>
        <w:t xml:space="preserve">6. Prompt and scoring protocol</w:t>
      </w:r>
    </w:p>
    <w:bookmarkStart w:id="56" w:name="general-model-prompt-rules"/>
    <w:p>
      <w:pPr>
        <w:pStyle w:val="Heading3"/>
      </w:pPr>
      <w:r>
        <w:t xml:space="preserve">6.1 General model prompt rules</w:t>
      </w:r>
    </w:p>
    <w:p>
      <w:pPr>
        <w:pStyle w:val="FirstParagraph"/>
      </w:pPr>
      <w:r>
        <w:t xml:space="preserve">For exact-scored tasks, force concise answer formats.</w:t>
      </w:r>
    </w:p>
    <w:p>
      <w:pPr>
        <w:pStyle w:val="BodyText"/>
      </w:pPr>
      <w:r>
        <w:t xml:space="preserve">Example multiple choice:</w:t>
      </w:r>
    </w:p>
    <w:p>
      <w:pPr>
        <w:pStyle w:val="SourceCode"/>
      </w:pPr>
      <w:r>
        <w:rPr>
          <w:rStyle w:val="VerbatimChar"/>
        </w:rPr>
        <w:t xml:space="preserve">Answer with only one letter: A, B, C, or D.</w:t>
      </w:r>
    </w:p>
    <w:p>
      <w:pPr>
        <w:pStyle w:val="FirstParagraph"/>
      </w:pPr>
      <w:r>
        <w:t xml:space="preserve">Example math:</w:t>
      </w:r>
    </w:p>
    <w:p>
      <w:pPr>
        <w:pStyle w:val="SourceCode"/>
      </w:pPr>
      <w:r>
        <w:rPr>
          <w:rStyle w:val="VerbatimChar"/>
        </w:rPr>
        <w:t xml:space="preserve">Solve the problem. Put the final numeric answer in the last line as: Final answer: &lt;answer&gt;</w:t>
      </w:r>
    </w:p>
    <w:p>
      <w:pPr>
        <w:pStyle w:val="FirstParagraph"/>
      </w:pPr>
      <w:r>
        <w:t xml:space="preserve">Example code:</w:t>
      </w:r>
    </w:p>
    <w:p>
      <w:pPr>
        <w:pStyle w:val="SourceCode"/>
      </w:pPr>
      <w:r>
        <w:rPr>
          <w:rStyle w:val="VerbatimChar"/>
        </w:rPr>
        <w:t xml:space="preserve">Return only the Python code inside one code block. Do not include explanations.</w:t>
      </w:r>
    </w:p>
    <w:bookmarkEnd w:id="56"/>
    <w:bookmarkStart w:id="57" w:name="probe-prompt-rules"/>
    <w:p>
      <w:pPr>
        <w:pStyle w:val="Heading3"/>
      </w:pPr>
      <w:r>
        <w:t xml:space="preserve">6.2 Probe prompt rules</w:t>
      </w:r>
    </w:p>
    <w:p>
      <w:pPr>
        <w:pStyle w:val="FirstParagraph"/>
      </w:pPr>
      <w:r>
        <w:t xml:space="preserve">Probes must be cheap.</w:t>
      </w:r>
    </w:p>
    <w:p>
      <w:pPr>
        <w:pStyle w:val="BodyText"/>
      </w:pPr>
      <w:r>
        <w:t xml:space="preserve">Default cheap probes:</w:t>
      </w:r>
    </w:p>
    <w:p>
      <w:pPr>
        <w:pStyle w:val="Compact"/>
        <w:numPr>
          <w:ilvl w:val="0"/>
          <w:numId w:val="1007"/>
        </w:numPr>
      </w:pPr>
      <w:r>
        <w:t xml:space="preserve">kNN disagreement / embedding margin: no generation.</w:t>
      </w:r>
    </w:p>
    <w:p>
      <w:pPr>
        <w:pStyle w:val="Compact"/>
        <w:numPr>
          <w:ilvl w:val="0"/>
          <w:numId w:val="1007"/>
        </w:numPr>
      </w:pPr>
      <w:r>
        <w:t xml:space="preserve">Qwen3.5-0.8B short confidence probe: 16–32 output tokens.</w:t>
      </w:r>
    </w:p>
    <w:p>
      <w:pPr>
        <w:pStyle w:val="Compact"/>
        <w:numPr>
          <w:ilvl w:val="0"/>
          <w:numId w:val="1007"/>
        </w:numPr>
      </w:pPr>
      <w:r>
        <w:t xml:space="preserve">Code-only optional probe: Qwen3-Coder short 32-token dry-run or confidence prompt.</w:t>
      </w:r>
    </w:p>
    <w:p>
      <w:pPr>
        <w:pStyle w:val="FirstParagraph"/>
      </w:pPr>
      <w:r>
        <w:t xml:space="preserve">Probe output should not be a full answer unless needed.</w:t>
      </w:r>
    </w:p>
    <w:p>
      <w:pPr>
        <w:pStyle w:val="BodyText"/>
      </w:pPr>
      <w:r>
        <w:t xml:space="preserve">Example confidence probe:</w:t>
      </w:r>
    </w:p>
    <w:p>
      <w:pPr>
        <w:pStyle w:val="SourceCode"/>
      </w:pPr>
      <w:r>
        <w:rPr>
          <w:rStyle w:val="VerbatimChar"/>
        </w:rPr>
        <w:t xml:space="preserve">You are a routing probe. Do not solve the problem fully.</w:t>
      </w:r>
      <w:r>
        <w:br/>
      </w:r>
      <w:r>
        <w:rPr>
          <w:rStyle w:val="VerbatimChar"/>
        </w:rPr>
        <w:t xml:space="preserve">Given the query, estimate whether a small local model can answer it reliably.</w:t>
      </w:r>
      <w:r>
        <w:br/>
      </w:r>
      <w:r>
        <w:rPr>
          <w:rStyle w:val="VerbatimChar"/>
        </w:rPr>
        <w:t xml:space="preserve">Return JSON only:</w:t>
      </w:r>
      <w:r>
        <w:br/>
      </w:r>
      <w:r>
        <w:rPr>
          <w:rStyle w:val="VerbatimChar"/>
        </w:rPr>
        <w:t xml:space="preserve">{"confidence_small_model_can_solve": &lt;0-1&gt;, "reason_type": "math|code|knowledge|ambiguous", "needs_frontier": true|false}</w:t>
      </w:r>
    </w:p>
    <w:p>
      <w:pPr>
        <w:pStyle w:val="FirstParagraph"/>
      </w:pPr>
      <w:r>
        <w:t xml:space="preserve">For logprob-based probes, record token logprobs if backend supports it. If logprobs are unavailable, use self-rated confidence + output format validity.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experiment-group-a-pilot-observations"/>
    <w:p>
      <w:pPr>
        <w:pStyle w:val="Heading2"/>
      </w:pPr>
      <w:r>
        <w:t xml:space="preserve">7. Experiment group A — Pilot observations</w:t>
      </w:r>
    </w:p>
    <w:p>
      <w:pPr>
        <w:pStyle w:val="FirstParagraph"/>
      </w:pPr>
      <w:r>
        <w:t xml:space="preserve">These experiments justify the method. Run these before advanced method work.</w:t>
      </w:r>
    </w:p>
    <w:bookmarkStart w:id="59" w:name="a0.-dry-run-infrastructure-test"/>
    <w:p>
      <w:pPr>
        <w:pStyle w:val="Heading3"/>
      </w:pPr>
      <w:r>
        <w:t xml:space="preserve">A0. Dry-run infrastructure test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Does the full local/frontier/caching/scoring pipeline work?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5 examples per benchmark.</w:t>
      </w:r>
    </w:p>
    <w:p>
      <w:pPr>
        <w:pStyle w:val="BodyText"/>
      </w:pPr>
      <w:r>
        <w:rPr>
          <w:b/>
          <w:bCs/>
        </w:rPr>
        <w:t xml:space="preserve">Methods/models:</w:t>
      </w:r>
      <w:r>
        <w:t xml:space="preserve"> </w:t>
      </w:r>
      <w:r>
        <w:t xml:space="preserve">all 5 local + 2 frontier on tiny subset.</w:t>
      </w:r>
    </w:p>
    <w:p>
      <w:pPr>
        <w:pStyle w:val="BodyText"/>
      </w:pPr>
      <w:r>
        <w:rPr>
          <w:b/>
          <w:bCs/>
        </w:rPr>
        <w:t xml:space="preserve">Outputs:</w:t>
      </w:r>
    </w:p>
    <w:p>
      <w:pPr>
        <w:pStyle w:val="SourceCode"/>
      </w:pPr>
      <w:r>
        <w:rPr>
          <w:rStyle w:val="VerbatimChar"/>
        </w:rPr>
        <w:t xml:space="preserve">model_outputs.parquet</w:t>
      </w:r>
      <w:r>
        <w:br/>
      </w:r>
      <w:r>
        <w:rPr>
          <w:rStyle w:val="VerbatimChar"/>
        </w:rPr>
        <w:t xml:space="preserve">scored_outputs.parquet</w:t>
      </w:r>
      <w:r>
        <w:br/>
      </w:r>
      <w:r>
        <w:rPr>
          <w:rStyle w:val="VerbatimChar"/>
        </w:rPr>
        <w:t xml:space="preserve">cost_latency_summary.csv</w:t>
      </w:r>
      <w:r>
        <w:br/>
      </w:r>
      <w:r>
        <w:rPr>
          <w:rStyle w:val="VerbatimChar"/>
        </w:rPr>
        <w:t xml:space="preserve">errors.csv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all models run or failures are logged cleanly</w:t>
      </w:r>
      <w:r>
        <w:br/>
      </w:r>
      <w:r>
        <w:rPr>
          <w:rStyle w:val="VerbatimChar"/>
        </w:rPr>
        <w:t xml:space="preserve">scoring works</w:t>
      </w:r>
      <w:r>
        <w:br/>
      </w:r>
      <w:r>
        <w:rPr>
          <w:rStyle w:val="VerbatimChar"/>
        </w:rPr>
        <w:t xml:space="preserve">cost/latency estimates are non-null</w:t>
      </w:r>
      <w:r>
        <w:br/>
      </w:r>
      <w:r>
        <w:rPr>
          <w:rStyle w:val="VerbatimChar"/>
        </w:rPr>
        <w:t xml:space="preserve">cache/resume works</w:t>
      </w:r>
    </w:p>
    <w:p>
      <w:pPr>
        <w:pStyle w:val="FirstParagraph"/>
      </w:pPr>
      <w:r>
        <w:rPr>
          <w:b/>
          <w:bCs/>
        </w:rPr>
        <w:t xml:space="preserve">Stop condition:</w:t>
      </w:r>
      <w:r>
        <w:t xml:space="preserve"> </w:t>
      </w:r>
      <w:r>
        <w:t xml:space="preserve">Fix infrastructure before larger runs.</w:t>
      </w:r>
    </w:p>
    <w:p>
      <w:r>
        <w:pict>
          <v:rect style="width:0;height:1.5pt" o:hralign="center" o:hrstd="t" o:hr="t"/>
        </w:pict>
      </w:r>
    </w:p>
    <w:bookmarkEnd w:id="59"/>
    <w:bookmarkStart w:id="60" w:name="a1.-cost-aware-routability-audit"/>
    <w:p>
      <w:pPr>
        <w:pStyle w:val="Heading3"/>
      </w:pPr>
      <w:r>
        <w:t xml:space="preserve">A1. Cost-aware routability audit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Is routing useful in the controlled model pool?</w:t>
      </w:r>
    </w:p>
    <w:p>
      <w:pPr>
        <w:pStyle w:val="BodyText"/>
      </w:pPr>
      <w:r>
        <w:rPr>
          <w:b/>
          <w:bCs/>
        </w:rPr>
        <w:t xml:space="preserve">Models:</w:t>
      </w:r>
      <w:r>
        <w:t xml:space="preserve"> </w:t>
      </w:r>
      <w:r>
        <w:t xml:space="preserve">5 local + 2 frontier.</w:t>
      </w:r>
    </w:p>
    <w:p>
      <w:pPr>
        <w:pStyle w:val="BodyText"/>
      </w:pPr>
      <w:r>
        <w:rPr>
          <w:b/>
          <w:bCs/>
        </w:rPr>
        <w:t xml:space="preserve">Benchmarks:</w:t>
      </w:r>
      <w:r>
        <w:t xml:space="preserve"> </w:t>
      </w:r>
      <w:r>
        <w:t xml:space="preserve">all 8–9 benchmarks, pilot size first.</w:t>
      </w:r>
    </w:p>
    <w:p>
      <w:pPr>
        <w:pStyle w:val="BodyText"/>
      </w:pPr>
      <w:r>
        <w:rPr>
          <w:b/>
          <w:bCs/>
        </w:rPr>
        <w:t xml:space="preserve">Baselines:</w:t>
      </w:r>
    </w:p>
    <w:p>
      <w:pPr>
        <w:pStyle w:val="SourceCode"/>
      </w:pPr>
      <w:r>
        <w:rPr>
          <w:rStyle w:val="VerbatimChar"/>
        </w:rPr>
        <w:t xml:space="preserve">all each individual model</w:t>
      </w:r>
      <w:r>
        <w:br/>
      </w:r>
      <w:r>
        <w:rPr>
          <w:rStyle w:val="VerbatimChar"/>
        </w:rPr>
        <w:t xml:space="preserve">best local model</w:t>
      </w:r>
      <w:r>
        <w:br/>
      </w:r>
      <w:r>
        <w:rPr>
          <w:rStyle w:val="VerbatimChar"/>
        </w:rPr>
        <w:t xml:space="preserve">best frontier model</w:t>
      </w:r>
      <w:r>
        <w:br/>
      </w:r>
      <w:r>
        <w:rPr>
          <w:rStyle w:val="VerbatimChar"/>
        </w:rPr>
        <w:t xml:space="preserve">best single model overall</w:t>
      </w:r>
      <w:r>
        <w:br/>
      </w:r>
      <w:r>
        <w:rPr>
          <w:rStyle w:val="VerbatimChar"/>
        </w:rPr>
        <w:t xml:space="preserve">query oracle quality-only</w:t>
      </w:r>
      <w:r>
        <w:br/>
      </w:r>
      <w:r>
        <w:rPr>
          <w:rStyle w:val="VerbatimChar"/>
        </w:rPr>
        <w:t xml:space="preserve">query oracle cost-aware</w:t>
      </w:r>
      <w:r>
        <w:br/>
      </w:r>
      <w:r>
        <w:rPr>
          <w:rStyle w:val="VerbatimChar"/>
        </w:rPr>
        <w:t xml:space="preserve">query oracle cost+latency-aware</w:t>
      </w:r>
      <w:r>
        <w:br/>
      </w:r>
      <w:r>
        <w:rPr>
          <w:rStyle w:val="VerbatimChar"/>
        </w:rPr>
        <w:t xml:space="preserve">dataset oracle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remote cost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frontier-call rate</w:t>
      </w:r>
      <w:r>
        <w:br/>
      </w:r>
      <w:r>
        <w:rPr>
          <w:rStyle w:val="VerbatimChar"/>
        </w:rPr>
        <w:t xml:space="preserve">oracle gap</w:t>
      </w:r>
      <w:r>
        <w:br/>
      </w:r>
      <w:r>
        <w:rPr>
          <w:rStyle w:val="VerbatimChar"/>
        </w:rPr>
        <w:t xml:space="preserve">winner distribution</w:t>
      </w:r>
      <w:r>
        <w:br/>
      </w:r>
      <w:r>
        <w:rPr>
          <w:rStyle w:val="VerbatimChar"/>
        </w:rPr>
        <w:t xml:space="preserve">per-benchmark oracle gap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query oracle &gt; best single</w:t>
      </w:r>
      <w:r>
        <w:br/>
      </w:r>
      <w:r>
        <w:rPr>
          <w:rStyle w:val="VerbatimChar"/>
        </w:rPr>
        <w:t xml:space="preserve">cost-aware oracle uses local models for many queries</w:t>
      </w:r>
      <w:r>
        <w:br/>
      </w:r>
      <w:r>
        <w:rPr>
          <w:rStyle w:val="VerbatimChar"/>
        </w:rPr>
        <w:t xml:space="preserve">frontier models are not always needed</w:t>
      </w:r>
    </w:p>
    <w:p>
      <w:pPr>
        <w:pStyle w:val="FirstParagraph"/>
      </w:pPr>
      <w:r>
        <w:rPr>
          <w:b/>
          <w:bCs/>
        </w:rPr>
        <w:t xml:space="preserve">Supports:</w:t>
      </w:r>
      <w:r>
        <w:t xml:space="preserve"> </w:t>
      </w:r>
      <w:r>
        <w:t xml:space="preserve">RQ1.</w:t>
      </w:r>
    </w:p>
    <w:p>
      <w:r>
        <w:pict>
          <v:rect style="width:0;height:1.5pt" o:hralign="center" o:hrstd="t" o:hr="t"/>
        </w:pict>
      </w:r>
    </w:p>
    <w:bookmarkEnd w:id="60"/>
    <w:bookmarkStart w:id="61" w:name="Xf6920c26e6bfa8ea1c07bd6837dd20904d888b4"/>
    <w:p>
      <w:pPr>
        <w:pStyle w:val="Heading3"/>
      </w:pPr>
      <w:r>
        <w:t xml:space="preserve">A2. Low-dimensional cost-aware latent state frontier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 small latent states preserve cost-aware oracle routing?</w:t>
      </w:r>
    </w:p>
    <w:p>
      <w:pPr>
        <w:pStyle w:val="BodyText"/>
      </w:pPr>
      <w:r>
        <w:rPr>
          <w:b/>
          <w:bCs/>
        </w:rPr>
        <w:t xml:space="preserve">Methods:</w:t>
      </w:r>
    </w:p>
    <w:p>
      <w:pPr>
        <w:pStyle w:val="SourceCode"/>
      </w:pPr>
      <w:r>
        <w:rPr>
          <w:rStyle w:val="VerbatimChar"/>
        </w:rPr>
        <w:t xml:space="preserve">best single</w:t>
      </w:r>
      <w:r>
        <w:br/>
      </w:r>
      <w:r>
        <w:rPr>
          <w:rStyle w:val="VerbatimChar"/>
        </w:rPr>
        <w:t xml:space="preserve">dataset/domain lookup</w:t>
      </w:r>
      <w:r>
        <w:br/>
      </w:r>
      <w:r>
        <w:rPr>
          <w:rStyle w:val="VerbatimChar"/>
        </w:rPr>
        <w:t xml:space="preserve">embedding cluster lookup</w:t>
      </w:r>
      <w:r>
        <w:br/>
      </w:r>
      <w:r>
        <w:rPr>
          <w:rStyle w:val="VerbatimChar"/>
        </w:rPr>
        <w:t xml:space="preserve">utility-vector clusters</w:t>
      </w:r>
      <w:r>
        <w:br/>
      </w:r>
      <w:r>
        <w:rPr>
          <w:rStyle w:val="VerbatimChar"/>
        </w:rPr>
        <w:t xml:space="preserve">regret-optimized latent route states</w:t>
      </w:r>
      <w:r>
        <w:br/>
      </w:r>
      <w:r>
        <w:rPr>
          <w:rStyle w:val="VerbatimChar"/>
        </w:rPr>
        <w:t xml:space="preserve">query oracle</w:t>
      </w:r>
    </w:p>
    <w:p>
      <w:pPr>
        <w:pStyle w:val="FirstParagraph"/>
      </w:pPr>
      <w:r>
        <w:rPr>
          <w:b/>
          <w:bCs/>
        </w:rPr>
        <w:t xml:space="preserve">K values:</w:t>
      </w:r>
    </w:p>
    <w:p>
      <w:pPr>
        <w:pStyle w:val="SourceCode"/>
      </w:pPr>
      <w:r>
        <w:rPr>
          <w:rStyle w:val="VerbatimChar"/>
        </w:rPr>
        <w:t xml:space="preserve">K = 4, 8, 16, 32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cost-aware utility</w:t>
      </w:r>
      <w:r>
        <w:br/>
      </w: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remote cost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oracle regret</w:t>
      </w:r>
      <w:r>
        <w:br/>
      </w:r>
      <w:r>
        <w:rPr>
          <w:rStyle w:val="VerbatimChar"/>
        </w:rPr>
        <w:t xml:space="preserve">recovered oracle gap</w:t>
      </w:r>
      <w:r>
        <w:br/>
      </w:r>
      <w:r>
        <w:rPr>
          <w:rStyle w:val="VerbatimChar"/>
        </w:rPr>
        <w:t xml:space="preserve">state entropy H(Z)</w:t>
      </w:r>
      <w:r>
        <w:br/>
      </w:r>
      <w:r>
        <w:rPr>
          <w:rStyle w:val="VerbatimChar"/>
        </w:rPr>
        <w:t xml:space="preserve">frontier-call rate by state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K=8 or K=16 states recover most cost-aware oracle gap.</w:t>
      </w:r>
    </w:p>
    <w:p>
      <w:pPr>
        <w:pStyle w:val="FirstParagraph"/>
      </w:pPr>
      <w:r>
        <w:rPr>
          <w:b/>
          <w:bCs/>
        </w:rPr>
        <w:t xml:space="preserve">Supports:</w:t>
      </w:r>
      <w:r>
        <w:t xml:space="preserve"> </w:t>
      </w:r>
      <w:r>
        <w:t xml:space="preserve">Claim A.</w:t>
      </w:r>
    </w:p>
    <w:p>
      <w:r>
        <w:pict>
          <v:rect style="width:0;height:1.5pt" o:hralign="center" o:hrstd="t" o:hr="t"/>
        </w:pict>
      </w:r>
    </w:p>
    <w:bookmarkEnd w:id="61"/>
    <w:bookmarkStart w:id="62" w:name="Xe28da6641e038eb11d5aa82c2f67e524f8a36c4"/>
    <w:p>
      <w:pPr>
        <w:pStyle w:val="Heading3"/>
      </w:pPr>
      <w:r>
        <w:t xml:space="preserve">A3. Observability gap under strong features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Can query text alone infer the latent states?</w:t>
      </w:r>
    </w:p>
    <w:p>
      <w:pPr>
        <w:pStyle w:val="BodyText"/>
      </w:pPr>
      <w:r>
        <w:rPr>
          <w:b/>
          <w:bCs/>
        </w:rPr>
        <w:t xml:space="preserve">Feature/predictor set:</w:t>
      </w:r>
    </w:p>
    <w:p>
      <w:pPr>
        <w:pStyle w:val="SourceCode"/>
      </w:pPr>
      <w:r>
        <w:rPr>
          <w:rStyle w:val="VerbatimChar"/>
        </w:rPr>
        <w:t xml:space="preserve">BGE or Qwen embeddings + MLP</w:t>
      </w:r>
      <w:r>
        <w:br/>
      </w:r>
      <w:r>
        <w:rPr>
          <w:rStyle w:val="VerbatimChar"/>
        </w:rPr>
        <w:t xml:space="preserve">ModernBERT or DeBERTa classifier</w:t>
      </w:r>
      <w:r>
        <w:br/>
      </w:r>
      <w:r>
        <w:rPr>
          <w:rStyle w:val="VerbatimChar"/>
        </w:rPr>
        <w:t xml:space="preserve">kNN over embeddings</w:t>
      </w:r>
    </w:p>
    <w:p>
      <w:pPr>
        <w:pStyle w:val="FirstParagraph"/>
      </w:pPr>
      <w:r>
        <w:t xml:space="preserve">Use only 2–3 strong predictors. Do not run 10 encoders.</w:t>
      </w:r>
    </w:p>
    <w:p>
      <w:pPr>
        <w:pStyle w:val="BodyText"/>
      </w:pPr>
      <w:r>
        <w:rPr>
          <w:b/>
          <w:bCs/>
        </w:rPr>
        <w:t xml:space="preserve">Compare:</w:t>
      </w:r>
    </w:p>
    <w:p>
      <w:pPr>
        <w:pStyle w:val="SourceCode"/>
      </w:pPr>
      <w:r>
        <w:rPr>
          <w:rStyle w:val="VerbatimChar"/>
        </w:rPr>
        <w:t xml:space="preserve">oracle latent states</w:t>
      </w:r>
      <w:r>
        <w:br/>
      </w:r>
      <w:r>
        <w:rPr>
          <w:rStyle w:val="VerbatimChar"/>
        </w:rPr>
        <w:t xml:space="preserve">query-predicted latent states</w:t>
      </w:r>
      <w:r>
        <w:br/>
      </w:r>
      <w:r>
        <w:rPr>
          <w:rStyle w:val="VerbatimChar"/>
        </w:rPr>
        <w:t xml:space="preserve">dataset/topic lookup</w:t>
      </w:r>
      <w:r>
        <w:br/>
      </w:r>
      <w:r>
        <w:rPr>
          <w:rStyle w:val="VerbatimChar"/>
        </w:rPr>
        <w:t xml:space="preserve">direct query-to-model router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state prediction accuracy</w:t>
      </w:r>
      <w:r>
        <w:br/>
      </w:r>
      <w:r>
        <w:rPr>
          <w:rStyle w:val="VerbatimChar"/>
        </w:rPr>
        <w:t xml:space="preserve">utility-weighted confusion</w:t>
      </w:r>
      <w:r>
        <w:br/>
      </w:r>
      <w:r>
        <w:rPr>
          <w:rStyle w:val="VerbatimChar"/>
        </w:rPr>
        <w:t xml:space="preserve">cost-aware utility</w:t>
      </w:r>
      <w:r>
        <w:br/>
      </w:r>
      <w:r>
        <w:rPr>
          <w:rStyle w:val="VerbatimChar"/>
        </w:rPr>
        <w:t xml:space="preserve">observability gap</w:t>
      </w:r>
      <w:r>
        <w:br/>
      </w:r>
      <w:r>
        <w:rPr>
          <w:rStyle w:val="VerbatimChar"/>
        </w:rPr>
        <w:t xml:space="preserve">ECE / calibration</w:t>
      </w:r>
      <w:r>
        <w:br/>
      </w:r>
      <w:r>
        <w:rPr>
          <w:rStyle w:val="VerbatimChar"/>
        </w:rPr>
        <w:t xml:space="preserve">confidence vs regret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strong encoders improve query-only prediction,</w:t>
      </w:r>
      <w:r>
        <w:br/>
      </w:r>
      <w:r>
        <w:rPr>
          <w:rStyle w:val="VerbatimChar"/>
        </w:rPr>
        <w:t xml:space="preserve">but a meaningful observability gap remains.</w:t>
      </w:r>
    </w:p>
    <w:p>
      <w:pPr>
        <w:pStyle w:val="FirstParagraph"/>
      </w:pPr>
      <w:r>
        <w:rPr>
          <w:b/>
          <w:bCs/>
        </w:rPr>
        <w:t xml:space="preserve">Supports:</w:t>
      </w:r>
      <w:r>
        <w:t xml:space="preserve"> </w:t>
      </w:r>
      <w:r>
        <w:t xml:space="preserve">Claim B.</w:t>
      </w:r>
    </w:p>
    <w:p>
      <w:r>
        <w:pict>
          <v:rect style="width:0;height:1.5pt" o:hralign="center" o:hrstd="t" o:hr="t"/>
        </w:pict>
      </w:r>
    </w:p>
    <w:bookmarkEnd w:id="62"/>
    <w:bookmarkStart w:id="63" w:name="a4.-cheap-probe-feasibility"/>
    <w:p>
      <w:pPr>
        <w:pStyle w:val="Heading3"/>
      </w:pPr>
      <w:r>
        <w:t xml:space="preserve">A4. Cheap probe feasibility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 cheap probes improve state inference on uncertain queries?</w:t>
      </w:r>
    </w:p>
    <w:p>
      <w:pPr>
        <w:pStyle w:val="BodyText"/>
      </w:pPr>
      <w:r>
        <w:rPr>
          <w:b/>
          <w:bCs/>
        </w:rPr>
        <w:t xml:space="preserve">Probe models:</w:t>
      </w:r>
    </w:p>
    <w:p>
      <w:pPr>
        <w:pStyle w:val="SourceCode"/>
      </w:pPr>
      <w:r>
        <w:rPr>
          <w:rStyle w:val="VerbatimChar"/>
        </w:rPr>
        <w:t xml:space="preserve">Qwen3.5-0.8B as default cheap probe</w:t>
      </w:r>
      <w:r>
        <w:br/>
      </w:r>
      <w:r>
        <w:rPr>
          <w:rStyle w:val="VerbatimChar"/>
        </w:rPr>
        <w:t xml:space="preserve">Qwen3-Coder probe only for code-like queries, optional</w:t>
      </w:r>
    </w:p>
    <w:p>
      <w:pPr>
        <w:pStyle w:val="FirstParagraph"/>
      </w:pPr>
      <w:r>
        <w:rPr>
          <w:b/>
          <w:bCs/>
        </w:rPr>
        <w:t xml:space="preserve">Probe features:</w:t>
      </w:r>
    </w:p>
    <w:p>
      <w:pPr>
        <w:pStyle w:val="SourceCode"/>
      </w:pPr>
      <w:r>
        <w:rPr>
          <w:rStyle w:val="VerbatimChar"/>
        </w:rPr>
        <w:t xml:space="preserve">embedding margin</w:t>
      </w:r>
      <w:r>
        <w:br/>
      </w:r>
      <w:r>
        <w:rPr>
          <w:rStyle w:val="VerbatimChar"/>
        </w:rPr>
        <w:t xml:space="preserve">kNN disagreement</w:t>
      </w:r>
      <w:r>
        <w:br/>
      </w:r>
      <w:r>
        <w:rPr>
          <w:rStyle w:val="VerbatimChar"/>
        </w:rPr>
        <w:t xml:space="preserve">short 16/32-token probe output</w:t>
      </w:r>
      <w:r>
        <w:br/>
      </w:r>
      <w:r>
        <w:rPr>
          <w:rStyle w:val="VerbatimChar"/>
        </w:rPr>
        <w:t xml:space="preserve">self-rated confidence</w:t>
      </w:r>
      <w:r>
        <w:br/>
      </w:r>
      <w:r>
        <w:rPr>
          <w:rStyle w:val="VerbatimChar"/>
        </w:rPr>
        <w:t xml:space="preserve">mean logprob/entropy if available</w:t>
      </w:r>
      <w:r>
        <w:br/>
      </w:r>
      <w:r>
        <w:rPr>
          <w:rStyle w:val="VerbatimChar"/>
        </w:rPr>
        <w:t xml:space="preserve">format validity</w:t>
      </w:r>
      <w:r>
        <w:br/>
      </w:r>
      <w:r>
        <w:rPr>
          <w:rStyle w:val="VerbatimChar"/>
        </w:rPr>
        <w:t xml:space="preserve">cheap model agreement, optional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state inference improvement</w:t>
      </w:r>
      <w:r>
        <w:br/>
      </w:r>
      <w:r>
        <w:rPr>
          <w:rStyle w:val="VerbatimChar"/>
        </w:rPr>
        <w:t xml:space="preserve">cost-aware utility improvement</w:t>
      </w:r>
      <w:r>
        <w:br/>
      </w:r>
      <w:r>
        <w:rPr>
          <w:rStyle w:val="VerbatimChar"/>
        </w:rPr>
        <w:t xml:space="preserve">observability gap closed</w:t>
      </w:r>
      <w:r>
        <w:br/>
      </w:r>
      <w:r>
        <w:rPr>
          <w:rStyle w:val="VerbatimChar"/>
        </w:rPr>
        <w:t xml:space="preserve">probe cost</w:t>
      </w:r>
      <w:r>
        <w:br/>
      </w:r>
      <w:r>
        <w:rPr>
          <w:rStyle w:val="VerbatimChar"/>
        </w:rPr>
        <w:t xml:space="preserve">probe latency</w:t>
      </w:r>
      <w:r>
        <w:br/>
      </w:r>
      <w:r>
        <w:rPr>
          <w:rStyle w:val="VerbatimChar"/>
        </w:rPr>
        <w:t xml:space="preserve">probe usefulness by benchmark/domain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probes help mostly on high-uncertainty queries.</w:t>
      </w:r>
    </w:p>
    <w:p>
      <w:pPr>
        <w:pStyle w:val="FirstParagraph"/>
      </w:pPr>
      <w:r>
        <w:rPr>
          <w:b/>
          <w:bCs/>
        </w:rPr>
        <w:t xml:space="preserve">Supports:</w:t>
      </w:r>
      <w:r>
        <w:t xml:space="preserve"> </w:t>
      </w:r>
      <w:r>
        <w:t xml:space="preserve">Claim C feasibility.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e159cb04360a6c968f92cb03c27fae70d83e033"/>
    <w:p>
      <w:pPr>
        <w:pStyle w:val="Heading2"/>
      </w:pPr>
      <w:r>
        <w:t xml:space="preserve">8. Experiment group B — Main method evaluation</w:t>
      </w:r>
    </w:p>
    <w:bookmarkStart w:id="65" w:name="b1.-main-proberoute-routing-evaluation"/>
    <w:p>
      <w:pPr>
        <w:pStyle w:val="Heading3"/>
      </w:pPr>
      <w:r>
        <w:t xml:space="preserve">B1. Main ProbeRoute++ routing evaluation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Does ProbeRoute++ improve quality-cost-latency tradeoff?</w:t>
      </w:r>
    </w:p>
    <w:p>
      <w:pPr>
        <w:pStyle w:val="BodyText"/>
      </w:pPr>
      <w:r>
        <w:rPr>
          <w:b/>
          <w:bCs/>
        </w:rPr>
        <w:t xml:space="preserve">Methods:</w:t>
      </w:r>
    </w:p>
    <w:p>
      <w:pPr>
        <w:pStyle w:val="SourceCode"/>
      </w:pPr>
      <w:r>
        <w:rPr>
          <w:rStyle w:val="VerbatimChar"/>
        </w:rPr>
        <w:t xml:space="preserve">All GPT frontier</w:t>
      </w:r>
      <w:r>
        <w:br/>
      </w:r>
      <w:r>
        <w:rPr>
          <w:rStyle w:val="VerbatimChar"/>
        </w:rPr>
        <w:t xml:space="preserve">All Claude frontier</w:t>
      </w:r>
      <w:r>
        <w:br/>
      </w:r>
      <w:r>
        <w:rPr>
          <w:rStyle w:val="VerbatimChar"/>
        </w:rPr>
        <w:t xml:space="preserve">Best local</w:t>
      </w:r>
      <w:r>
        <w:br/>
      </w:r>
      <w:r>
        <w:rPr>
          <w:rStyle w:val="VerbatimChar"/>
        </w:rPr>
        <w:t xml:space="preserve">Best single overall</w:t>
      </w:r>
      <w:r>
        <w:br/>
      </w:r>
      <w:r>
        <w:rPr>
          <w:rStyle w:val="VerbatimChar"/>
        </w:rPr>
        <w:t xml:space="preserve">Query oracle</w:t>
      </w:r>
      <w:r>
        <w:br/>
      </w:r>
      <w:r>
        <w:rPr>
          <w:rStyle w:val="VerbatimChar"/>
        </w:rPr>
        <w:t xml:space="preserve">Cost-aware oracle</w:t>
      </w:r>
      <w:r>
        <w:br/>
      </w:r>
      <w:r>
        <w:rPr>
          <w:rStyle w:val="VerbatimChar"/>
        </w:rPr>
        <w:t xml:space="preserve">Dataset/domain lookup</w:t>
      </w:r>
      <w:r>
        <w:br/>
      </w:r>
      <w:r>
        <w:rPr>
          <w:rStyle w:val="VerbatimChar"/>
        </w:rPr>
        <w:t xml:space="preserve">Embedding-cluster lookup</w:t>
      </w:r>
      <w:r>
        <w:br/>
      </w:r>
      <w:r>
        <w:rPr>
          <w:rStyle w:val="VerbatimChar"/>
        </w:rPr>
        <w:t xml:space="preserve">kNN router</w:t>
      </w:r>
      <w:r>
        <w:br/>
      </w:r>
      <w:r>
        <w:rPr>
          <w:rStyle w:val="VerbatimChar"/>
        </w:rPr>
        <w:t xml:space="preserve">Direct MLP/BERT router</w:t>
      </w:r>
      <w:r>
        <w:br/>
      </w:r>
      <w:r>
        <w:rPr>
          <w:rStyle w:val="VerbatimChar"/>
        </w:rPr>
        <w:t xml:space="preserve">Confidence cascade</w:t>
      </w:r>
      <w:r>
        <w:br/>
      </w:r>
      <w:r>
        <w:rPr>
          <w:rStyle w:val="VerbatimChar"/>
        </w:rPr>
        <w:t xml:space="preserve">ProbeRoute++ no probe</w:t>
      </w:r>
      <w:r>
        <w:br/>
      </w:r>
      <w:r>
        <w:rPr>
          <w:rStyle w:val="VerbatimChar"/>
        </w:rPr>
        <w:t xml:space="preserve">ProbeRoute++ threshold probe</w:t>
      </w:r>
      <w:r>
        <w:br/>
      </w:r>
      <w:r>
        <w:rPr>
          <w:rStyle w:val="VerbatimChar"/>
        </w:rPr>
        <w:t xml:space="preserve">ProbeRoute++ VOI probe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quality / exact match / pass@1</w:t>
      </w:r>
      <w:r>
        <w:br/>
      </w:r>
      <w:r>
        <w:rPr>
          <w:rStyle w:val="VerbatimChar"/>
        </w:rPr>
        <w:t xml:space="preserve">cost-aware utility</w:t>
      </w:r>
      <w:r>
        <w:br/>
      </w:r>
      <w:r>
        <w:rPr>
          <w:rStyle w:val="VerbatimChar"/>
        </w:rPr>
        <w:t xml:space="preserve">remote API cost per 1K queries</w:t>
      </w:r>
      <w:r>
        <w:br/>
      </w:r>
      <w:r>
        <w:rPr>
          <w:rStyle w:val="VerbatimChar"/>
        </w:rPr>
        <w:t xml:space="preserve">normalized remote cost</w:t>
      </w:r>
      <w:r>
        <w:br/>
      </w:r>
      <w:r>
        <w:rPr>
          <w:rStyle w:val="VerbatimChar"/>
        </w:rPr>
        <w:t xml:space="preserve">frontier-call rate</w:t>
      </w:r>
      <w:r>
        <w:br/>
      </w:r>
      <w:r>
        <w:rPr>
          <w:rStyle w:val="VerbatimChar"/>
        </w:rPr>
        <w:t xml:space="preserve">local-call rate</w:t>
      </w:r>
      <w:r>
        <w:br/>
      </w:r>
      <w:r>
        <w:rPr>
          <w:rStyle w:val="VerbatimChar"/>
        </w:rPr>
        <w:t xml:space="preserve">probe rate</w:t>
      </w:r>
      <w:r>
        <w:br/>
      </w:r>
      <w:r>
        <w:rPr>
          <w:rStyle w:val="VerbatimChar"/>
        </w:rPr>
        <w:t xml:space="preserve">mean latency</w:t>
      </w:r>
      <w:r>
        <w:br/>
      </w:r>
      <w:r>
        <w:rPr>
          <w:rStyle w:val="VerbatimChar"/>
        </w:rPr>
        <w:t xml:space="preserve">p50/p95 latency</w:t>
      </w:r>
      <w:r>
        <w:br/>
      </w:r>
      <w:r>
        <w:rPr>
          <w:rStyle w:val="VerbatimChar"/>
        </w:rPr>
        <w:t xml:space="preserve">quality at fixed cost</w:t>
      </w:r>
      <w:r>
        <w:br/>
      </w:r>
      <w:r>
        <w:rPr>
          <w:rStyle w:val="VerbatimChar"/>
        </w:rPr>
        <w:t xml:space="preserve">cost at fixed quality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ProbeRoute++ beats query-only state router and confidence cascade;</w:t>
      </w:r>
      <w:r>
        <w:br/>
      </w:r>
      <w:r>
        <w:rPr>
          <w:rStyle w:val="VerbatimChar"/>
        </w:rPr>
        <w:t xml:space="preserve">ProbeRoute++ reduces frontier usage and remote cost;</w:t>
      </w:r>
      <w:r>
        <w:br/>
      </w:r>
      <w:r>
        <w:rPr>
          <w:rStyle w:val="VerbatimChar"/>
        </w:rPr>
        <w:t xml:space="preserve">ProbeRoute++ keeps p50/p95 latency acceptable.</w:t>
      </w:r>
    </w:p>
    <w:p>
      <w:pPr>
        <w:pStyle w:val="FirstParagraph"/>
      </w:pPr>
      <w:r>
        <w:rPr>
          <w:b/>
          <w:bCs/>
        </w:rPr>
        <w:t xml:space="preserve">Supports:</w:t>
      </w:r>
      <w:r>
        <w:t xml:space="preserve"> </w:t>
      </w:r>
      <w:r>
        <w:t xml:space="preserve">Claims C and E.</w:t>
      </w:r>
    </w:p>
    <w:p>
      <w:r>
        <w:pict>
          <v:rect style="width:0;height:1.5pt" o:hralign="center" o:hrstd="t" o:hr="t"/>
        </w:pict>
      </w:r>
    </w:p>
    <w:bookmarkEnd w:id="65"/>
    <w:bookmarkStart w:id="66" w:name="b2.-voi-probe-policy-evaluation"/>
    <w:p>
      <w:pPr>
        <w:pStyle w:val="Heading3"/>
      </w:pPr>
      <w:r>
        <w:t xml:space="preserve">B2. VOI probe policy evaluation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Is VOI probing better than simple thresholds?</w:t>
      </w:r>
    </w:p>
    <w:p>
      <w:pPr>
        <w:pStyle w:val="BodyText"/>
      </w:pPr>
      <w:r>
        <w:rPr>
          <w:b/>
          <w:bCs/>
        </w:rPr>
        <w:t xml:space="preserve">Methods:</w:t>
      </w:r>
    </w:p>
    <w:p>
      <w:pPr>
        <w:pStyle w:val="SourceCode"/>
      </w:pPr>
      <w:r>
        <w:rPr>
          <w:rStyle w:val="VerbatimChar"/>
        </w:rPr>
        <w:t xml:space="preserve">never probe</w:t>
      </w:r>
      <w:r>
        <w:br/>
      </w:r>
      <w:r>
        <w:rPr>
          <w:rStyle w:val="VerbatimChar"/>
        </w:rPr>
        <w:t xml:space="preserve">always probe</w:t>
      </w:r>
      <w:r>
        <w:br/>
      </w:r>
      <w:r>
        <w:rPr>
          <w:rStyle w:val="VerbatimChar"/>
        </w:rPr>
        <w:t xml:space="preserve">entropy threshold</w:t>
      </w:r>
      <w:r>
        <w:br/>
      </w:r>
      <w:r>
        <w:rPr>
          <w:rStyle w:val="VerbatimChar"/>
        </w:rPr>
        <w:t xml:space="preserve">margin threshold</w:t>
      </w:r>
      <w:r>
        <w:br/>
      </w:r>
      <w:r>
        <w:rPr>
          <w:rStyle w:val="VerbatimChar"/>
        </w:rPr>
        <w:t xml:space="preserve">confidence cascade</w:t>
      </w:r>
      <w:r>
        <w:br/>
      </w:r>
      <w:r>
        <w:rPr>
          <w:rStyle w:val="VerbatimChar"/>
        </w:rPr>
        <w:t xml:space="preserve">VOI ProbeRoute++</w:t>
      </w:r>
      <w:r>
        <w:br/>
      </w:r>
      <w:r>
        <w:rPr>
          <w:rStyle w:val="VerbatimChar"/>
        </w:rPr>
        <w:t xml:space="preserve">oracle probe policy upper bound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cost-aware utility</w:t>
      </w:r>
      <w:r>
        <w:br/>
      </w:r>
      <w:r>
        <w:rPr>
          <w:rStyle w:val="VerbatimChar"/>
        </w:rPr>
        <w:t xml:space="preserve">probe rate</w:t>
      </w:r>
      <w:r>
        <w:br/>
      </w:r>
      <w:r>
        <w:rPr>
          <w:rStyle w:val="VerbatimChar"/>
        </w:rPr>
        <w:t xml:space="preserve">probe cost</w:t>
      </w:r>
      <w:r>
        <w:br/>
      </w:r>
      <w:r>
        <w:rPr>
          <w:rStyle w:val="VerbatimChar"/>
        </w:rPr>
        <w:t xml:space="preserve">probe latency</w:t>
      </w:r>
      <w:r>
        <w:br/>
      </w:r>
      <w:r>
        <w:rPr>
          <w:rStyle w:val="VerbatimChar"/>
        </w:rPr>
        <w:t xml:space="preserve">observability gap closed per probe cost</w:t>
      </w:r>
      <w:r>
        <w:br/>
      </w:r>
      <w:r>
        <w:rPr>
          <w:rStyle w:val="VerbatimChar"/>
        </w:rPr>
        <w:t xml:space="preserve">quality-cost frontier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VOI reaches most of always-probe quality with much fewer probes.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VOI reaches 90–95% of always-probe utility with 40–60% fewer probes.</w:t>
      </w:r>
    </w:p>
    <w:p>
      <w:r>
        <w:pict>
          <v:rect style="width:0;height:1.5pt" o:hralign="center" o:hrstd="t" o:hr="t"/>
        </w:pict>
      </w:r>
    </w:p>
    <w:bookmarkEnd w:id="66"/>
    <w:bookmarkStart w:id="67" w:name="b3.-active-new-model-calibration"/>
    <w:p>
      <w:pPr>
        <w:pStyle w:val="Heading3"/>
      </w:pPr>
      <w:r>
        <w:t xml:space="preserve">B3. Active new-model calibration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Can a new model be added cheaply by calibrating per latent state?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Hold out one model at a time as the new model.</w:t>
      </w:r>
    </w:p>
    <w:p>
      <w:pPr>
        <w:pStyle w:val="BodyText"/>
      </w:pPr>
      <w:r>
        <w:t xml:space="preserve">Suggested held-out models:</w:t>
      </w:r>
    </w:p>
    <w:p>
      <w:pPr>
        <w:pStyle w:val="SourceCode"/>
      </w:pPr>
      <w:r>
        <w:rPr>
          <w:rStyle w:val="VerbatimChar"/>
        </w:rPr>
        <w:t xml:space="preserve">Qwen3-Coder-30B-A3B-Instruct</w:t>
      </w:r>
      <w:r>
        <w:br/>
      </w:r>
      <w:r>
        <w:rPr>
          <w:rStyle w:val="VerbatimChar"/>
        </w:rPr>
        <w:t xml:space="preserve">Qwen3.6-35B-A3B</w:t>
      </w:r>
      <w:r>
        <w:br/>
      </w:r>
      <w:r>
        <w:rPr>
          <w:rStyle w:val="VerbatimChar"/>
        </w:rPr>
        <w:t xml:space="preserve">GPT-5.5</w:t>
      </w:r>
      <w:r>
        <w:br/>
      </w:r>
      <w:r>
        <w:rPr>
          <w:rStyle w:val="VerbatimChar"/>
        </w:rPr>
        <w:t xml:space="preserve">Claude Sonnet 4.6</w:t>
      </w:r>
    </w:p>
    <w:p>
      <w:pPr>
        <w:pStyle w:val="FirstParagraph"/>
      </w:pPr>
      <w:r>
        <w:rPr>
          <w:b/>
          <w:bCs/>
        </w:rPr>
        <w:t xml:space="preserve">K values:</w:t>
      </w:r>
    </w:p>
    <w:p>
      <w:pPr>
        <w:pStyle w:val="SourceCode"/>
      </w:pPr>
      <w:r>
        <w:rPr>
          <w:rStyle w:val="VerbatimChar"/>
        </w:rPr>
        <w:t xml:space="preserve">K = 8 and K = 16</w:t>
      </w:r>
    </w:p>
    <w:p>
      <w:pPr>
        <w:pStyle w:val="FirstParagraph"/>
      </w:pPr>
      <w:r>
        <w:rPr>
          <w:b/>
          <w:bCs/>
        </w:rPr>
        <w:t xml:space="preserve">Calibration budgets:</w:t>
      </w:r>
    </w:p>
    <w:p>
      <w:pPr>
        <w:pStyle w:val="SourceCode"/>
      </w:pPr>
      <w:r>
        <w:rPr>
          <w:rStyle w:val="VerbatimChar"/>
        </w:rPr>
        <w:t xml:space="preserve">r = 4, 8, 16, 32 examples per state</w:t>
      </w:r>
    </w:p>
    <w:p>
      <w:pPr>
        <w:pStyle w:val="FirstParagraph"/>
      </w:pPr>
      <w:r>
        <w:rPr>
          <w:b/>
          <w:bCs/>
        </w:rPr>
        <w:t xml:space="preserve">Methods:</w:t>
      </w:r>
    </w:p>
    <w:p>
      <w:pPr>
        <w:pStyle w:val="SourceCode"/>
      </w:pPr>
      <w:r>
        <w:rPr>
          <w:rStyle w:val="VerbatimChar"/>
        </w:rPr>
        <w:t xml:space="preserve">random calibration</w:t>
      </w:r>
      <w:r>
        <w:br/>
      </w:r>
      <w:r>
        <w:rPr>
          <w:rStyle w:val="VerbatimChar"/>
        </w:rPr>
        <w:t xml:space="preserve">dataset-stratified calibration</w:t>
      </w:r>
      <w:r>
        <w:br/>
      </w:r>
      <w:r>
        <w:rPr>
          <w:rStyle w:val="VerbatimChar"/>
        </w:rPr>
        <w:t xml:space="preserve">embedding-cluster calibration</w:t>
      </w:r>
      <w:r>
        <w:br/>
      </w:r>
      <w:r>
        <w:rPr>
          <w:rStyle w:val="VerbatimChar"/>
        </w:rPr>
        <w:t xml:space="preserve">uniform latent-state calibration</w:t>
      </w:r>
      <w:r>
        <w:br/>
      </w:r>
      <w:r>
        <w:rPr>
          <w:rStyle w:val="VerbatimChar"/>
        </w:rPr>
        <w:t xml:space="preserve">active latent-state calibration</w:t>
      </w:r>
      <w:r>
        <w:br/>
      </w:r>
      <w:r>
        <w:rPr>
          <w:rStyle w:val="VerbatimChar"/>
        </w:rPr>
        <w:t xml:space="preserve">direct query-to-model router retraining under same total budget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cost-aware utility vs number of new-model evaluations</w:t>
      </w:r>
      <w:r>
        <w:br/>
      </w:r>
      <w:r>
        <w:rPr>
          <w:rStyle w:val="VerbatimChar"/>
        </w:rPr>
        <w:t xml:space="preserve">quality vs calibration budget</w:t>
      </w:r>
      <w:r>
        <w:br/>
      </w:r>
      <w:r>
        <w:rPr>
          <w:rStyle w:val="VerbatimChar"/>
        </w:rPr>
        <w:t xml:space="preserve">remote cost after calibration</w:t>
      </w:r>
      <w:r>
        <w:br/>
      </w:r>
      <w:r>
        <w:rPr>
          <w:rStyle w:val="VerbatimChar"/>
        </w:rPr>
        <w:t xml:space="preserve">latency after calibration</w:t>
      </w:r>
      <w:r>
        <w:br/>
      </w:r>
      <w:r>
        <w:rPr>
          <w:rStyle w:val="VerbatimChar"/>
        </w:rPr>
        <w:t xml:space="preserve">calibration dollars spent</w:t>
      </w:r>
      <w:r>
        <w:br/>
      </w:r>
      <w:r>
        <w:rPr>
          <w:rStyle w:val="VerbatimChar"/>
        </w:rPr>
        <w:t xml:space="preserve">regret to full-data calibration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active latent-state calibration reaches the same utility with 3–5x fewer new-model evaluations.</w:t>
      </w:r>
    </w:p>
    <w:p>
      <w:pPr>
        <w:pStyle w:val="FirstParagraph"/>
      </w:pPr>
      <w:r>
        <w:rPr>
          <w:b/>
          <w:bCs/>
        </w:rPr>
        <w:t xml:space="preserve">Supports:</w:t>
      </w:r>
      <w:r>
        <w:t xml:space="preserve"> </w:t>
      </w:r>
      <w:r>
        <w:t xml:space="preserve">Claim D.</w:t>
      </w:r>
    </w:p>
    <w:p>
      <w:r>
        <w:pict>
          <v:rect style="width:0;height:1.5pt" o:hralign="center" o:hrstd="t" o:hr="t"/>
        </w:pict>
      </w:r>
    </w:p>
    <w:bookmarkEnd w:id="67"/>
    <w:bookmarkStart w:id="68" w:name="b4.-cost-and-latency-breakdown"/>
    <w:p>
      <w:pPr>
        <w:pStyle w:val="Heading3"/>
      </w:pPr>
      <w:r>
        <w:t xml:space="preserve">B4. Cost and latency breakdown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Where does time and money go?</w:t>
      </w:r>
    </w:p>
    <w:p>
      <w:pPr>
        <w:pStyle w:val="BodyText"/>
      </w:pPr>
      <w:r>
        <w:rPr>
          <w:b/>
          <w:bCs/>
        </w:rPr>
        <w:t xml:space="preserve">Methods:</w:t>
      </w:r>
    </w:p>
    <w:p>
      <w:pPr>
        <w:pStyle w:val="SourceCode"/>
      </w:pPr>
      <w:r>
        <w:rPr>
          <w:rStyle w:val="VerbatimChar"/>
        </w:rPr>
        <w:t xml:space="preserve">All frontier</w:t>
      </w:r>
      <w:r>
        <w:br/>
      </w:r>
      <w:r>
        <w:rPr>
          <w:rStyle w:val="VerbatimChar"/>
        </w:rPr>
        <w:t xml:space="preserve">Best local</w:t>
      </w:r>
      <w:r>
        <w:br/>
      </w:r>
      <w:r>
        <w:rPr>
          <w:rStyle w:val="VerbatimChar"/>
        </w:rPr>
        <w:t xml:space="preserve">Confidence cascade</w:t>
      </w:r>
      <w:r>
        <w:br/>
      </w:r>
      <w:r>
        <w:rPr>
          <w:rStyle w:val="VerbatimChar"/>
        </w:rPr>
        <w:t xml:space="preserve">ProbeRoute++ threshold</w:t>
      </w:r>
      <w:r>
        <w:br/>
      </w:r>
      <w:r>
        <w:rPr>
          <w:rStyle w:val="VerbatimChar"/>
        </w:rPr>
        <w:t xml:space="preserve">ProbeRoute++ VOI</w:t>
      </w:r>
      <w:r>
        <w:br/>
      </w:r>
      <w:r>
        <w:rPr>
          <w:rStyle w:val="VerbatimChar"/>
        </w:rPr>
        <w:t xml:space="preserve">Cost-aware oracle</w:t>
      </w:r>
    </w:p>
    <w:p>
      <w:pPr>
        <w:pStyle w:val="FirstParagraph"/>
      </w:pPr>
      <w:r>
        <w:rPr>
          <w:b/>
          <w:bCs/>
        </w:rPr>
        <w:t xml:space="preserve">Metrics:</w:t>
      </w:r>
    </w:p>
    <w:p>
      <w:pPr>
        <w:pStyle w:val="SourceCode"/>
      </w:pPr>
      <w:r>
        <w:rPr>
          <w:rStyle w:val="VerbatimChar"/>
        </w:rPr>
        <w:t xml:space="preserve">router time</w:t>
      </w:r>
      <w:r>
        <w:br/>
      </w:r>
      <w:r>
        <w:rPr>
          <w:rStyle w:val="VerbatimChar"/>
        </w:rPr>
        <w:t xml:space="preserve">probe time</w:t>
      </w:r>
      <w:r>
        <w:br/>
      </w:r>
      <w:r>
        <w:rPr>
          <w:rStyle w:val="VerbatimChar"/>
        </w:rPr>
        <w:t xml:space="preserve">local generation time</w:t>
      </w:r>
      <w:r>
        <w:br/>
      </w:r>
      <w:r>
        <w:rPr>
          <w:rStyle w:val="VerbatimChar"/>
        </w:rPr>
        <w:t xml:space="preserve">frontier API time</w:t>
      </w:r>
      <w:r>
        <w:br/>
      </w:r>
      <w:r>
        <w:rPr>
          <w:rStyle w:val="VerbatimChar"/>
        </w:rPr>
        <w:t xml:space="preserve">network/API latency</w:t>
      </w:r>
      <w:r>
        <w:br/>
      </w:r>
      <w:r>
        <w:rPr>
          <w:rStyle w:val="VerbatimChar"/>
        </w:rPr>
        <w:t xml:space="preserve">remote API cost</w:t>
      </w:r>
      <w:r>
        <w:br/>
      </w:r>
      <w:r>
        <w:rPr>
          <w:rStyle w:val="VerbatimChar"/>
        </w:rPr>
        <w:t xml:space="preserve">normalized remote cost</w:t>
      </w:r>
      <w:r>
        <w:br/>
      </w:r>
      <w:r>
        <w:rPr>
          <w:rStyle w:val="VerbatimChar"/>
        </w:rPr>
        <w:t xml:space="preserve">frontier-call rate</w:t>
      </w:r>
    </w:p>
    <w:p>
      <w:pPr>
        <w:pStyle w:val="FirstParagraph"/>
      </w:pPr>
      <w:r>
        <w:rPr>
          <w:b/>
          <w:bCs/>
        </w:rP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router/probe overhead is small relative to full generation;</w:t>
      </w:r>
      <w:r>
        <w:br/>
      </w:r>
      <w:r>
        <w:rPr>
          <w:rStyle w:val="VerbatimChar"/>
        </w:rPr>
        <w:t xml:space="preserve">ProbeRoute++ reduces remote frontier spend;</w:t>
      </w:r>
      <w:r>
        <w:br/>
      </w:r>
      <w:r>
        <w:rPr>
          <w:rStyle w:val="VerbatimChar"/>
        </w:rPr>
        <w:t xml:space="preserve">ProbeRoute++ does not create unacceptable p95 latency.</w:t>
      </w:r>
    </w:p>
    <w:p>
      <w:pPr>
        <w:pStyle w:val="FirstParagraph"/>
      </w:pPr>
      <w:r>
        <w:t xml:space="preserve">This is the AIMS-style system table/figure.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experiment-group-c-ablation-studies"/>
    <w:p>
      <w:pPr>
        <w:pStyle w:val="Heading2"/>
      </w:pPr>
      <w:r>
        <w:t xml:space="preserve">9. Experiment group C — Ablation studies</w:t>
      </w:r>
    </w:p>
    <w:p>
      <w:pPr>
        <w:pStyle w:val="FirstParagraph"/>
      </w:pPr>
      <w:r>
        <w:t xml:space="preserve">Keep ablations focused.</w:t>
      </w:r>
    </w:p>
    <w:bookmarkStart w:id="70" w:name="c1.-component-ablation"/>
    <w:p>
      <w:pPr>
        <w:pStyle w:val="Heading3"/>
      </w:pPr>
      <w:r>
        <w:t xml:space="preserve">C1. Component ablation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Full ProbeRoute++</w:t>
      </w:r>
      <w:r>
        <w:br/>
      </w:r>
      <w:r>
        <w:rPr>
          <w:rStyle w:val="VerbatimChar"/>
        </w:rPr>
        <w:t xml:space="preserve">w/o latent states: direct query-to-model router</w:t>
      </w:r>
      <w:r>
        <w:br/>
      </w:r>
      <w:r>
        <w:rPr>
          <w:rStyle w:val="VerbatimChar"/>
        </w:rPr>
        <w:t xml:space="preserve">w/o probe: query-only state router</w:t>
      </w:r>
      <w:r>
        <w:br/>
      </w:r>
      <w:r>
        <w:rPr>
          <w:rStyle w:val="VerbatimChar"/>
        </w:rPr>
        <w:t xml:space="preserve">w/o VOI: threshold probe</w:t>
      </w:r>
      <w:r>
        <w:br/>
      </w:r>
      <w:r>
        <w:rPr>
          <w:rStyle w:val="VerbatimChar"/>
        </w:rPr>
        <w:t xml:space="preserve">w/o active calibration: uniform state calibration</w:t>
      </w:r>
      <w:r>
        <w:br/>
      </w:r>
      <w:r>
        <w:rPr>
          <w:rStyle w:val="VerbatimChar"/>
        </w:rPr>
        <w:t xml:space="preserve">w/o calibration-aware state objective, if implemented</w:t>
      </w:r>
    </w:p>
    <w:p>
      <w:pPr>
        <w:pStyle w:val="FirstParagraph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remote cost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frontier-call rate</w:t>
      </w:r>
      <w:r>
        <w:br/>
      </w:r>
      <w:r>
        <w:rPr>
          <w:rStyle w:val="VerbatimChar"/>
        </w:rPr>
        <w:t xml:space="preserve">probe rate</w:t>
      </w:r>
      <w:r>
        <w:br/>
      </w:r>
      <w:r>
        <w:rPr>
          <w:rStyle w:val="VerbatimChar"/>
        </w:rPr>
        <w:t xml:space="preserve">calibration evaluations required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removing probe hurts utility;</w:t>
      </w:r>
      <w:r>
        <w:br/>
      </w:r>
      <w:r>
        <w:rPr>
          <w:rStyle w:val="VerbatimChar"/>
        </w:rPr>
        <w:t xml:space="preserve">removing VOI raises probe cost/latency;</w:t>
      </w:r>
      <w:r>
        <w:br/>
      </w:r>
      <w:r>
        <w:rPr>
          <w:rStyle w:val="VerbatimChar"/>
        </w:rPr>
        <w:t xml:space="preserve">removing active calibration increases calibration evaluations;</w:t>
      </w:r>
      <w:r>
        <w:br/>
      </w:r>
      <w:r>
        <w:rPr>
          <w:rStyle w:val="VerbatimChar"/>
        </w:rPr>
        <w:t xml:space="preserve">direct router may be competitive fixed-pool but worse for new-model transfer.</w:t>
      </w:r>
    </w:p>
    <w:p>
      <w:r>
        <w:pict>
          <v:rect style="width:0;height:1.5pt" o:hralign="center" o:hrstd="t" o:hr="t"/>
        </w:pict>
      </w:r>
    </w:p>
    <w:bookmarkEnd w:id="70"/>
    <w:bookmarkStart w:id="71" w:name="c2.-number-of-latent-states"/>
    <w:p>
      <w:pPr>
        <w:pStyle w:val="Heading3"/>
      </w:pPr>
      <w:r>
        <w:t xml:space="preserve">C2. Number of latent states</w:t>
      </w:r>
    </w:p>
    <w:p>
      <w:pPr>
        <w:pStyle w:val="FirstParagraph"/>
      </w:pPr>
      <w:r>
        <w:t xml:space="preserve">Sweep:</w:t>
      </w:r>
    </w:p>
    <w:p>
      <w:pPr>
        <w:pStyle w:val="SourceCode"/>
      </w:pPr>
      <w:r>
        <w:rPr>
          <w:rStyle w:val="VerbatimChar"/>
        </w:rPr>
        <w:t xml:space="preserve">K = 4, 8, 16, 32</w:t>
      </w:r>
    </w:p>
    <w:p>
      <w:pPr>
        <w:pStyle w:val="FirstParagraph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oracle state utility</w:t>
      </w:r>
      <w:r>
        <w:br/>
      </w:r>
      <w:r>
        <w:rPr>
          <w:rStyle w:val="VerbatimChar"/>
        </w:rPr>
        <w:t xml:space="preserve">predicted state utility</w:t>
      </w:r>
      <w:r>
        <w:br/>
      </w:r>
      <w:r>
        <w:rPr>
          <w:rStyle w:val="VerbatimChar"/>
        </w:rPr>
        <w:t xml:space="preserve">ProbeRoute++ utility</w:t>
      </w:r>
      <w:r>
        <w:br/>
      </w:r>
      <w:r>
        <w:rPr>
          <w:rStyle w:val="VerbatimChar"/>
        </w:rPr>
        <w:t xml:space="preserve">calibration sample efficiency</w:t>
      </w:r>
      <w:r>
        <w:br/>
      </w:r>
      <w:r>
        <w:rPr>
          <w:rStyle w:val="VerbatimChar"/>
        </w:rPr>
        <w:t xml:space="preserve">state interpretability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K=8 or K=16 best tradeoff;</w:t>
      </w:r>
      <w:r>
        <w:br/>
      </w:r>
      <w:r>
        <w:rPr>
          <w:rStyle w:val="VerbatimChar"/>
        </w:rPr>
        <w:t xml:space="preserve">K=4 underfits;</w:t>
      </w:r>
      <w:r>
        <w:br/>
      </w:r>
      <w:r>
        <w:rPr>
          <w:rStyle w:val="VerbatimChar"/>
        </w:rPr>
        <w:t xml:space="preserve">K=32 harder to predict/calibrate.</w:t>
      </w:r>
    </w:p>
    <w:p>
      <w:r>
        <w:pict>
          <v:rect style="width:0;height:1.5pt" o:hralign="center" o:hrstd="t" o:hr="t"/>
        </w:pict>
      </w:r>
    </w:p>
    <w:bookmarkEnd w:id="71"/>
    <w:bookmarkStart w:id="72" w:name="c3.-probe-policy-ablation"/>
    <w:p>
      <w:pPr>
        <w:pStyle w:val="Heading3"/>
      </w:pPr>
      <w:r>
        <w:t xml:space="preserve">C3. Probe policy ablation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never probe</w:t>
      </w:r>
      <w:r>
        <w:br/>
      </w:r>
      <w:r>
        <w:rPr>
          <w:rStyle w:val="VerbatimChar"/>
        </w:rPr>
        <w:t xml:space="preserve">always probe</w:t>
      </w:r>
      <w:r>
        <w:br/>
      </w:r>
      <w:r>
        <w:rPr>
          <w:rStyle w:val="VerbatimChar"/>
        </w:rPr>
        <w:t xml:space="preserve">entropy threshold</w:t>
      </w:r>
      <w:r>
        <w:br/>
      </w:r>
      <w:r>
        <w:rPr>
          <w:rStyle w:val="VerbatimChar"/>
        </w:rPr>
        <w:t xml:space="preserve">margin threshold</w:t>
      </w:r>
      <w:r>
        <w:br/>
      </w:r>
      <w:r>
        <w:rPr>
          <w:rStyle w:val="VerbatimChar"/>
        </w:rPr>
        <w:t xml:space="preserve">VOI</w:t>
      </w:r>
      <w:r>
        <w:br/>
      </w:r>
      <w:r>
        <w:rPr>
          <w:rStyle w:val="VerbatimChar"/>
        </w:rPr>
        <w:t xml:space="preserve">oracle probe upper bound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VOI dominates threshold/random at matched probe budget.</w:t>
      </w:r>
    </w:p>
    <w:p>
      <w:r>
        <w:pict>
          <v:rect style="width:0;height:1.5pt" o:hralign="center" o:hrstd="t" o:hr="t"/>
        </w:pict>
      </w:r>
    </w:p>
    <w:bookmarkEnd w:id="72"/>
    <w:bookmarkStart w:id="73" w:name="c4.-calibration-budget-ablation"/>
    <w:p>
      <w:pPr>
        <w:pStyle w:val="Heading3"/>
      </w:pPr>
      <w:r>
        <w:t xml:space="preserve">C4. Calibration budget ablation</w:t>
      </w:r>
    </w:p>
    <w:p>
      <w:pPr>
        <w:pStyle w:val="FirstParagraph"/>
      </w:pPr>
      <w:r>
        <w:t xml:space="preserve">Sweep:</w:t>
      </w:r>
    </w:p>
    <w:p>
      <w:pPr>
        <w:pStyle w:val="SourceCode"/>
      </w:pPr>
      <w:r>
        <w:rPr>
          <w:rStyle w:val="VerbatimChar"/>
        </w:rPr>
        <w:t xml:space="preserve">r = 4, 8, 16, 32 examples per state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state-level calibration improves quickly and saturates.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experiment-group-d-sensitivity-analysis"/>
    <w:p>
      <w:pPr>
        <w:pStyle w:val="Heading2"/>
      </w:pPr>
      <w:r>
        <w:t xml:space="preserve">10. Experiment group D — Sensitivity analysis</w:t>
      </w:r>
    </w:p>
    <w:bookmarkStart w:id="75" w:name="d1.-cost-weight-sensitivity"/>
    <w:p>
      <w:pPr>
        <w:pStyle w:val="Heading3"/>
      </w:pPr>
      <w:r>
        <w:t xml:space="preserve">D1. Cost weight sensitivity</w:t>
      </w:r>
    </w:p>
    <w:p>
      <w:pPr>
        <w:pStyle w:val="FirstParagraph"/>
      </w:pPr>
      <w:r>
        <w:t xml:space="preserve">Sweep:</w:t>
      </w:r>
    </w:p>
    <w:p>
      <w:pPr>
        <w:pStyle w:val="SourceCode"/>
      </w:pPr>
      <w:r>
        <w:rPr>
          <w:rStyle w:val="VerbatimChar"/>
        </w:rPr>
        <w:t xml:space="preserve">lambda_cost = 0, low, medium, high</w:t>
      </w:r>
    </w:p>
    <w:p>
      <w:pPr>
        <w:pStyle w:val="FirstParagraph"/>
      </w:pPr>
      <w:r>
        <w:t xml:space="preserve">Report:</w:t>
      </w:r>
    </w:p>
    <w:p>
      <w:pPr>
        <w:pStyle w:val="SourceCode"/>
      </w:pPr>
      <w:r>
        <w:rPr>
          <w:rStyle w:val="VerbatimChar"/>
        </w:rPr>
        <w:t xml:space="preserve">quality-cost frontier</w:t>
      </w:r>
      <w:r>
        <w:br/>
      </w:r>
      <w:r>
        <w:rPr>
          <w:rStyle w:val="VerbatimChar"/>
        </w:rPr>
        <w:t xml:space="preserve">remote cost</w:t>
      </w:r>
      <w:r>
        <w:br/>
      </w:r>
      <w:r>
        <w:rPr>
          <w:rStyle w:val="VerbatimChar"/>
        </w:rPr>
        <w:t xml:space="preserve">frontier-call rate</w:t>
      </w:r>
      <w:r>
        <w:br/>
      </w:r>
      <w:r>
        <w:rPr>
          <w:rStyle w:val="VerbatimChar"/>
        </w:rPr>
        <w:t xml:space="preserve">selected model distribution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higher cost weight routes more to local models;</w:t>
      </w:r>
      <w:r>
        <w:br/>
      </w:r>
      <w:r>
        <w:rPr>
          <w:rStyle w:val="VerbatimChar"/>
        </w:rPr>
        <w:t xml:space="preserve">ProbeRoute++ remains on a better frontier than baselines.</w:t>
      </w:r>
    </w:p>
    <w:p>
      <w:r>
        <w:pict>
          <v:rect style="width:0;height:1.5pt" o:hralign="center" o:hrstd="t" o:hr="t"/>
        </w:pict>
      </w:r>
    </w:p>
    <w:bookmarkEnd w:id="75"/>
    <w:bookmarkStart w:id="76" w:name="d2.-latencysla-sensitivity"/>
    <w:p>
      <w:pPr>
        <w:pStyle w:val="Heading3"/>
      </w:pPr>
      <w:r>
        <w:t xml:space="preserve">D2. Latency/SLA sensitivity</w:t>
      </w:r>
    </w:p>
    <w:p>
      <w:pPr>
        <w:pStyle w:val="FirstParagraph"/>
      </w:pPr>
      <w:r>
        <w:t xml:space="preserve">Sweep:</w:t>
      </w:r>
    </w:p>
    <w:p>
      <w:pPr>
        <w:pStyle w:val="SourceCode"/>
      </w:pPr>
      <w:r>
        <w:rPr>
          <w:rStyle w:val="VerbatimChar"/>
        </w:rPr>
        <w:t xml:space="preserve">latency budget = 2s, 5s, 10s, 20s</w:t>
      </w:r>
    </w:p>
    <w:p>
      <w:pPr>
        <w:pStyle w:val="FirstParagraph"/>
      </w:pPr>
      <w:r>
        <w:t xml:space="preserve">Report:</w:t>
      </w:r>
    </w:p>
    <w:p>
      <w:pPr>
        <w:pStyle w:val="SourceCode"/>
      </w:pPr>
      <w:r>
        <w:rPr>
          <w:rStyle w:val="VerbatimChar"/>
        </w:rPr>
        <w:t xml:space="preserve">SLA success rate</w:t>
      </w:r>
      <w:r>
        <w:br/>
      </w:r>
      <w:r>
        <w:rPr>
          <w:rStyle w:val="VerbatimChar"/>
        </w:rPr>
        <w:t xml:space="preserve">p95 latency</w:t>
      </w:r>
      <w:r>
        <w:br/>
      </w: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remote cost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stricter SLA reduces probing/frontier use;</w:t>
      </w:r>
      <w:r>
        <w:br/>
      </w:r>
      <w:r>
        <w:rPr>
          <w:rStyle w:val="VerbatimChar"/>
        </w:rPr>
        <w:t xml:space="preserve">ProbeRoute++ adapts better than fixed cascade.</w:t>
      </w:r>
    </w:p>
    <w:p>
      <w:r>
        <w:pict>
          <v:rect style="width:0;height:1.5pt" o:hralign="center" o:hrstd="t" o:hr="t"/>
        </w:pict>
      </w:r>
    </w:p>
    <w:bookmarkEnd w:id="76"/>
    <w:bookmarkStart w:id="77" w:name="d3.-frontier-price-sensitivity"/>
    <w:p>
      <w:pPr>
        <w:pStyle w:val="Heading3"/>
      </w:pPr>
      <w:r>
        <w:t xml:space="preserve">D3. Frontier price sensitivity</w:t>
      </w:r>
    </w:p>
    <w:p>
      <w:pPr>
        <w:pStyle w:val="FirstParagraph"/>
      </w:pPr>
      <w:r>
        <w:t xml:space="preserve">Simulate:</w:t>
      </w:r>
    </w:p>
    <w:p>
      <w:pPr>
        <w:pStyle w:val="SourceCode"/>
      </w:pPr>
      <w:r>
        <w:rPr>
          <w:rStyle w:val="VerbatimChar"/>
        </w:rPr>
        <w:t xml:space="preserve">frontier price x0.5</w:t>
      </w:r>
      <w:r>
        <w:br/>
      </w:r>
      <w:r>
        <w:rPr>
          <w:rStyle w:val="VerbatimChar"/>
        </w:rPr>
        <w:t xml:space="preserve">frontier price x1</w:t>
      </w:r>
      <w:r>
        <w:br/>
      </w:r>
      <w:r>
        <w:rPr>
          <w:rStyle w:val="VerbatimChar"/>
        </w:rPr>
        <w:t xml:space="preserve">frontier price x2</w:t>
      </w:r>
      <w:r>
        <w:br/>
      </w:r>
      <w:r>
        <w:rPr>
          <w:rStyle w:val="VerbatimChar"/>
        </w:rPr>
        <w:t xml:space="preserve">frontier price x5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ProbeRoute++ routes to frontier less as frontier prices increase;</w:t>
      </w:r>
      <w:r>
        <w:br/>
      </w:r>
      <w:r>
        <w:rPr>
          <w:rStyle w:val="VerbatimChar"/>
        </w:rPr>
        <w:t xml:space="preserve">relative method ordering remains stable.</w:t>
      </w:r>
    </w:p>
    <w:p>
      <w:r>
        <w:pict>
          <v:rect style="width:0;height:1.5pt" o:hralign="center" o:hrstd="t" o:hr="t"/>
        </w:pict>
      </w:r>
    </w:p>
    <w:bookmarkEnd w:id="77"/>
    <w:bookmarkStart w:id="78" w:name="d4.-local-speed-sensitivity"/>
    <w:p>
      <w:pPr>
        <w:pStyle w:val="Heading3"/>
      </w:pPr>
      <w:r>
        <w:t xml:space="preserve">D4. Local speed sensitivity</w:t>
      </w:r>
    </w:p>
    <w:p>
      <w:pPr>
        <w:pStyle w:val="FirstParagraph"/>
      </w:pPr>
      <w:r>
        <w:t xml:space="preserve">Simulate or measure:</w:t>
      </w:r>
    </w:p>
    <w:p>
      <w:pPr>
        <w:pStyle w:val="SourceCode"/>
      </w:pPr>
      <w:r>
        <w:rPr>
          <w:rStyle w:val="VerbatimChar"/>
        </w:rPr>
        <w:t xml:space="preserve">RTX 5090 normal speed</w:t>
      </w:r>
      <w:r>
        <w:br/>
      </w:r>
      <w:r>
        <w:rPr>
          <w:rStyle w:val="VerbatimChar"/>
        </w:rPr>
        <w:t xml:space="preserve">slower local speed x2</w:t>
      </w:r>
      <w:r>
        <w:br/>
      </w:r>
      <w:r>
        <w:rPr>
          <w:rStyle w:val="VerbatimChar"/>
        </w:rPr>
        <w:t xml:space="preserve">slower local speed x4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when local/probe latency rises, VOI should probe less;</w:t>
      </w:r>
      <w:r>
        <w:br/>
      </w:r>
      <w:r>
        <w:rPr>
          <w:rStyle w:val="VerbatimChar"/>
        </w:rPr>
        <w:t xml:space="preserve">quality-cost-latency tradeoff should degrade gracefully.</w:t>
      </w:r>
    </w:p>
    <w:p>
      <w:r>
        <w:pict>
          <v:rect style="width:0;height:1.5pt" o:hralign="center" o:hrstd="t" o:hr="t"/>
        </w:pict>
      </w:r>
    </w:p>
    <w:bookmarkEnd w:id="78"/>
    <w:bookmarkStart w:id="79" w:name="d5.-held-out-benchmarkdomain-sensitivity"/>
    <w:p>
      <w:pPr>
        <w:pStyle w:val="Heading3"/>
      </w:pPr>
      <w:r>
        <w:t xml:space="preserve">D5. Held-out benchmark/domain sensitivity</w:t>
      </w:r>
    </w:p>
    <w:p>
      <w:pPr>
        <w:pStyle w:val="FirstParagraph"/>
      </w:pPr>
      <w:r>
        <w:t xml:space="preserve">Train/calibrate on a subset and test on held-out benchmarks.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calibrate on GSM8K + MBPP + MMLU-Pro</w:t>
      </w:r>
      <w:r>
        <w:br/>
      </w:r>
      <w:r>
        <w:rPr>
          <w:rStyle w:val="VerbatimChar"/>
        </w:rPr>
        <w:t xml:space="preserve">test on MATH500 + AIME + HumanEval + LiveCodeBench + GPQA + BBH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OOD benchmarks increase observability gap;</w:t>
      </w:r>
      <w:r>
        <w:br/>
      </w:r>
      <w:r>
        <w:rPr>
          <w:rStyle w:val="VerbatimChar"/>
        </w:rPr>
        <w:t xml:space="preserve">state-level calibration remains more sample-efficient than direct retraining.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baselines-to-include"/>
    <w:p>
      <w:pPr>
        <w:pStyle w:val="Heading2"/>
      </w:pPr>
      <w:r>
        <w:t xml:space="preserve">11. Baselines to include</w:t>
      </w:r>
    </w:p>
    <w:bookmarkStart w:id="81" w:name="required-compact-baseline-set"/>
    <w:p>
      <w:pPr>
        <w:pStyle w:val="Heading3"/>
      </w:pPr>
      <w:r>
        <w:t xml:space="preserve">Required compact baseline set</w:t>
      </w:r>
    </w:p>
    <w:p>
      <w:pPr>
        <w:pStyle w:val="SourceCode"/>
      </w:pPr>
      <w:r>
        <w:rPr>
          <w:rStyle w:val="VerbatimChar"/>
        </w:rPr>
        <w:t xml:space="preserve">All each individual model</w:t>
      </w:r>
      <w:r>
        <w:br/>
      </w:r>
      <w:r>
        <w:rPr>
          <w:rStyle w:val="VerbatimChar"/>
        </w:rPr>
        <w:t xml:space="preserve">Best local</w:t>
      </w:r>
      <w:r>
        <w:br/>
      </w:r>
      <w:r>
        <w:rPr>
          <w:rStyle w:val="VerbatimChar"/>
        </w:rPr>
        <w:t xml:space="preserve">Best frontier</w:t>
      </w:r>
      <w:r>
        <w:br/>
      </w:r>
      <w:r>
        <w:rPr>
          <w:rStyle w:val="VerbatimChar"/>
        </w:rPr>
        <w:t xml:space="preserve">Best single overall</w:t>
      </w:r>
      <w:r>
        <w:br/>
      </w:r>
      <w:r>
        <w:rPr>
          <w:rStyle w:val="VerbatimChar"/>
        </w:rPr>
        <w:t xml:space="preserve">Query oracle quality-only</w:t>
      </w:r>
      <w:r>
        <w:br/>
      </w:r>
      <w:r>
        <w:rPr>
          <w:rStyle w:val="VerbatimChar"/>
        </w:rPr>
        <w:t xml:space="preserve">Cost-aware oracle</w:t>
      </w:r>
      <w:r>
        <w:br/>
      </w:r>
      <w:r>
        <w:rPr>
          <w:rStyle w:val="VerbatimChar"/>
        </w:rPr>
        <w:t xml:space="preserve">Dataset/domain lookup</w:t>
      </w:r>
      <w:r>
        <w:br/>
      </w:r>
      <w:r>
        <w:rPr>
          <w:rStyle w:val="VerbatimChar"/>
        </w:rPr>
        <w:t xml:space="preserve">Embedding-cluster lookup</w:t>
      </w:r>
      <w:r>
        <w:br/>
      </w:r>
      <w:r>
        <w:rPr>
          <w:rStyle w:val="VerbatimChar"/>
        </w:rPr>
        <w:t xml:space="preserve">kNN router</w:t>
      </w:r>
      <w:r>
        <w:br/>
      </w:r>
      <w:r>
        <w:rPr>
          <w:rStyle w:val="VerbatimChar"/>
        </w:rPr>
        <w:t xml:space="preserve">Direct MLP/BERT router</w:t>
      </w:r>
      <w:r>
        <w:br/>
      </w:r>
      <w:r>
        <w:rPr>
          <w:rStyle w:val="VerbatimChar"/>
        </w:rPr>
        <w:t xml:space="preserve">Confidence cascade</w:t>
      </w:r>
      <w:r>
        <w:br/>
      </w:r>
      <w:r>
        <w:rPr>
          <w:rStyle w:val="VerbatimChar"/>
        </w:rPr>
        <w:t xml:space="preserve">ProbeRoute++ threshold</w:t>
      </w:r>
      <w:r>
        <w:br/>
      </w:r>
      <w:r>
        <w:rPr>
          <w:rStyle w:val="VerbatimChar"/>
        </w:rPr>
        <w:t xml:space="preserve">ProbeRoute++ VOI</w:t>
      </w:r>
    </w:p>
    <w:bookmarkEnd w:id="81"/>
    <w:bookmarkStart w:id="82" w:name="optional-if-easy"/>
    <w:p>
      <w:pPr>
        <w:pStyle w:val="Heading3"/>
      </w:pPr>
      <w:r>
        <w:t xml:space="preserve">Optional if easy</w:t>
      </w:r>
    </w:p>
    <w:p>
      <w:pPr>
        <w:pStyle w:val="SourceCode"/>
      </w:pPr>
      <w:r>
        <w:rPr>
          <w:rStyle w:val="VerbatimChar"/>
        </w:rPr>
        <w:t xml:space="preserve">RouteLLM-MF/BERT</w:t>
      </w:r>
      <w:r>
        <w:br/>
      </w:r>
      <w:r>
        <w:rPr>
          <w:rStyle w:val="VerbatimChar"/>
        </w:rPr>
        <w:t xml:space="preserve">GraphRouter / LLMRouter baseline</w:t>
      </w:r>
      <w:r>
        <w:br/>
      </w:r>
      <w:r>
        <w:rPr>
          <w:rStyle w:val="VerbatimChar"/>
        </w:rPr>
        <w:t xml:space="preserve">FrugalGPT-style cascade</w:t>
      </w:r>
      <w:r>
        <w:br/>
      </w:r>
      <w:r>
        <w:rPr>
          <w:rStyle w:val="VerbatimChar"/>
        </w:rPr>
        <w:t xml:space="preserve">Select-then-Route-style taxonomy baseline</w:t>
      </w:r>
      <w:r>
        <w:br/>
      </w:r>
      <w:r>
        <w:rPr>
          <w:rStyle w:val="VerbatimChar"/>
        </w:rPr>
        <w:t xml:space="preserve">STEER-style confidence baseline</w:t>
      </w:r>
    </w:p>
    <w:p>
      <w:pPr>
        <w:pStyle w:val="FirstParagraph"/>
      </w:pPr>
      <w:r>
        <w:t xml:space="preserve">Do not block the actual run on complex checkpoint-heavy baselines.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expected-final-result-package"/>
    <w:p>
      <w:pPr>
        <w:pStyle w:val="Heading2"/>
      </w:pPr>
      <w:r>
        <w:t xml:space="preserve">12. Expected final result package</w:t>
      </w:r>
    </w:p>
    <w:p>
      <w:pPr>
        <w:pStyle w:val="FirstParagraph"/>
      </w:pPr>
      <w:r>
        <w:t xml:space="preserve">A strong result would look like:</w:t>
      </w:r>
    </w:p>
    <w:p>
      <w:pPr>
        <w:pStyle w:val="SourceCode"/>
      </w:pPr>
      <w:r>
        <w:rPr>
          <w:rStyle w:val="VerbatimChar"/>
        </w:rPr>
        <w:t xml:space="preserve">1. Cost-aware oracle shows large headroom.</w:t>
      </w:r>
      <w:r>
        <w:br/>
      </w:r>
      <w:r>
        <w:rPr>
          <w:rStyle w:val="VerbatimChar"/>
        </w:rPr>
        <w:t xml:space="preserve">   Local models can handle many queries; frontier is needed for hard cases.</w:t>
      </w:r>
      <w:r>
        <w:br/>
      </w:r>
      <w:r>
        <w:br/>
      </w:r>
      <w:r>
        <w:rPr>
          <w:rStyle w:val="VerbatimChar"/>
        </w:rPr>
        <w:t xml:space="preserve">2. K=8 or K=16 latent states recover most of the cost-aware oracle gap.</w:t>
      </w:r>
      <w:r>
        <w:br/>
      </w:r>
      <w:r>
        <w:br/>
      </w:r>
      <w:r>
        <w:rPr>
          <w:rStyle w:val="VerbatimChar"/>
        </w:rPr>
        <w:t xml:space="preserve">3. Query-only state prediction remains weaker than oracle state assignment.</w:t>
      </w:r>
      <w:r>
        <w:br/>
      </w:r>
      <w:r>
        <w:br/>
      </w:r>
      <w:r>
        <w:rPr>
          <w:rStyle w:val="VerbatimChar"/>
        </w:rPr>
        <w:t xml:space="preserve">4. Cheap probes close a meaningful part of the observability gap.</w:t>
      </w:r>
      <w:r>
        <w:br/>
      </w:r>
      <w:r>
        <w:br/>
      </w:r>
      <w:r>
        <w:rPr>
          <w:rStyle w:val="VerbatimChar"/>
        </w:rPr>
        <w:t xml:space="preserve">5. ProbeRoute++ reduces frontier-call rate and normalized remote cost.</w:t>
      </w:r>
      <w:r>
        <w:br/>
      </w:r>
      <w:r>
        <w:br/>
      </w:r>
      <w:r>
        <w:rPr>
          <w:rStyle w:val="VerbatimChar"/>
        </w:rPr>
        <w:t xml:space="preserve">6. VOI probing beats always-probe/threshold at matched cost.</w:t>
      </w:r>
      <w:r>
        <w:br/>
      </w:r>
      <w:r>
        <w:br/>
      </w:r>
      <w:r>
        <w:rPr>
          <w:rStyle w:val="VerbatimChar"/>
        </w:rPr>
        <w:t xml:space="preserve">7. Active state-level calibration adds new models with 3–5x fewer evaluations.</w:t>
      </w:r>
      <w:r>
        <w:br/>
      </w:r>
      <w:r>
        <w:br/>
      </w:r>
      <w:r>
        <w:rPr>
          <w:rStyle w:val="VerbatimChar"/>
        </w:rPr>
        <w:t xml:space="preserve">8. Router/probe overhead is small relative to generation; p95 latency is acceptable.</w:t>
      </w:r>
      <w:r>
        <w:br/>
      </w:r>
      <w:r>
        <w:br/>
      </w:r>
      <w:r>
        <w:rPr>
          <w:rStyle w:val="VerbatimChar"/>
        </w:rPr>
        <w:t xml:space="preserve">9. Ablations show latent states, probes, VOI, and active calibration each matter.</w:t>
      </w:r>
      <w:r>
        <w:br/>
      </w:r>
      <w:r>
        <w:br/>
      </w:r>
      <w:r>
        <w:rPr>
          <w:rStyle w:val="VerbatimChar"/>
        </w:rPr>
        <w:t xml:space="preserve">10. Sensitivity shows stable behavior across cost weights, latency budgets, frontier prices, and held-out domains.</w:t>
      </w:r>
    </w:p>
    <w:p>
      <w:r>
        <w:pict>
          <v:rect style="width:0;height:1.5pt" o:hralign="center" o:hrstd="t" o:hr="t"/>
        </w:pict>
      </w:r>
    </w:p>
    <w:bookmarkEnd w:id="84"/>
    <w:bookmarkStart w:id="88" w:name="figure-and-table-plan"/>
    <w:p>
      <w:pPr>
        <w:pStyle w:val="Heading2"/>
      </w:pPr>
      <w:r>
        <w:t xml:space="preserve">13. Figure and table plan</w:t>
      </w:r>
    </w:p>
    <w:bookmarkStart w:id="85" w:name="main-paper-figures"/>
    <w:p>
      <w:pPr>
        <w:pStyle w:val="Heading3"/>
      </w:pPr>
      <w:r>
        <w:t xml:space="preserve">Main paper figures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1:</w:t>
      </w:r>
      <w:r>
        <w:t xml:space="preserve"> </w:t>
      </w:r>
      <w:r>
        <w:t xml:space="preserve">ProbeRoute++ workflow: query → latent state belief → optional probe → updated belief → cost-aware model choice.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2:</w:t>
      </w:r>
      <w:r>
        <w:t xml:space="preserve"> </w:t>
      </w:r>
      <w:r>
        <w:t xml:space="preserve">Cost-aware routability: best local/frontier/single vs oracle across benchmarks.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3:</w:t>
      </w:r>
      <w:r>
        <w:t xml:space="preserve"> </w:t>
      </w:r>
      <w:r>
        <w:t xml:space="preserve">Latent state rate-distortion curve for</w:t>
      </w:r>
      <w:r>
        <w:t xml:space="preserve"> </w:t>
      </w:r>
      <w:r>
        <w:rPr>
          <w:rStyle w:val="VerbatimChar"/>
        </w:rPr>
        <w:t xml:space="preserve">K = 4,8,16,32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4:</w:t>
      </w:r>
      <w:r>
        <w:t xml:space="preserve"> </w:t>
      </w:r>
      <w:r>
        <w:t xml:space="preserve">Observability gap: oracle states vs query-predicted vs query+probe.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5:</w:t>
      </w:r>
      <w:r>
        <w:t xml:space="preserve"> </w:t>
      </w:r>
      <w:r>
        <w:t xml:space="preserve">Quality vs normalized remote cost frontier.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6:</w:t>
      </w:r>
      <w:r>
        <w:t xml:space="preserve"> </w:t>
      </w:r>
      <w:r>
        <w:t xml:space="preserve">Active new-model calibration curve.</w:t>
      </w:r>
    </w:p>
    <w:bookmarkEnd w:id="85"/>
    <w:bookmarkStart w:id="86" w:name="main-paper-tables"/>
    <w:p>
      <w:pPr>
        <w:pStyle w:val="Heading3"/>
      </w:pPr>
      <w:r>
        <w:t xml:space="preserve">Main paper tables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1:</w:t>
      </w:r>
      <w:r>
        <w:t xml:space="preserve"> </w:t>
      </w:r>
      <w:r>
        <w:t xml:space="preserve">Model pool with roles, local/frontier, serving backend, pricing/latency notes.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2:</w:t>
      </w:r>
      <w:r>
        <w:t xml:space="preserve"> </w:t>
      </w:r>
      <w:r>
        <w:t xml:space="preserve">Benchmark suite and scoring metrics.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3:</w:t>
      </w:r>
      <w:r>
        <w:t xml:space="preserve"> </w:t>
      </w:r>
      <w:r>
        <w:t xml:space="preserve">Main method comparison: quality, cost, latency, frontier-call rate.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4:</w:t>
      </w:r>
      <w:r>
        <w:t xml:space="preserve"> </w:t>
      </w:r>
      <w:r>
        <w:t xml:space="preserve">Component ablation.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5:</w:t>
      </w:r>
      <w:r>
        <w:t xml:space="preserve"> </w:t>
      </w:r>
      <w:r>
        <w:t xml:space="preserve">Cost/latency breakdown.</w:t>
      </w:r>
    </w:p>
    <w:bookmarkEnd w:id="86"/>
    <w:bookmarkStart w:id="87" w:name="appendix-figurestables"/>
    <w:p>
      <w:pPr>
        <w:pStyle w:val="Heading3"/>
      </w:pPr>
      <w:r>
        <w:t xml:space="preserve">Appendix figures/tables</w:t>
      </w:r>
    </w:p>
    <w:p>
      <w:pPr>
        <w:pStyle w:val="SourceCode"/>
      </w:pPr>
      <w:r>
        <w:rPr>
          <w:rStyle w:val="VerbatimChar"/>
        </w:rPr>
        <w:t xml:space="preserve">per-benchmark detailed results</w:t>
      </w:r>
      <w:r>
        <w:br/>
      </w:r>
      <w:r>
        <w:rPr>
          <w:rStyle w:val="VerbatimChar"/>
        </w:rPr>
        <w:t xml:space="preserve">price sensitivity</w:t>
      </w:r>
      <w:r>
        <w:br/>
      </w:r>
      <w:r>
        <w:rPr>
          <w:rStyle w:val="VerbatimChar"/>
        </w:rPr>
        <w:t xml:space="preserve">latency/SLA sensitivity</w:t>
      </w:r>
      <w:r>
        <w:br/>
      </w:r>
      <w:r>
        <w:rPr>
          <w:rStyle w:val="VerbatimChar"/>
        </w:rPr>
        <w:t xml:space="preserve">K sweep details</w:t>
      </w:r>
      <w:r>
        <w:br/>
      </w:r>
      <w:r>
        <w:rPr>
          <w:rStyle w:val="VerbatimChar"/>
        </w:rPr>
        <w:t xml:space="preserve">calibration budget details</w:t>
      </w:r>
      <w:r>
        <w:br/>
      </w:r>
      <w:r>
        <w:rPr>
          <w:rStyle w:val="VerbatimChar"/>
        </w:rPr>
        <w:t xml:space="preserve">local serving logs</w:t>
      </w:r>
      <w:r>
        <w:br/>
      </w:r>
      <w:r>
        <w:rPr>
          <w:rStyle w:val="VerbatimChar"/>
        </w:rPr>
        <w:t xml:space="preserve">error analysis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337408bdea6c1c48c3201a810986ed5339f7d38"/>
    <w:p>
      <w:pPr>
        <w:pStyle w:val="Heading2"/>
      </w:pPr>
      <w:r>
        <w:t xml:space="preserve">14. Implementation outputs expected from Codex</w:t>
      </w:r>
    </w:p>
    <w:p>
      <w:pPr>
        <w:pStyle w:val="FirstParagraph"/>
      </w:pPr>
      <w:r>
        <w:t xml:space="preserve">Codex should produce these directories:</w:t>
      </w:r>
    </w:p>
    <w:p>
      <w:pPr>
        <w:pStyle w:val="SourceCode"/>
      </w:pP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  proberoute_controlled.yaml</w:t>
      </w:r>
      <w:r>
        <w:br/>
      </w:r>
      <w:r>
        <w:rPr>
          <w:rStyle w:val="VerbatimChar"/>
        </w:rPr>
        <w:t xml:space="preserve">  model_prices.yaml</w:t>
      </w:r>
      <w:r>
        <w:br/>
      </w:r>
      <w:r>
        <w:rPr>
          <w:rStyle w:val="VerbatimChar"/>
        </w:rPr>
        <w:t xml:space="preserve">  model_servers.yaml</w:t>
      </w:r>
      <w:r>
        <w:br/>
      </w:r>
      <w:r>
        <w:rPr>
          <w:rStyle w:val="VerbatimChar"/>
        </w:rPr>
        <w:t xml:space="preserve">  benchmark_sampling.yaml</w:t>
      </w:r>
      <w:r>
        <w:br/>
      </w:r>
      <w:r>
        <w:br/>
      </w:r>
      <w:r>
        <w:rPr>
          <w:rStyle w:val="VerbatimChar"/>
        </w:rPr>
        <w:t xml:space="preserve">results/controlled/</w:t>
      </w:r>
      <w:r>
        <w:br/>
      </w:r>
      <w:r>
        <w:rPr>
          <w:rStyle w:val="VerbatimChar"/>
        </w:rPr>
        <w:t xml:space="preserve">  raw_outputs/</w:t>
      </w:r>
      <w:r>
        <w:br/>
      </w:r>
      <w:r>
        <w:rPr>
          <w:rStyle w:val="VerbatimChar"/>
        </w:rPr>
        <w:t xml:space="preserve">  parsed_outputs/</w:t>
      </w:r>
      <w:r>
        <w:br/>
      </w:r>
      <w:r>
        <w:rPr>
          <w:rStyle w:val="VerbatimChar"/>
        </w:rPr>
        <w:t xml:space="preserve">  scored_outputs.parquet</w:t>
      </w:r>
      <w:r>
        <w:br/>
      </w:r>
      <w:r>
        <w:rPr>
          <w:rStyle w:val="VerbatimChar"/>
        </w:rPr>
        <w:t xml:space="preserve">  model_outputs.parquet</w:t>
      </w:r>
      <w:r>
        <w:br/>
      </w:r>
      <w:r>
        <w:rPr>
          <w:rStyle w:val="VerbatimChar"/>
        </w:rPr>
        <w:t xml:space="preserve">  cost_latency_summary.csv</w:t>
      </w:r>
      <w:r>
        <w:br/>
      </w:r>
      <w:r>
        <w:rPr>
          <w:rStyle w:val="VerbatimChar"/>
        </w:rPr>
        <w:t xml:space="preserve">  table_routability.csv</w:t>
      </w:r>
      <w:r>
        <w:br/>
      </w:r>
      <w:r>
        <w:rPr>
          <w:rStyle w:val="VerbatimChar"/>
        </w:rPr>
        <w:t xml:space="preserve">  table_rate_distortion.csv</w:t>
      </w:r>
      <w:r>
        <w:br/>
      </w:r>
      <w:r>
        <w:rPr>
          <w:rStyle w:val="VerbatimChar"/>
        </w:rPr>
        <w:t xml:space="preserve">  table_observability_gap.csv</w:t>
      </w:r>
      <w:r>
        <w:br/>
      </w:r>
      <w:r>
        <w:rPr>
          <w:rStyle w:val="VerbatimChar"/>
        </w:rPr>
        <w:t xml:space="preserve">  table_main_eval.csv</w:t>
      </w:r>
      <w:r>
        <w:br/>
      </w:r>
      <w:r>
        <w:rPr>
          <w:rStyle w:val="VerbatimChar"/>
        </w:rPr>
        <w:t xml:space="preserve">  table_calibration.csv</w:t>
      </w:r>
      <w:r>
        <w:br/>
      </w:r>
      <w:r>
        <w:rPr>
          <w:rStyle w:val="VerbatimChar"/>
        </w:rPr>
        <w:t xml:space="preserve">  table_ablation.csv</w:t>
      </w:r>
      <w:r>
        <w:br/>
      </w:r>
      <w:r>
        <w:rPr>
          <w:rStyle w:val="VerbatimChar"/>
        </w:rPr>
        <w:t xml:space="preserve">  table_sensitivity.csv</w:t>
      </w:r>
      <w:r>
        <w:br/>
      </w:r>
      <w:r>
        <w:rPr>
          <w:rStyle w:val="VerbatimChar"/>
        </w:rPr>
        <w:t xml:space="preserve">  fig_quality_cost_frontier.pdf</w:t>
      </w:r>
      <w:r>
        <w:br/>
      </w:r>
      <w:r>
        <w:rPr>
          <w:rStyle w:val="VerbatimChar"/>
        </w:rPr>
        <w:t xml:space="preserve">  fig_latency_breakdown.pdf</w:t>
      </w:r>
      <w:r>
        <w:br/>
      </w:r>
      <w:r>
        <w:rPr>
          <w:rStyle w:val="VerbatimChar"/>
        </w:rPr>
        <w:t xml:space="preserve">  fig_rate_distortion.pdf</w:t>
      </w:r>
      <w:r>
        <w:br/>
      </w:r>
      <w:r>
        <w:rPr>
          <w:rStyle w:val="VerbatimChar"/>
        </w:rPr>
        <w:t xml:space="preserve">  fig_observability_gap.pdf</w:t>
      </w:r>
      <w:r>
        <w:br/>
      </w:r>
      <w:r>
        <w:rPr>
          <w:rStyle w:val="VerbatimChar"/>
        </w:rPr>
        <w:t xml:space="preserve">  fig_calibration_curve.pdf</w:t>
      </w:r>
      <w:r>
        <w:br/>
      </w:r>
      <w:r>
        <w:rPr>
          <w:rStyle w:val="VerbatimChar"/>
        </w:rPr>
        <w:t xml:space="preserve">  RUN_REPORT.md</w:t>
      </w:r>
    </w:p>
    <w:p>
      <w:pPr>
        <w:pStyle w:val="FirstParagraph"/>
      </w:pPr>
      <w:r>
        <w:t xml:space="preserve">Every experiment must be resumable and cache model outputs.</w:t>
      </w:r>
    </w:p>
    <w:p>
      <w:r>
        <w:pict>
          <v:rect style="width:0;height:1.5pt" o:hralign="center" o:hrstd="t" o:hr="t"/>
        </w:pict>
      </w:r>
    </w:p>
    <w:bookmarkEnd w:id="89"/>
    <w:bookmarkStart w:id="94" w:name="stopgo-gates"/>
    <w:p>
      <w:pPr>
        <w:pStyle w:val="Heading2"/>
      </w:pPr>
      <w:r>
        <w:t xml:space="preserve">15. Stop/go gates</w:t>
      </w:r>
    </w:p>
    <w:bookmarkStart w:id="90" w:name="gate-1-after-dry-run"/>
    <w:p>
      <w:pPr>
        <w:pStyle w:val="Heading3"/>
      </w:pPr>
      <w:r>
        <w:t xml:space="preserve">Gate 1 — after dry run</w:t>
      </w:r>
    </w:p>
    <w:p>
      <w:pPr>
        <w:pStyle w:val="FirstParagraph"/>
      </w:pPr>
      <w:r>
        <w:t xml:space="preserve">Proceed only if:</w:t>
      </w:r>
    </w:p>
    <w:p>
      <w:pPr>
        <w:pStyle w:val="SourceCode"/>
      </w:pPr>
      <w:r>
        <w:rPr>
          <w:rStyle w:val="VerbatimChar"/>
        </w:rPr>
        <w:t xml:space="preserve">all selected models can run or have documented fallback</w:t>
      </w:r>
      <w:r>
        <w:br/>
      </w:r>
      <w:r>
        <w:rPr>
          <w:rStyle w:val="VerbatimChar"/>
        </w:rPr>
        <w:t xml:space="preserve">scoring works</w:t>
      </w:r>
      <w:r>
        <w:br/>
      </w:r>
      <w:r>
        <w:rPr>
          <w:rStyle w:val="VerbatimChar"/>
        </w:rPr>
        <w:t xml:space="preserve">cost and latency logging works</w:t>
      </w:r>
    </w:p>
    <w:bookmarkEnd w:id="90"/>
    <w:bookmarkStart w:id="91" w:name="gate-2-after-pilot-observation"/>
    <w:p>
      <w:pPr>
        <w:pStyle w:val="Heading3"/>
      </w:pPr>
      <w:r>
        <w:t xml:space="preserve">Gate 2 — after pilot observation</w:t>
      </w:r>
    </w:p>
    <w:p>
      <w:pPr>
        <w:pStyle w:val="FirstParagraph"/>
      </w:pPr>
      <w:r>
        <w:t xml:space="preserve">Proceed to method only if:</w:t>
      </w:r>
    </w:p>
    <w:p>
      <w:pPr>
        <w:pStyle w:val="SourceCode"/>
      </w:pPr>
      <w:r>
        <w:rPr>
          <w:rStyle w:val="VerbatimChar"/>
        </w:rPr>
        <w:t xml:space="preserve">cost-aware oracle gap exists</w:t>
      </w:r>
      <w:r>
        <w:br/>
      </w:r>
      <w:r>
        <w:rPr>
          <w:rStyle w:val="VerbatimChar"/>
        </w:rPr>
        <w:t xml:space="preserve">latent states recover meaningful oracle gap</w:t>
      </w:r>
      <w:r>
        <w:br/>
      </w:r>
      <w:r>
        <w:rPr>
          <w:rStyle w:val="VerbatimChar"/>
        </w:rPr>
        <w:t xml:space="preserve">query-only predicted states leave observability gap</w:t>
      </w:r>
    </w:p>
    <w:bookmarkEnd w:id="91"/>
    <w:bookmarkStart w:id="92" w:name="gate-3-after-probe-feasibility"/>
    <w:p>
      <w:pPr>
        <w:pStyle w:val="Heading3"/>
      </w:pPr>
      <w:r>
        <w:t xml:space="preserve">Gate 3 — after probe feasibility</w:t>
      </w:r>
    </w:p>
    <w:p>
      <w:pPr>
        <w:pStyle w:val="FirstParagraph"/>
      </w:pPr>
      <w:r>
        <w:t xml:space="preserve">Proceed to full ProbeRoute++ only if:</w:t>
      </w:r>
    </w:p>
    <w:p>
      <w:pPr>
        <w:pStyle w:val="SourceCode"/>
      </w:pPr>
      <w:r>
        <w:rPr>
          <w:rStyle w:val="VerbatimChar"/>
        </w:rPr>
        <w:t xml:space="preserve">cheap probes improve state inference or utility on uncertain examples</w:t>
      </w:r>
    </w:p>
    <w:p>
      <w:pPr>
        <w:pStyle w:val="FirstParagraph"/>
      </w:pPr>
      <w:r>
        <w:t xml:space="preserve">If probes fail, pivot to calibration-centric paper.</w:t>
      </w:r>
    </w:p>
    <w:bookmarkEnd w:id="92"/>
    <w:bookmarkStart w:id="93" w:name="gate-4-after-calibration-pilot"/>
    <w:p>
      <w:pPr>
        <w:pStyle w:val="Heading3"/>
      </w:pPr>
      <w:r>
        <w:t xml:space="preserve">Gate 4 — after calibration pilot</w:t>
      </w:r>
    </w:p>
    <w:p>
      <w:pPr>
        <w:pStyle w:val="FirstParagraph"/>
      </w:pPr>
      <w:r>
        <w:t xml:space="preserve">Make new-model calibration a main claim only if:</w:t>
      </w:r>
    </w:p>
    <w:p>
      <w:pPr>
        <w:pStyle w:val="SourceCode"/>
      </w:pPr>
      <w:r>
        <w:rPr>
          <w:rStyle w:val="VerbatimChar"/>
        </w:rPr>
        <w:t xml:space="preserve">state-level calibration beats random/dataset/direct baselines under matched budget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final-paper-framing-if-results-work"/>
    <w:p>
      <w:pPr>
        <w:pStyle w:val="Heading2"/>
      </w:pPr>
      <w:r>
        <w:t xml:space="preserve">16. Final paper framing if results work</w:t>
      </w:r>
    </w:p>
    <w:p>
      <w:pPr>
        <w:pStyle w:val="FirstParagraph"/>
      </w:pPr>
      <w:r>
        <w:t xml:space="preserve">Main claim:</w:t>
      </w:r>
    </w:p>
    <w:p>
      <w:pPr>
        <w:pStyle w:val="BlockText"/>
      </w:pPr>
      <w:r>
        <w:t xml:space="preserve">ProbeRoute++ reduces frontier API usage, remote cost, and new-model calibration burden while preserving quality, by learning cost-aware latent route states and probing only uncertain queries.</w:t>
      </w:r>
    </w:p>
    <w:p>
      <w:pPr>
        <w:pStyle w:val="FirstParagraph"/>
      </w:pPr>
      <w:r>
        <w:t xml:space="preserve">More precise abstract sentence:</w:t>
      </w:r>
    </w:p>
    <w:p>
      <w:pPr>
        <w:pStyle w:val="BlockText"/>
      </w:pPr>
      <w:r>
        <w:t xml:space="preserve">We show that model routing exhibits a low-dimensional cost-aware structure, but that this structure is only partially observable from query text. ProbeRoute++ treats routing as latent-state inference under cost and latency constraints: it predicts a belief over route states, acquires cheap probe signals only when their value exceeds cost, and selects models using calibrated state-level utility estimates. Because the route states are reusable, new models can be integrated by calibrating a small number of examples per state rather than retraining a query-to-model router.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ProbeRoute++ Controlled Phase 2 Experiment Plan</dc:title>
  <dc:creator/>
  <cp:keywords/>
  <dcterms:created xsi:type="dcterms:W3CDTF">2026-06-17T21:19:42Z</dcterms:created>
  <dcterms:modified xsi:type="dcterms:W3CDTF">2026-06-17T21:19:42Z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