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分拣架使用说明文档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一、扫描抢配置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分拣架支持两种扫描方式，分别为：单人扫描和双人扫描。以下分别对两种扫描方式详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细说明配置方法。</w:t>
      </w:r>
    </w:p>
    <w:p>
      <w:pPr>
        <w:numPr>
          <w:ilvl w:val="0"/>
          <w:numId w:val="0"/>
        </w:numPr>
        <w:rPr>
          <w:rStyle w:val="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第一种：单人扫描配置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单人扫描需要一把扫描枪和一个底座。步骤如下：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步骤1：扫描枪与底座进行配对。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步骤2：扫描枪添加前缀字母A。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注：不同的扫描枪的具体配置方法不一致，请参考相应的扫描枪的说明文档进行配置。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第二种：双人扫描配置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双人扫描需要两把扫描枪和一个底座，我们分别命名为扫描枪A、扫描枪B、底座C。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步骤如下：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步骤1：扫描枪A与底座C进行配对。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步骤2：扫描枪B与底座C进行配对。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步骤3：扫描枪A添加前缀字母A。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步骤4：扫描枪B添加前缀字母B。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注：不同的扫描枪的具体配置方法不一致，请参考相应的扫描枪的说明文档进行配置。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分拣架配置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配置分拣方式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分拣架</w:t>
      </w:r>
      <w:r>
        <w:rPr>
          <w:rFonts w:hint="eastAsia"/>
          <w:lang w:eastAsia="zh-CN"/>
        </w:rPr>
        <w:t>有三种分拣方式，分别为：按渠道分拣、按地区分拣、按地区和渠道分拣。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操作流程：登录</w:t>
      </w:r>
      <w:r>
        <w:rPr>
          <w:rFonts w:hint="eastAsia"/>
          <w:lang w:val="en-US" w:eastAsia="zh-CN"/>
        </w:rPr>
        <w:t xml:space="preserve"> -&gt; 系统设置 -&gt; 选择分拣模式 -&gt; 保存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相应界面如下图：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6400800"/>
            <wp:effectExtent l="0" t="0" r="7620" b="0"/>
            <wp:docPr id="1" name="图片 1" descr="分拣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分拣配置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配置分拣方案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配置好分拣方式后就可以对相应的格口进行相应的配置。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1、新建分拣方案操作流程</w:t>
      </w:r>
      <w:r>
        <w:rPr>
          <w:rFonts w:hint="eastAsia"/>
          <w:lang w:val="en-US" w:eastAsia="zh-CN"/>
        </w:rPr>
        <w:t>：登录-&gt;分拣作业-&gt;方案管理-&gt;新建方案-&gt;输入新建方案名称-&gt;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确定-&gt;分拣作业-&gt;点击某个需配置的格口-&gt;选择相应地区或渠道-&gt;保存-&gt;点击某个需配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置的格口-&gt;选择相应地区或渠道-&gt;保存-&gt;点击某个需配置的格口-&gt;选择相应地区或渠道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-&gt;保存-&gt;......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2、修改分拣方案操作流程</w:t>
      </w:r>
      <w:r>
        <w:rPr>
          <w:rFonts w:hint="eastAsia"/>
          <w:lang w:val="en-US" w:eastAsia="zh-CN"/>
        </w:rPr>
        <w:t>：登录-&gt;分拣作业-&gt;点击需修改的格口-&gt;相应地区或渠道-&gt;保存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3、选择分拣方案操作流程</w:t>
      </w:r>
      <w:r>
        <w:rPr>
          <w:rFonts w:hint="eastAsia"/>
          <w:lang w:val="en-US" w:eastAsia="zh-CN"/>
        </w:rPr>
        <w:t>：登录-&gt;系统设置-&gt; 选择分拣方案-&gt; 保存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相应界面如下图：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2990850"/>
            <wp:effectExtent l="0" t="0" r="10795" b="0"/>
            <wp:docPr id="5" name="图片 5" descr="分拣方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分拣方案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操作流程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启动分拣流程</w:t>
      </w:r>
    </w:p>
    <w:p>
      <w:pPr>
        <w:numPr>
          <w:ilvl w:val="0"/>
          <w:numId w:val="0"/>
        </w:numPr>
        <w:ind w:firstLine="420" w:firstLineChars="0"/>
        <w:rPr>
          <w:rStyle w:val="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登录-&gt;分拣作业-&gt;开始分拣</w:t>
      </w:r>
    </w:p>
    <w:p>
      <w:pPr>
        <w:numPr>
          <w:ilvl w:val="0"/>
          <w:numId w:val="0"/>
        </w:num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单人扫描操作流程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扫描枪扫描订单号-&gt;相应格口亮绿灯-&gt;投递相应订单至格口-&gt;相应格口灯灭</w:t>
      </w:r>
    </w:p>
    <w:p>
      <w:pPr>
        <w:numPr>
          <w:ilvl w:val="0"/>
          <w:numId w:val="0"/>
        </w:num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双人扫描操作流程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扫描枪扫描订单号-&gt;相应格口亮绿灯-&gt;投递相应订单至格口-&gt;相应格口灯灭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注：当两人同时扫描了同一个格口的订单时，后者需等待前者投递完成才可成功扫描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操作异常处理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重复扫描异常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定义</w:t>
      </w:r>
      <w:r>
        <w:rPr>
          <w:rFonts w:hint="eastAsia"/>
          <w:lang w:val="en-US" w:eastAsia="zh-CN"/>
        </w:rPr>
        <w:t>：当前扫描的订单属于前一次投递的订单时即属于重复扫描异常。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异常现象</w:t>
      </w:r>
      <w:r>
        <w:rPr>
          <w:rFonts w:hint="eastAsia"/>
          <w:lang w:val="en-US" w:eastAsia="zh-CN"/>
        </w:rPr>
        <w:t>：出现重复扫描异常时，将会亮红灯，且必须解决异常才能进行下步操作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单人模式异常处理：</w:t>
      </w:r>
      <w:r>
        <w:rPr>
          <w:rFonts w:hint="eastAsia"/>
          <w:lang w:val="en-US" w:eastAsia="zh-CN"/>
        </w:rPr>
        <w:t>找到上次投递错误的订单并重新扫描投递，此时红灯熄灭，可继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续操作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双人模式异常处理：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1、其他人待投递（即亮灯状态）：</w:t>
      </w:r>
      <w:r>
        <w:rPr>
          <w:rFonts w:hint="eastAsia"/>
          <w:lang w:val="en-US" w:eastAsia="zh-CN"/>
        </w:rPr>
        <w:t>其他人再次扫描解锁，本人扫描上次投递出错订单解锁，此时红灯熄灭，可继续操作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2.其他人已投递（即非亮灯状态）：</w:t>
      </w:r>
      <w:r>
        <w:rPr>
          <w:rFonts w:hint="eastAsia"/>
          <w:lang w:val="en-US" w:eastAsia="zh-CN"/>
        </w:rPr>
        <w:t>本人扫描上次投递出错订单解锁，此时红灯熄灭，可继续操作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投递出错异常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定义</w:t>
      </w:r>
      <w:r>
        <w:rPr>
          <w:rFonts w:hint="eastAsia"/>
          <w:lang w:val="en-US" w:eastAsia="zh-CN"/>
        </w:rPr>
        <w:t>：投递到非待投递的格口属于投递出错异常。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异常现象</w:t>
      </w:r>
      <w:r>
        <w:rPr>
          <w:rFonts w:hint="eastAsia"/>
          <w:lang w:val="en-US" w:eastAsia="zh-CN"/>
        </w:rPr>
        <w:t>：出现投递出错异常时，将会亮红灯，且必须解决异常才能进行下步操作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单人模式异常处理：</w:t>
      </w:r>
      <w:r>
        <w:rPr>
          <w:rFonts w:hint="eastAsia"/>
          <w:lang w:val="en-US" w:eastAsia="zh-CN"/>
        </w:rPr>
        <w:t>找到投递错误的订单并重新扫描投递，此时红灯熄灭，可继续操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双人模式异常处理：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1、其他人待投递（即亮灯状态）：</w:t>
      </w:r>
      <w:r>
        <w:rPr>
          <w:rFonts w:hint="eastAsia"/>
          <w:lang w:val="en-US" w:eastAsia="zh-CN"/>
        </w:rPr>
        <w:t>其他人再次扫描解锁，本人扫描投递出错订单解锁，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此时红灯熄灭，可继续操作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2.其他人已投递（即非亮灯状态）：</w:t>
      </w:r>
      <w:r>
        <w:rPr>
          <w:rFonts w:hint="eastAsia"/>
          <w:lang w:val="en-US" w:eastAsia="zh-CN"/>
        </w:rPr>
        <w:t>本人扫描上次投递出错订单解锁，此时红灯熄灭，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可继续操作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489EC"/>
    <w:multiLevelType w:val="singleLevel"/>
    <w:tmpl w:val="587489EC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8748B93"/>
    <w:multiLevelType w:val="singleLevel"/>
    <w:tmpl w:val="58748B93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8C57B6"/>
    <w:rsid w:val="237C211F"/>
    <w:rsid w:val="24904E3D"/>
    <w:rsid w:val="25FE64E6"/>
    <w:rsid w:val="3BA10B72"/>
    <w:rsid w:val="427C0228"/>
    <w:rsid w:val="52F81C75"/>
    <w:rsid w:val="64A16B9D"/>
    <w:rsid w:val="6CAA419D"/>
    <w:rsid w:val="6E0E2B2D"/>
    <w:rsid w:val="77717CCE"/>
    <w:rsid w:val="7A2E4B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2017-01-10T09:52:16Z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