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FF9" w:rsidRDefault="00D44136">
      <w:pPr>
        <w:spacing w:before="320" w:after="400" w:line="640" w:lineRule="exact"/>
        <w:jc w:val="center"/>
        <w:rPr>
          <w:lang w:eastAsia="zh-CN"/>
        </w:rPr>
      </w:pPr>
      <w:r>
        <w:rPr>
          <w:rFonts w:eastAsia="方正小标宋_GBK" w:cs="Times New Roman"/>
          <w:sz w:val="44"/>
          <w:lang w:eastAsia="zh-CN"/>
        </w:rPr>
        <w:t>关于开展</w:t>
      </w:r>
      <w:r w:rsidR="00B056E6">
        <w:rPr>
          <w:rFonts w:eastAsia="方正小标宋_GBK" w:cs="Times New Roman"/>
          <w:sz w:val="44"/>
          <w:lang w:eastAsia="zh-CN"/>
        </w:rPr>
        <w:t>中电联</w:t>
      </w:r>
      <w:r>
        <w:rPr>
          <w:rFonts w:eastAsia="方正小标宋_GBK" w:cs="Times New Roman"/>
          <w:sz w:val="44"/>
          <w:lang w:eastAsia="zh-CN"/>
        </w:rPr>
        <w:t>电</w:t>
      </w:r>
      <w:proofErr w:type="gramStart"/>
      <w:r>
        <w:rPr>
          <w:rFonts w:eastAsia="方正小标宋_GBK" w:cs="Times New Roman"/>
          <w:sz w:val="44"/>
          <w:lang w:eastAsia="zh-CN"/>
        </w:rPr>
        <w:t>力领域</w:t>
      </w:r>
      <w:proofErr w:type="gramEnd"/>
      <w:r>
        <w:rPr>
          <w:rFonts w:eastAsia="方正小标宋_GBK" w:cs="Times New Roman"/>
          <w:sz w:val="44"/>
          <w:lang w:eastAsia="zh-CN"/>
        </w:rPr>
        <w:t>数据基础设施</w:t>
      </w:r>
      <w:r>
        <w:rPr>
          <w:rFonts w:eastAsia="方正小标宋_GBK" w:cs="Times New Roman"/>
          <w:sz w:val="44"/>
          <w:lang w:eastAsia="zh-CN"/>
        </w:rPr>
        <w:br/>
      </w:r>
      <w:r>
        <w:rPr>
          <w:rFonts w:eastAsia="方正小标宋_GBK" w:cs="Times New Roman"/>
          <w:sz w:val="44"/>
          <w:lang w:eastAsia="zh-CN"/>
        </w:rPr>
        <w:t>首批场景建设工作的通知</w:t>
      </w:r>
    </w:p>
    <w:p w:rsidR="00D60FF9" w:rsidRDefault="00D44136">
      <w:pPr>
        <w:spacing w:after="0" w:line="560" w:lineRule="exact"/>
        <w:jc w:val="both"/>
        <w:rPr>
          <w:rFonts w:cs="Times New Roman"/>
          <w:lang w:eastAsia="zh-CN"/>
        </w:rPr>
      </w:pPr>
      <w:r>
        <w:rPr>
          <w:rFonts w:cs="Times New Roman"/>
          <w:lang w:eastAsia="zh-CN"/>
        </w:rPr>
        <w:t>本部相关部门、直属单位：</w:t>
      </w:r>
    </w:p>
    <w:p w:rsidR="00D60FF9" w:rsidRDefault="00D44136">
      <w:pPr>
        <w:spacing w:after="0" w:line="560" w:lineRule="exact"/>
        <w:ind w:firstLine="635"/>
        <w:jc w:val="both"/>
        <w:rPr>
          <w:rFonts w:cs="Times New Roman"/>
          <w:lang w:eastAsia="zh-CN"/>
        </w:rPr>
      </w:pPr>
      <w:r>
        <w:rPr>
          <w:rFonts w:cs="Times New Roman"/>
          <w:lang w:eastAsia="zh-CN"/>
        </w:rPr>
        <w:t>电力领域数据基础设施先行先试项目是全国性行业协会中首个纳入国家数据基础设施先行先试的项目，是中电</w:t>
      </w:r>
      <w:proofErr w:type="gramStart"/>
      <w:r>
        <w:rPr>
          <w:rFonts w:cs="Times New Roman"/>
          <w:lang w:eastAsia="zh-CN"/>
        </w:rPr>
        <w:t>联落实</w:t>
      </w:r>
      <w:proofErr w:type="gramEnd"/>
      <w:r>
        <w:rPr>
          <w:rFonts w:cs="Times New Roman"/>
          <w:lang w:eastAsia="zh-CN"/>
        </w:rPr>
        <w:t>国家数据要素、</w:t>
      </w:r>
      <w:proofErr w:type="gramStart"/>
      <w:r>
        <w:rPr>
          <w:rFonts w:cs="Times New Roman"/>
          <w:lang w:eastAsia="zh-CN"/>
        </w:rPr>
        <w:t>能源数智化</w:t>
      </w:r>
      <w:proofErr w:type="gramEnd"/>
      <w:r>
        <w:rPr>
          <w:rFonts w:cs="Times New Roman"/>
          <w:lang w:eastAsia="zh-CN"/>
        </w:rPr>
        <w:t>战略的核心抓手，也是促进内部数据资源协同利用、推动中电联</w:t>
      </w:r>
      <w:proofErr w:type="gramStart"/>
      <w:r>
        <w:rPr>
          <w:rFonts w:cs="Times New Roman"/>
          <w:lang w:eastAsia="zh-CN"/>
        </w:rPr>
        <w:t>数智化提</w:t>
      </w:r>
      <w:proofErr w:type="gramEnd"/>
      <w:r>
        <w:rPr>
          <w:rFonts w:cs="Times New Roman"/>
          <w:lang w:eastAsia="zh-CN"/>
        </w:rPr>
        <w:t>质升级的重要契机</w:t>
      </w:r>
      <w:r w:rsidR="00B056E6">
        <w:rPr>
          <w:rFonts w:cs="Times New Roman"/>
          <w:lang w:eastAsia="zh-CN"/>
        </w:rPr>
        <w:t>，通过形成可复制、可推广的建设运营</w:t>
      </w:r>
      <w:r w:rsidR="00B056E6">
        <w:rPr>
          <w:rFonts w:cs="Times New Roman" w:hint="eastAsia"/>
          <w:lang w:eastAsia="zh-CN"/>
        </w:rPr>
        <w:t>范式</w:t>
      </w:r>
      <w:r w:rsidR="00B056E6">
        <w:rPr>
          <w:rFonts w:cs="Times New Roman"/>
          <w:lang w:eastAsia="zh-CN"/>
        </w:rPr>
        <w:t>，将有效提升中电</w:t>
      </w:r>
      <w:proofErr w:type="gramStart"/>
      <w:r w:rsidR="00B056E6">
        <w:rPr>
          <w:rFonts w:cs="Times New Roman"/>
          <w:lang w:eastAsia="zh-CN"/>
        </w:rPr>
        <w:t>联行业引领力</w:t>
      </w:r>
      <w:proofErr w:type="gramEnd"/>
      <w:r w:rsidR="00B056E6">
        <w:rPr>
          <w:rFonts w:cs="Times New Roman"/>
          <w:lang w:eastAsia="zh-CN"/>
        </w:rPr>
        <w:t>和核心竞争力</w:t>
      </w:r>
      <w:r>
        <w:rPr>
          <w:rFonts w:cs="Times New Roman"/>
          <w:lang w:eastAsia="zh-CN"/>
        </w:rPr>
        <w:t>。场景是中电联组织行业数据资源、连接数据供需主体、培育数据产品服务和</w:t>
      </w:r>
      <w:r w:rsidR="00E14B40">
        <w:rPr>
          <w:rFonts w:cs="Times New Roman" w:hint="eastAsia"/>
          <w:lang w:eastAsia="zh-CN"/>
        </w:rPr>
        <w:t>实现</w:t>
      </w:r>
      <w:r>
        <w:rPr>
          <w:rFonts w:cs="Times New Roman"/>
          <w:lang w:eastAsia="zh-CN"/>
        </w:rPr>
        <w:t>先行先试项目持续运营的</w:t>
      </w:r>
      <w:r w:rsidR="007318DB">
        <w:rPr>
          <w:rFonts w:cs="Times New Roman"/>
          <w:lang w:eastAsia="zh-CN"/>
        </w:rPr>
        <w:t>牵引抓手</w:t>
      </w:r>
      <w:r w:rsidR="00E14B40">
        <w:rPr>
          <w:rFonts w:cs="Times New Roman"/>
          <w:lang w:eastAsia="zh-CN"/>
        </w:rPr>
        <w:t>和</w:t>
      </w:r>
      <w:r w:rsidR="007318DB">
        <w:rPr>
          <w:rFonts w:cs="Times New Roman"/>
          <w:lang w:eastAsia="zh-CN"/>
        </w:rPr>
        <w:t>重要载体</w:t>
      </w:r>
      <w:r>
        <w:rPr>
          <w:rFonts w:cs="Times New Roman"/>
          <w:lang w:eastAsia="zh-CN"/>
        </w:rPr>
        <w:t>。为确保达到</w:t>
      </w:r>
      <w:r>
        <w:rPr>
          <w:rFonts w:cs="Times New Roman"/>
          <w:lang w:eastAsia="zh-CN"/>
        </w:rPr>
        <w:t>2026</w:t>
      </w:r>
      <w:r>
        <w:rPr>
          <w:rFonts w:cs="Times New Roman"/>
          <w:lang w:eastAsia="zh-CN"/>
        </w:rPr>
        <w:t>年底通过国家能源局初验、</w:t>
      </w:r>
      <w:r>
        <w:rPr>
          <w:rFonts w:cs="Times New Roman"/>
          <w:lang w:eastAsia="zh-CN"/>
        </w:rPr>
        <w:t>2027</w:t>
      </w:r>
      <w:r>
        <w:rPr>
          <w:rFonts w:cs="Times New Roman"/>
          <w:lang w:eastAsia="zh-CN"/>
        </w:rPr>
        <w:t>年</w:t>
      </w:r>
      <w:r>
        <w:rPr>
          <w:rFonts w:cs="Times New Roman"/>
          <w:lang w:eastAsia="zh-CN"/>
        </w:rPr>
        <w:t>6</w:t>
      </w:r>
      <w:r>
        <w:rPr>
          <w:rFonts w:cs="Times New Roman"/>
          <w:lang w:eastAsia="zh-CN"/>
        </w:rPr>
        <w:t>月通过国家</w:t>
      </w:r>
      <w:proofErr w:type="gramStart"/>
      <w:r>
        <w:rPr>
          <w:rFonts w:cs="Times New Roman"/>
          <w:lang w:eastAsia="zh-CN"/>
        </w:rPr>
        <w:t>数据局终验</w:t>
      </w:r>
      <w:proofErr w:type="gramEnd"/>
      <w:r>
        <w:rPr>
          <w:rFonts w:cs="Times New Roman"/>
          <w:lang w:eastAsia="zh-CN"/>
        </w:rPr>
        <w:t>的时间节点要求，现遵照中电联</w:t>
      </w:r>
      <w:r w:rsidR="00E14B40">
        <w:rPr>
          <w:rFonts w:cs="Times New Roman" w:hint="eastAsia"/>
          <w:lang w:eastAsia="zh-CN"/>
        </w:rPr>
        <w:t>党组</w:t>
      </w:r>
      <w:r>
        <w:rPr>
          <w:rFonts w:cs="Times New Roman"/>
          <w:lang w:eastAsia="zh-CN"/>
        </w:rPr>
        <w:t>会议精神和《中国电力企业联合会数据共享利用管理办法（试行）》，组织开展先行先试项目首批场景建设工作。有关事项通知如下。</w:t>
      </w:r>
    </w:p>
    <w:p w:rsidR="00D60FF9" w:rsidRDefault="00D44136">
      <w:pPr>
        <w:spacing w:after="0" w:line="560" w:lineRule="exact"/>
        <w:ind w:firstLine="635"/>
        <w:jc w:val="both"/>
        <w:rPr>
          <w:lang w:eastAsia="zh-CN"/>
        </w:rPr>
      </w:pPr>
      <w:r>
        <w:rPr>
          <w:rFonts w:eastAsia="黑体" w:cs="Times New Roman"/>
          <w:lang w:eastAsia="zh-CN"/>
        </w:rPr>
        <w:t>一、建设目标</w:t>
      </w:r>
    </w:p>
    <w:p w:rsidR="00D60FF9" w:rsidRDefault="00D44136">
      <w:pPr>
        <w:spacing w:after="0" w:line="560" w:lineRule="exact"/>
        <w:ind w:firstLine="635"/>
        <w:jc w:val="both"/>
        <w:rPr>
          <w:rFonts w:cs="Times New Roman"/>
          <w:lang w:eastAsia="zh-CN"/>
        </w:rPr>
      </w:pPr>
      <w:r>
        <w:rPr>
          <w:rFonts w:cs="Times New Roman"/>
          <w:lang w:eastAsia="zh-CN"/>
        </w:rPr>
        <w:t>依托电力领域数据基础设施，围绕</w:t>
      </w:r>
      <w:r>
        <w:rPr>
          <w:rFonts w:cs="Times New Roman" w:hint="eastAsia"/>
          <w:lang w:eastAsia="zh-CN"/>
        </w:rPr>
        <w:t>中电联</w:t>
      </w:r>
      <w:r>
        <w:rPr>
          <w:rFonts w:cs="Times New Roman"/>
          <w:lang w:eastAsia="zh-CN"/>
        </w:rPr>
        <w:t>各业务部门和直属单位成熟业务，统筹现有数据资源、业务平台、产品服务和客户基础，建设具有中电</w:t>
      </w:r>
      <w:proofErr w:type="gramStart"/>
      <w:r>
        <w:rPr>
          <w:rFonts w:cs="Times New Roman"/>
          <w:lang w:eastAsia="zh-CN"/>
        </w:rPr>
        <w:t>联特色</w:t>
      </w:r>
      <w:proofErr w:type="gramEnd"/>
      <w:r>
        <w:rPr>
          <w:rFonts w:cs="Times New Roman"/>
          <w:lang w:eastAsia="zh-CN"/>
        </w:rPr>
        <w:t>的场景专区。坚持以场景建设带动基础设施应用、以实际应用牵引基础设施完善，逐步将场景专区建设成为相关业务展示、产品发布、供需对接和服务运营的重要渠道，形成一批具有中电联特色、能够持续运营的数</w:t>
      </w:r>
      <w:r>
        <w:rPr>
          <w:rFonts w:cs="Times New Roman"/>
          <w:lang w:eastAsia="zh-CN"/>
        </w:rPr>
        <w:lastRenderedPageBreak/>
        <w:t>据产品和应用服务，提升中电</w:t>
      </w:r>
      <w:proofErr w:type="gramStart"/>
      <w:r>
        <w:rPr>
          <w:rFonts w:cs="Times New Roman"/>
          <w:lang w:eastAsia="zh-CN"/>
        </w:rPr>
        <w:t>联数据</w:t>
      </w:r>
      <w:proofErr w:type="gramEnd"/>
      <w:r>
        <w:rPr>
          <w:rFonts w:cs="Times New Roman"/>
          <w:lang w:eastAsia="zh-CN"/>
        </w:rPr>
        <w:t>资源开发利用和行业数据服务能力。</w:t>
      </w:r>
    </w:p>
    <w:p w:rsidR="00D60FF9" w:rsidRDefault="00D44136">
      <w:pPr>
        <w:spacing w:after="0" w:line="560" w:lineRule="exact"/>
        <w:ind w:firstLine="635"/>
        <w:jc w:val="both"/>
        <w:rPr>
          <w:lang w:eastAsia="zh-CN"/>
        </w:rPr>
      </w:pPr>
      <w:r>
        <w:rPr>
          <w:rFonts w:eastAsia="黑体" w:cs="Times New Roman"/>
          <w:lang w:eastAsia="zh-CN"/>
        </w:rPr>
        <w:t>二、建设范围</w:t>
      </w:r>
    </w:p>
    <w:p w:rsidR="00D60FF9" w:rsidRDefault="00D44136">
      <w:pPr>
        <w:spacing w:after="0" w:line="560" w:lineRule="exact"/>
        <w:ind w:firstLine="635"/>
        <w:jc w:val="both"/>
        <w:rPr>
          <w:lang w:eastAsia="zh-CN"/>
        </w:rPr>
      </w:pPr>
      <w:r>
        <w:rPr>
          <w:rFonts w:cs="Times New Roman"/>
          <w:lang w:eastAsia="zh-CN"/>
        </w:rPr>
        <w:t>场景是面向外部用户</w:t>
      </w:r>
      <w:r w:rsidR="007318DB">
        <w:rPr>
          <w:rFonts w:cs="Times New Roman"/>
          <w:lang w:eastAsia="zh-CN"/>
        </w:rPr>
        <w:t>某一业务主题</w:t>
      </w:r>
      <w:r w:rsidR="007318DB">
        <w:rPr>
          <w:rFonts w:cs="Times New Roman"/>
          <w:lang w:eastAsia="zh-CN"/>
        </w:rPr>
        <w:t>的数据服务或模型</w:t>
      </w:r>
      <w:r>
        <w:rPr>
          <w:rFonts w:cs="Times New Roman"/>
          <w:lang w:eastAsia="zh-CN"/>
        </w:rPr>
        <w:t>应用，</w:t>
      </w:r>
      <w:r w:rsidR="00223150">
        <w:rPr>
          <w:rFonts w:cs="Times New Roman"/>
          <w:lang w:eastAsia="zh-CN"/>
        </w:rPr>
        <w:t>基于安全可信</w:t>
      </w:r>
      <w:r w:rsidR="00223150">
        <w:rPr>
          <w:rFonts w:cs="Times New Roman" w:hint="eastAsia"/>
          <w:lang w:eastAsia="zh-CN"/>
        </w:rPr>
        <w:t>和</w:t>
      </w:r>
      <w:r w:rsidR="00223150">
        <w:rPr>
          <w:rFonts w:cs="Times New Roman"/>
          <w:lang w:eastAsia="zh-CN"/>
        </w:rPr>
        <w:t>可计量的数据基础设施，通过中电联与多个</w:t>
      </w:r>
      <w:r w:rsidR="00223150">
        <w:rPr>
          <w:rFonts w:cs="Times New Roman"/>
          <w:lang w:eastAsia="zh-CN"/>
        </w:rPr>
        <w:t>外部</w:t>
      </w:r>
      <w:r w:rsidR="00223150">
        <w:rPr>
          <w:rFonts w:cs="Times New Roman"/>
          <w:lang w:eastAsia="zh-CN"/>
        </w:rPr>
        <w:t>用户间的数据交互、模型</w:t>
      </w:r>
      <w:r w:rsidR="00223150">
        <w:rPr>
          <w:rFonts w:cs="Times New Roman" w:hint="eastAsia"/>
          <w:lang w:eastAsia="zh-CN"/>
        </w:rPr>
        <w:t>调用、</w:t>
      </w:r>
      <w:r w:rsidR="00223150">
        <w:rPr>
          <w:rFonts w:cs="Times New Roman" w:hint="eastAsia"/>
          <w:lang w:eastAsia="zh-CN"/>
        </w:rPr>
        <w:t>可视化应用</w:t>
      </w:r>
      <w:r w:rsidR="00223150">
        <w:rPr>
          <w:rFonts w:cs="Times New Roman"/>
          <w:lang w:eastAsia="zh-CN"/>
        </w:rPr>
        <w:t>等服务方式</w:t>
      </w:r>
      <w:r w:rsidR="00223150">
        <w:rPr>
          <w:rFonts w:cs="Times New Roman"/>
          <w:lang w:eastAsia="zh-CN"/>
        </w:rPr>
        <w:t>，完成真实数据</w:t>
      </w:r>
      <w:bookmarkStart w:id="0" w:name="_GoBack"/>
      <w:bookmarkEnd w:id="0"/>
      <w:r w:rsidR="00223150">
        <w:rPr>
          <w:rFonts w:cs="Times New Roman"/>
          <w:lang w:eastAsia="zh-CN"/>
        </w:rPr>
        <w:t>流通应用，满足用户</w:t>
      </w:r>
      <w:r w:rsidR="00223150">
        <w:rPr>
          <w:rFonts w:cs="Times New Roman"/>
          <w:lang w:eastAsia="zh-CN"/>
        </w:rPr>
        <w:t>业务</w:t>
      </w:r>
      <w:r w:rsidR="00223150">
        <w:rPr>
          <w:rFonts w:cs="Times New Roman"/>
          <w:lang w:eastAsia="zh-CN"/>
        </w:rPr>
        <w:t>需</w:t>
      </w:r>
      <w:r w:rsidR="00A06C5C">
        <w:rPr>
          <w:rFonts w:cs="Times New Roman" w:hint="eastAsia"/>
          <w:lang w:eastAsia="zh-CN"/>
        </w:rPr>
        <w:t>要</w:t>
      </w:r>
      <w:r>
        <w:rPr>
          <w:rFonts w:cs="Times New Roman"/>
          <w:lang w:eastAsia="zh-CN"/>
        </w:rPr>
        <w:t>。本次</w:t>
      </w:r>
      <w:r w:rsidR="00223150">
        <w:rPr>
          <w:rFonts w:cs="Times New Roman"/>
          <w:lang w:eastAsia="zh-CN"/>
        </w:rPr>
        <w:t>首批</w:t>
      </w:r>
      <w:r>
        <w:rPr>
          <w:rFonts w:cs="Times New Roman"/>
          <w:lang w:eastAsia="zh-CN"/>
        </w:rPr>
        <w:t>重点建设已具备</w:t>
      </w:r>
      <w:r w:rsidR="00223150">
        <w:rPr>
          <w:rFonts w:cs="Times New Roman"/>
          <w:lang w:eastAsia="zh-CN"/>
        </w:rPr>
        <w:t>较好</w:t>
      </w:r>
      <w:r>
        <w:rPr>
          <w:rFonts w:cs="Times New Roman"/>
          <w:lang w:eastAsia="zh-CN"/>
        </w:rPr>
        <w:t>客户基础、数据基础和数字化基础的场景。</w:t>
      </w:r>
    </w:p>
    <w:p w:rsidR="00D60FF9" w:rsidRDefault="00D44136">
      <w:pPr>
        <w:spacing w:after="0" w:line="560" w:lineRule="exact"/>
        <w:ind w:firstLine="635"/>
        <w:jc w:val="both"/>
        <w:rPr>
          <w:lang w:eastAsia="zh-CN"/>
        </w:rPr>
      </w:pPr>
      <w:r>
        <w:rPr>
          <w:rFonts w:eastAsia="楷体_GB2312" w:cs="Times New Roman"/>
          <w:lang w:eastAsia="zh-CN"/>
        </w:rPr>
        <w:t>（一）有</w:t>
      </w:r>
      <w:r>
        <w:rPr>
          <w:rFonts w:eastAsia="楷体_GB2312" w:cs="Times New Roman" w:hint="eastAsia"/>
          <w:lang w:eastAsia="zh-CN"/>
        </w:rPr>
        <w:t>客户基础</w:t>
      </w:r>
      <w:r>
        <w:rPr>
          <w:rFonts w:eastAsia="楷体_GB2312" w:cs="Times New Roman"/>
          <w:lang w:eastAsia="zh-CN"/>
        </w:rPr>
        <w:t>。</w:t>
      </w:r>
      <w:r>
        <w:rPr>
          <w:rFonts w:cs="Times New Roman"/>
          <w:lang w:eastAsia="zh-CN"/>
        </w:rPr>
        <w:t>已面向会员单位、电力企业、政府部门、科研院所、高等院校、金融机构等开展相关业务，具有明确的服务对象、实际业务需求和一定的客户。</w:t>
      </w:r>
    </w:p>
    <w:p w:rsidR="00D60FF9" w:rsidRDefault="00D44136">
      <w:pPr>
        <w:spacing w:after="0" w:line="560" w:lineRule="exact"/>
        <w:ind w:firstLine="635"/>
        <w:jc w:val="both"/>
        <w:rPr>
          <w:lang w:eastAsia="zh-CN"/>
        </w:rPr>
      </w:pPr>
      <w:r>
        <w:rPr>
          <w:rFonts w:eastAsia="楷体_GB2312" w:cs="Times New Roman"/>
          <w:lang w:eastAsia="zh-CN"/>
        </w:rPr>
        <w:t>（二）有数据基础。</w:t>
      </w:r>
      <w:r>
        <w:rPr>
          <w:rFonts w:cs="Times New Roman"/>
          <w:lang w:eastAsia="zh-CN"/>
        </w:rPr>
        <w:t>已形成业务数据、专业数据、数据集等数据资源，以及分析报告、分析模型等数据产品或成果，具有持续更新和进一步开发利用基础，具备开展数据服务的条件。</w:t>
      </w:r>
    </w:p>
    <w:p w:rsidR="00D60FF9" w:rsidRDefault="00D44136">
      <w:pPr>
        <w:spacing w:after="0" w:line="560" w:lineRule="exact"/>
        <w:ind w:firstLine="635"/>
        <w:jc w:val="both"/>
        <w:rPr>
          <w:rFonts w:cs="Times New Roman"/>
          <w:lang w:eastAsia="zh-CN"/>
        </w:rPr>
      </w:pPr>
      <w:r>
        <w:rPr>
          <w:rFonts w:eastAsia="楷体_GB2312" w:cs="Times New Roman"/>
          <w:lang w:eastAsia="zh-CN"/>
        </w:rPr>
        <w:t>（三）有数字化基础。</w:t>
      </w:r>
      <w:r>
        <w:rPr>
          <w:rFonts w:cs="Times New Roman"/>
          <w:lang w:eastAsia="zh-CN"/>
        </w:rPr>
        <w:t>已建有业务系统、专业平台、网站等数字化支撑载体，或现有产品服务具备数字化交付条件，可根据场景实际通过</w:t>
      </w:r>
      <w:r>
        <w:rPr>
          <w:rFonts w:cs="Times New Roman"/>
          <w:lang w:eastAsia="zh-CN"/>
        </w:rPr>
        <w:t>API</w:t>
      </w:r>
      <w:r>
        <w:rPr>
          <w:rFonts w:cs="Times New Roman"/>
          <w:lang w:eastAsia="zh-CN"/>
        </w:rPr>
        <w:t>、可信连接器、系统接口等方式接入电力领域数据基础设施。</w:t>
      </w:r>
    </w:p>
    <w:p w:rsidR="00D60FF9" w:rsidRDefault="00D44136">
      <w:pPr>
        <w:spacing w:after="0" w:line="560" w:lineRule="exact"/>
        <w:ind w:firstLine="635"/>
        <w:jc w:val="both"/>
        <w:rPr>
          <w:rFonts w:eastAsia="黑体" w:cs="Times New Roman"/>
          <w:lang w:eastAsia="zh-CN"/>
        </w:rPr>
      </w:pPr>
      <w:r>
        <w:rPr>
          <w:rFonts w:eastAsia="黑体" w:cs="Times New Roman" w:hint="eastAsia"/>
          <w:lang w:eastAsia="zh-CN"/>
        </w:rPr>
        <w:t>三</w:t>
      </w:r>
      <w:r>
        <w:rPr>
          <w:rFonts w:eastAsia="黑体" w:cs="Times New Roman"/>
          <w:lang w:eastAsia="zh-CN"/>
        </w:rPr>
        <w:t>、</w:t>
      </w:r>
      <w:r>
        <w:rPr>
          <w:rFonts w:eastAsia="黑体" w:cs="Times New Roman" w:hint="eastAsia"/>
          <w:lang w:eastAsia="zh-CN"/>
        </w:rPr>
        <w:t>职责分工</w:t>
      </w:r>
    </w:p>
    <w:p w:rsidR="00D60FF9" w:rsidRDefault="00D44136">
      <w:pPr>
        <w:spacing w:after="0" w:line="560" w:lineRule="exact"/>
        <w:ind w:firstLine="635"/>
        <w:jc w:val="both"/>
        <w:rPr>
          <w:rFonts w:cs="Times New Roman"/>
          <w:lang w:eastAsia="zh-CN"/>
        </w:rPr>
      </w:pPr>
      <w:r>
        <w:rPr>
          <w:rFonts w:eastAsia="楷体_GB2312" w:cs="Times New Roman"/>
          <w:lang w:eastAsia="zh-CN"/>
        </w:rPr>
        <w:t>（一）场景建设和业务运营主体。</w:t>
      </w:r>
      <w:r>
        <w:rPr>
          <w:rFonts w:cs="Times New Roman"/>
          <w:lang w:eastAsia="zh-CN"/>
        </w:rPr>
        <w:t>各业务部门和直属单位作为场景建设和业务运营主体，负责本单位场景建设组织实施，确定产品和服务内容，组织相关数据和业务资源，开展客户</w:t>
      </w:r>
      <w:r w:rsidR="00E14B40">
        <w:rPr>
          <w:rFonts w:cs="Times New Roman"/>
          <w:lang w:eastAsia="zh-CN"/>
        </w:rPr>
        <w:t>对接</w:t>
      </w:r>
      <w:r>
        <w:rPr>
          <w:rFonts w:cs="Times New Roman"/>
          <w:lang w:eastAsia="zh-CN"/>
        </w:rPr>
        <w:t>、服务</w:t>
      </w:r>
      <w:r w:rsidR="00E14B40">
        <w:rPr>
          <w:rFonts w:cs="Times New Roman"/>
          <w:lang w:eastAsia="zh-CN"/>
        </w:rPr>
        <w:t>拓展</w:t>
      </w:r>
      <w:r>
        <w:rPr>
          <w:rFonts w:cs="Times New Roman"/>
          <w:lang w:eastAsia="zh-CN"/>
        </w:rPr>
        <w:t>和业务运营，并对场景业务内容、建设进度和质量负责。</w:t>
      </w:r>
    </w:p>
    <w:p w:rsidR="00D60FF9" w:rsidRDefault="00D44136">
      <w:pPr>
        <w:spacing w:after="0" w:line="560" w:lineRule="exact"/>
        <w:ind w:firstLine="635"/>
        <w:jc w:val="both"/>
        <w:rPr>
          <w:rFonts w:cs="Times New Roman"/>
          <w:lang w:eastAsia="zh-CN"/>
        </w:rPr>
      </w:pPr>
      <w:r>
        <w:rPr>
          <w:rFonts w:eastAsia="楷体_GB2312" w:cs="Times New Roman"/>
          <w:lang w:eastAsia="zh-CN"/>
        </w:rPr>
        <w:lastRenderedPageBreak/>
        <w:t>（二）基础设施运营和技术支撑主体。</w:t>
      </w:r>
      <w:proofErr w:type="gramStart"/>
      <w:r>
        <w:rPr>
          <w:rFonts w:cs="Times New Roman"/>
          <w:lang w:eastAsia="zh-CN"/>
        </w:rPr>
        <w:t>数智公司</w:t>
      </w:r>
      <w:proofErr w:type="gramEnd"/>
      <w:r>
        <w:rPr>
          <w:rFonts w:cs="Times New Roman"/>
          <w:lang w:eastAsia="zh-CN"/>
        </w:rPr>
        <w:t>负责电力领域数据基础设施运营及场景接入技术支撑，承担接口开发、系统联调、计量计费等工作，做好基础设施侧数据安全技术保障。</w:t>
      </w:r>
    </w:p>
    <w:p w:rsidR="00D60FF9" w:rsidRDefault="00D44136">
      <w:pPr>
        <w:spacing w:after="0" w:line="560" w:lineRule="exact"/>
        <w:ind w:firstLine="635"/>
        <w:jc w:val="both"/>
        <w:rPr>
          <w:lang w:eastAsia="zh-CN"/>
        </w:rPr>
      </w:pPr>
      <w:r>
        <w:rPr>
          <w:rFonts w:eastAsia="黑体" w:cs="Times New Roman" w:hint="eastAsia"/>
          <w:lang w:eastAsia="zh-CN"/>
        </w:rPr>
        <w:t>四</w:t>
      </w:r>
      <w:r>
        <w:rPr>
          <w:rFonts w:eastAsia="黑体" w:cs="Times New Roman"/>
          <w:lang w:eastAsia="zh-CN"/>
        </w:rPr>
        <w:t>、建设方式</w:t>
      </w:r>
    </w:p>
    <w:p w:rsidR="00D60FF9" w:rsidRDefault="00D44136">
      <w:pPr>
        <w:spacing w:after="0" w:line="560" w:lineRule="exact"/>
        <w:ind w:firstLine="635"/>
        <w:jc w:val="both"/>
        <w:rPr>
          <w:rFonts w:cs="Times New Roman"/>
          <w:lang w:eastAsia="zh-CN"/>
        </w:rPr>
      </w:pPr>
      <w:r>
        <w:rPr>
          <w:rFonts w:eastAsia="楷体_GB2312" w:cs="Times New Roman"/>
          <w:lang w:eastAsia="zh-CN"/>
        </w:rPr>
        <w:t>（</w:t>
      </w:r>
      <w:r>
        <w:rPr>
          <w:rFonts w:eastAsia="楷体_GB2312" w:cs="Times New Roman" w:hint="eastAsia"/>
          <w:lang w:eastAsia="zh-CN"/>
        </w:rPr>
        <w:t>一</w:t>
      </w:r>
      <w:r>
        <w:rPr>
          <w:rFonts w:eastAsia="楷体_GB2312" w:cs="Times New Roman"/>
          <w:lang w:eastAsia="zh-CN"/>
        </w:rPr>
        <w:t>）做好平台</w:t>
      </w:r>
      <w:r>
        <w:rPr>
          <w:rFonts w:eastAsia="楷体_GB2312" w:cs="Times New Roman" w:hint="eastAsia"/>
          <w:lang w:eastAsia="zh-CN"/>
        </w:rPr>
        <w:t>、</w:t>
      </w:r>
      <w:r>
        <w:rPr>
          <w:rFonts w:eastAsia="楷体_GB2312" w:cs="Times New Roman"/>
          <w:lang w:eastAsia="zh-CN"/>
        </w:rPr>
        <w:t>数据</w:t>
      </w:r>
      <w:r>
        <w:rPr>
          <w:rFonts w:eastAsia="楷体_GB2312" w:cs="Times New Roman" w:hint="eastAsia"/>
          <w:lang w:eastAsia="zh-CN"/>
        </w:rPr>
        <w:t>和服务</w:t>
      </w:r>
      <w:r>
        <w:rPr>
          <w:rFonts w:eastAsia="楷体_GB2312" w:cs="Times New Roman"/>
          <w:lang w:eastAsia="zh-CN"/>
        </w:rPr>
        <w:t>接入。</w:t>
      </w:r>
      <w:r>
        <w:rPr>
          <w:rFonts w:cs="Times New Roman"/>
          <w:lang w:eastAsia="zh-CN"/>
        </w:rPr>
        <w:t>现有业务平台和信息系统通过</w:t>
      </w:r>
      <w:r>
        <w:rPr>
          <w:rFonts w:cs="Times New Roman"/>
          <w:lang w:eastAsia="zh-CN"/>
        </w:rPr>
        <w:t>API</w:t>
      </w:r>
      <w:r>
        <w:rPr>
          <w:rFonts w:cs="Times New Roman"/>
          <w:lang w:eastAsia="zh-CN"/>
        </w:rPr>
        <w:t>、可信连接器、系统接口等方式与电力领域数据基础设施连接，按照统一入口、后台隔离的原则实现服务接入。对于不宜直接共享的高价值数据，可依托区块链、隐私计算、数据沙箱等技术能力，在保障数据安全和业务权益的前提下开展跨主体流通利用。</w:t>
      </w:r>
    </w:p>
    <w:p w:rsidR="00D60FF9" w:rsidRDefault="00D44136">
      <w:pPr>
        <w:spacing w:after="0" w:line="560" w:lineRule="exact"/>
        <w:ind w:firstLine="635"/>
        <w:jc w:val="both"/>
        <w:rPr>
          <w:rFonts w:cs="Times New Roman"/>
          <w:lang w:eastAsia="zh-CN"/>
        </w:rPr>
      </w:pPr>
      <w:r>
        <w:rPr>
          <w:rFonts w:eastAsia="楷体_GB2312" w:cs="Times New Roman"/>
          <w:lang w:eastAsia="zh-CN"/>
        </w:rPr>
        <w:t>（二）开展场景共建和供需对接。</w:t>
      </w:r>
      <w:r>
        <w:rPr>
          <w:rFonts w:cs="Times New Roman"/>
          <w:lang w:eastAsia="zh-CN"/>
        </w:rPr>
        <w:t>鼓励</w:t>
      </w:r>
      <w:r w:rsidR="003050D9">
        <w:rPr>
          <w:rFonts w:cs="Times New Roman"/>
          <w:lang w:eastAsia="zh-CN"/>
        </w:rPr>
        <w:t>各部门（单位）</w:t>
      </w:r>
      <w:r>
        <w:rPr>
          <w:rFonts w:cs="Times New Roman"/>
          <w:lang w:eastAsia="zh-CN"/>
        </w:rPr>
        <w:t>现有服务厂商、合作机构参与场景共建，引导现有客户通过场景专区</w:t>
      </w:r>
      <w:r w:rsidR="003050D9">
        <w:rPr>
          <w:rFonts w:cs="Times New Roman"/>
          <w:lang w:eastAsia="zh-CN"/>
        </w:rPr>
        <w:t>由线下</w:t>
      </w:r>
      <w:proofErr w:type="gramStart"/>
      <w:r w:rsidR="003050D9">
        <w:rPr>
          <w:rFonts w:cs="Times New Roman"/>
          <w:lang w:eastAsia="zh-CN"/>
        </w:rPr>
        <w:t>改为线</w:t>
      </w:r>
      <w:proofErr w:type="gramEnd"/>
      <w:r w:rsidR="003050D9">
        <w:rPr>
          <w:rFonts w:cs="Times New Roman"/>
          <w:lang w:eastAsia="zh-CN"/>
        </w:rPr>
        <w:t>上</w:t>
      </w:r>
      <w:r>
        <w:rPr>
          <w:rFonts w:cs="Times New Roman"/>
          <w:lang w:eastAsia="zh-CN"/>
        </w:rPr>
        <w:t>获取相关服务。围绕实际业务需求，可联合数据供给方、技术服务方等开展数据产品开发、模型研发和应用验证，通过场景专区发布产品服务和业务需求、开展供需对接，持续丰富场景服务内容。</w:t>
      </w:r>
    </w:p>
    <w:p w:rsidR="00D60FF9" w:rsidRDefault="00D44136">
      <w:pPr>
        <w:spacing w:after="0" w:line="560" w:lineRule="exact"/>
        <w:ind w:firstLine="635"/>
        <w:jc w:val="both"/>
        <w:rPr>
          <w:rFonts w:cs="Times New Roman"/>
          <w:lang w:eastAsia="zh-CN"/>
        </w:rPr>
      </w:pPr>
      <w:r>
        <w:rPr>
          <w:rFonts w:eastAsia="楷体_GB2312" w:cs="Times New Roman"/>
          <w:lang w:eastAsia="zh-CN"/>
        </w:rPr>
        <w:t>（三）建立场景收益分配机制。</w:t>
      </w:r>
      <w:r>
        <w:rPr>
          <w:rFonts w:cs="Times New Roman"/>
          <w:lang w:eastAsia="zh-CN"/>
        </w:rPr>
        <w:t>通过场景专区开展市场化服务形成的收益，按照</w:t>
      </w:r>
      <w:r w:rsidR="004C2520">
        <w:rPr>
          <w:rFonts w:cs="Times New Roman"/>
          <w:lang w:eastAsia="zh-CN"/>
        </w:rPr>
        <w:t>“</w:t>
      </w:r>
      <w:r w:rsidR="004C2520">
        <w:rPr>
          <w:rFonts w:cs="Times New Roman"/>
          <w:lang w:eastAsia="zh-CN"/>
        </w:rPr>
        <w:t>谁建设、谁收益</w:t>
      </w:r>
      <w:r w:rsidR="004C2520">
        <w:rPr>
          <w:rFonts w:cs="Times New Roman"/>
          <w:lang w:eastAsia="zh-CN"/>
        </w:rPr>
        <w:t>”</w:t>
      </w:r>
      <w:r w:rsidR="004C2520">
        <w:rPr>
          <w:rFonts w:cs="Times New Roman"/>
          <w:lang w:eastAsia="zh-CN"/>
        </w:rPr>
        <w:t>原则，根据</w:t>
      </w:r>
      <w:r>
        <w:rPr>
          <w:rFonts w:cs="Times New Roman"/>
          <w:lang w:eastAsia="zh-CN"/>
        </w:rPr>
        <w:t>业务贡献、资源投入和运营支撑情况合理确定分配方式，具体由相关单位和数智公司根据场景实际</w:t>
      </w:r>
      <w:r w:rsidR="004B6A7B">
        <w:rPr>
          <w:rFonts w:cs="Times New Roman"/>
          <w:lang w:eastAsia="zh-CN"/>
        </w:rPr>
        <w:t>建设情况</w:t>
      </w:r>
      <w:r>
        <w:rPr>
          <w:rFonts w:cs="Times New Roman"/>
          <w:lang w:eastAsia="zh-CN"/>
        </w:rPr>
        <w:t>协商确定。</w:t>
      </w:r>
    </w:p>
    <w:p w:rsidR="00D60FF9" w:rsidRDefault="00D44136">
      <w:pPr>
        <w:spacing w:after="0" w:line="560" w:lineRule="exact"/>
        <w:ind w:firstLine="635"/>
        <w:jc w:val="both"/>
        <w:rPr>
          <w:lang w:eastAsia="zh-CN"/>
        </w:rPr>
      </w:pPr>
      <w:r>
        <w:rPr>
          <w:rFonts w:eastAsia="黑体" w:cs="Times New Roman" w:hint="eastAsia"/>
          <w:lang w:eastAsia="zh-CN"/>
        </w:rPr>
        <w:t>五</w:t>
      </w:r>
      <w:r>
        <w:rPr>
          <w:rFonts w:eastAsia="黑体" w:cs="Times New Roman"/>
          <w:lang w:eastAsia="zh-CN"/>
        </w:rPr>
        <w:t>、工作安排</w:t>
      </w:r>
    </w:p>
    <w:p w:rsidR="00D60FF9" w:rsidRDefault="00D44136">
      <w:pPr>
        <w:spacing w:after="0" w:line="560" w:lineRule="exact"/>
        <w:ind w:firstLine="635"/>
        <w:jc w:val="both"/>
        <w:rPr>
          <w:rFonts w:cs="Times New Roman"/>
          <w:lang w:eastAsia="zh-CN"/>
        </w:rPr>
      </w:pPr>
      <w:r>
        <w:rPr>
          <w:rFonts w:eastAsia="楷体_GB2312" w:cs="Times New Roman"/>
          <w:lang w:eastAsia="zh-CN"/>
        </w:rPr>
        <w:t>（一）明确建设任务。</w:t>
      </w:r>
      <w:r>
        <w:rPr>
          <w:rFonts w:cs="Times New Roman"/>
          <w:lang w:eastAsia="zh-CN"/>
        </w:rPr>
        <w:t>各业务部门和直属单位结合本单位业务实际，填写《电力领域数据基础设施首批场景建设任务</w:t>
      </w:r>
      <w:r>
        <w:rPr>
          <w:rFonts w:cs="Times New Roman"/>
          <w:lang w:eastAsia="zh-CN"/>
        </w:rPr>
        <w:lastRenderedPageBreak/>
        <w:t>表》，</w:t>
      </w:r>
      <w:proofErr w:type="gramStart"/>
      <w:r>
        <w:rPr>
          <w:rFonts w:cs="Times New Roman"/>
          <w:lang w:eastAsia="zh-CN"/>
        </w:rPr>
        <w:t>明确拟</w:t>
      </w:r>
      <w:proofErr w:type="gramEnd"/>
      <w:r>
        <w:rPr>
          <w:rFonts w:cs="Times New Roman"/>
          <w:lang w:eastAsia="zh-CN"/>
        </w:rPr>
        <w:t>建设场景内容及客户基础、数据基础、数字化基础等条件。每个部门和单位原则上至少推荐</w:t>
      </w:r>
      <w:r>
        <w:rPr>
          <w:rFonts w:cs="Times New Roman"/>
          <w:lang w:eastAsia="zh-CN"/>
        </w:rPr>
        <w:t>1</w:t>
      </w:r>
      <w:r>
        <w:rPr>
          <w:rFonts w:cs="Times New Roman"/>
          <w:lang w:eastAsia="zh-CN"/>
        </w:rPr>
        <w:t>个符合条件的场景，具备条件的可推荐</w:t>
      </w:r>
      <w:r>
        <w:rPr>
          <w:rFonts w:cs="Times New Roman"/>
          <w:lang w:eastAsia="zh-CN"/>
        </w:rPr>
        <w:t>2</w:t>
      </w:r>
      <w:r>
        <w:rPr>
          <w:rFonts w:cs="Times New Roman"/>
          <w:lang w:eastAsia="zh-CN"/>
        </w:rPr>
        <w:t>个。</w:t>
      </w:r>
    </w:p>
    <w:p w:rsidR="00D60FF9" w:rsidRDefault="00D44136">
      <w:pPr>
        <w:spacing w:after="0" w:line="560" w:lineRule="exact"/>
        <w:ind w:firstLine="635"/>
        <w:jc w:val="both"/>
        <w:rPr>
          <w:lang w:eastAsia="zh-CN"/>
        </w:rPr>
      </w:pPr>
      <w:r>
        <w:rPr>
          <w:rFonts w:eastAsia="楷体_GB2312" w:cs="Times New Roman"/>
          <w:lang w:eastAsia="zh-CN"/>
        </w:rPr>
        <w:t>（二）开展对接完善。</w:t>
      </w:r>
      <w:r>
        <w:rPr>
          <w:rFonts w:cs="Times New Roman"/>
          <w:lang w:eastAsia="zh-CN"/>
        </w:rPr>
        <w:t>先行先试项目工作专班根据各业务部门和直属单位填报情况，与有关</w:t>
      </w:r>
      <w:r w:rsidR="003B39F2">
        <w:rPr>
          <w:rFonts w:cs="Times New Roman"/>
          <w:lang w:eastAsia="zh-CN"/>
        </w:rPr>
        <w:t>部门（单位）</w:t>
      </w:r>
      <w:r>
        <w:rPr>
          <w:rFonts w:cs="Times New Roman"/>
          <w:lang w:eastAsia="zh-CN"/>
        </w:rPr>
        <w:t>逐项沟通，进一步梳理业务内容、数据基础、数字化基础、客户需求及接入方式。</w:t>
      </w:r>
      <w:proofErr w:type="gramStart"/>
      <w:r>
        <w:rPr>
          <w:rFonts w:cs="Times New Roman"/>
          <w:lang w:eastAsia="zh-CN"/>
        </w:rPr>
        <w:t>数智公司</w:t>
      </w:r>
      <w:proofErr w:type="gramEnd"/>
      <w:r>
        <w:rPr>
          <w:rFonts w:cs="Times New Roman"/>
          <w:lang w:eastAsia="zh-CN"/>
        </w:rPr>
        <w:t>同步提供技术支撑，明确接口接入、系统联调和数据安全技术保障要求。各方共同研究形成具体场景建设和接入方案。</w:t>
      </w:r>
    </w:p>
    <w:p w:rsidR="00D60FF9" w:rsidRDefault="00D44136">
      <w:pPr>
        <w:spacing w:after="0" w:line="560" w:lineRule="exact"/>
        <w:ind w:firstLine="635"/>
        <w:jc w:val="both"/>
        <w:rPr>
          <w:rFonts w:cs="Times New Roman"/>
          <w:lang w:eastAsia="zh-CN"/>
        </w:rPr>
      </w:pPr>
      <w:r>
        <w:rPr>
          <w:rFonts w:eastAsia="楷体_GB2312" w:cs="Times New Roman"/>
          <w:lang w:eastAsia="zh-CN"/>
        </w:rPr>
        <w:t>（三）推进场景上线。</w:t>
      </w:r>
      <w:r>
        <w:rPr>
          <w:rFonts w:cs="Times New Roman"/>
          <w:lang w:eastAsia="zh-CN"/>
        </w:rPr>
        <w:t>按照成熟一个、接入一个、上线一个的原则，分批推进接口联调、专区上线、产品发布、客户接入和市场化服务，并结合运营情况持续完善场景服务。首批场景应于</w:t>
      </w:r>
      <w:r>
        <w:rPr>
          <w:rFonts w:cs="Times New Roman"/>
          <w:lang w:eastAsia="zh-CN"/>
        </w:rPr>
        <w:t>2026</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15</w:t>
      </w:r>
      <w:r>
        <w:rPr>
          <w:rFonts w:cs="Times New Roman"/>
          <w:lang w:eastAsia="zh-CN"/>
        </w:rPr>
        <w:t>日前完成建设并上线运行。</w:t>
      </w:r>
    </w:p>
    <w:p w:rsidR="003B39F2" w:rsidRDefault="003B39F2">
      <w:pPr>
        <w:spacing w:after="0" w:line="560" w:lineRule="exact"/>
        <w:ind w:firstLine="635"/>
        <w:jc w:val="both"/>
        <w:rPr>
          <w:lang w:eastAsia="zh-CN"/>
        </w:rPr>
      </w:pPr>
      <w:r>
        <w:rPr>
          <w:rFonts w:cs="Times New Roman"/>
          <w:lang w:eastAsia="zh-CN"/>
        </w:rPr>
        <w:t>（四）</w:t>
      </w:r>
      <w:r w:rsidRPr="003B39F2">
        <w:rPr>
          <w:rFonts w:cs="Times New Roman" w:hint="eastAsia"/>
          <w:lang w:eastAsia="zh-CN"/>
        </w:rPr>
        <w:t>按照</w:t>
      </w:r>
      <w:r>
        <w:rPr>
          <w:rFonts w:cs="Times New Roman" w:hint="eastAsia"/>
          <w:lang w:eastAsia="zh-CN"/>
        </w:rPr>
        <w:t>中电联</w:t>
      </w:r>
      <w:r w:rsidRPr="003B39F2">
        <w:rPr>
          <w:rFonts w:cs="Times New Roman" w:hint="eastAsia"/>
          <w:lang w:eastAsia="zh-CN"/>
        </w:rPr>
        <w:t>年度</w:t>
      </w:r>
      <w:r w:rsidR="0002732F" w:rsidRPr="003B39F2">
        <w:rPr>
          <w:rFonts w:cs="Times New Roman" w:hint="eastAsia"/>
          <w:lang w:eastAsia="zh-CN"/>
        </w:rPr>
        <w:t>绩效</w:t>
      </w:r>
      <w:r w:rsidRPr="003B39F2">
        <w:rPr>
          <w:rFonts w:cs="Times New Roman" w:hint="eastAsia"/>
          <w:lang w:eastAsia="zh-CN"/>
        </w:rPr>
        <w:t>考核有关规定，对</w:t>
      </w:r>
      <w:r>
        <w:rPr>
          <w:rFonts w:cs="Times New Roman" w:hint="eastAsia"/>
          <w:lang w:eastAsia="zh-CN"/>
        </w:rPr>
        <w:t>参与并完成</w:t>
      </w:r>
      <w:r w:rsidRPr="003B39F2">
        <w:rPr>
          <w:rFonts w:cs="Times New Roman" w:hint="eastAsia"/>
          <w:lang w:eastAsia="zh-CN"/>
        </w:rPr>
        <w:t>场景</w:t>
      </w:r>
      <w:r>
        <w:rPr>
          <w:rFonts w:cs="Times New Roman" w:hint="eastAsia"/>
          <w:lang w:eastAsia="zh-CN"/>
        </w:rPr>
        <w:t>建设</w:t>
      </w:r>
      <w:r w:rsidR="0002732F">
        <w:rPr>
          <w:rFonts w:cs="Times New Roman" w:hint="eastAsia"/>
          <w:lang w:eastAsia="zh-CN"/>
        </w:rPr>
        <w:t>上线</w:t>
      </w:r>
      <w:r>
        <w:rPr>
          <w:rFonts w:cs="Times New Roman" w:hint="eastAsia"/>
          <w:lang w:eastAsia="zh-CN"/>
        </w:rPr>
        <w:t>的相关部门和单位</w:t>
      </w:r>
      <w:r w:rsidRPr="003B39F2">
        <w:rPr>
          <w:rFonts w:cs="Times New Roman" w:hint="eastAsia"/>
          <w:lang w:eastAsia="zh-CN"/>
        </w:rPr>
        <w:t>给予相应加分。具体认定</w:t>
      </w:r>
      <w:r>
        <w:rPr>
          <w:rFonts w:cs="Times New Roman" w:hint="eastAsia"/>
          <w:lang w:eastAsia="zh-CN"/>
        </w:rPr>
        <w:t>加分</w:t>
      </w:r>
      <w:r w:rsidRPr="003B39F2">
        <w:rPr>
          <w:rFonts w:cs="Times New Roman" w:hint="eastAsia"/>
          <w:lang w:eastAsia="zh-CN"/>
        </w:rPr>
        <w:t>以正式印发的年度考核办法为准。</w:t>
      </w:r>
    </w:p>
    <w:p w:rsidR="00D60FF9" w:rsidRDefault="0002732F">
      <w:pPr>
        <w:spacing w:after="0" w:line="560" w:lineRule="exact"/>
        <w:ind w:firstLine="635"/>
        <w:jc w:val="both"/>
        <w:rPr>
          <w:lang w:eastAsia="zh-CN"/>
        </w:rPr>
      </w:pPr>
      <w:r>
        <w:rPr>
          <w:rFonts w:cs="Times New Roman"/>
          <w:lang w:eastAsia="zh-CN"/>
        </w:rPr>
        <w:t>（五）</w:t>
      </w:r>
      <w:r w:rsidR="00D44136">
        <w:rPr>
          <w:rFonts w:cs="Times New Roman"/>
          <w:lang w:eastAsia="zh-CN"/>
        </w:rPr>
        <w:t>请</w:t>
      </w:r>
      <w:r w:rsidR="00682240">
        <w:rPr>
          <w:rFonts w:cs="Times New Roman"/>
          <w:lang w:eastAsia="zh-CN"/>
        </w:rPr>
        <w:t>各部门（单位）</w:t>
      </w:r>
      <w:r w:rsidR="00D44136">
        <w:rPr>
          <w:rFonts w:cs="Times New Roman"/>
          <w:lang w:eastAsia="zh-CN"/>
        </w:rPr>
        <w:t>结合实际认真组织实施，于</w:t>
      </w:r>
      <w:r w:rsidR="00D44136">
        <w:rPr>
          <w:rFonts w:cs="Times New Roman"/>
          <w:lang w:eastAsia="zh-CN"/>
        </w:rPr>
        <w:t>2026</w:t>
      </w:r>
      <w:r w:rsidR="00D44136">
        <w:rPr>
          <w:rFonts w:cs="Times New Roman"/>
          <w:lang w:eastAsia="zh-CN"/>
        </w:rPr>
        <w:t>年</w:t>
      </w:r>
      <w:r w:rsidR="00682240">
        <w:rPr>
          <w:rFonts w:cs="Times New Roman"/>
          <w:lang w:eastAsia="zh-CN"/>
        </w:rPr>
        <w:t>9</w:t>
      </w:r>
      <w:r w:rsidR="00D44136">
        <w:rPr>
          <w:rFonts w:cs="Times New Roman"/>
          <w:lang w:eastAsia="zh-CN"/>
        </w:rPr>
        <w:t>月</w:t>
      </w:r>
      <w:r w:rsidR="00682240">
        <w:rPr>
          <w:rFonts w:cs="Times New Roman"/>
          <w:lang w:eastAsia="zh-CN"/>
        </w:rPr>
        <w:t>20</w:t>
      </w:r>
      <w:r w:rsidR="00D44136">
        <w:rPr>
          <w:rFonts w:cs="Times New Roman"/>
          <w:lang w:eastAsia="zh-CN"/>
        </w:rPr>
        <w:t>日前将《电力领域数据基础设施首批场景建设任务表》报送先行先试项目工作专班。</w:t>
      </w:r>
    </w:p>
    <w:p w:rsidR="00682240" w:rsidRDefault="00D44136" w:rsidP="00682240">
      <w:pPr>
        <w:spacing w:after="0" w:line="560" w:lineRule="exact"/>
        <w:rPr>
          <w:rFonts w:cs="Times New Roman"/>
          <w:lang w:eastAsia="zh-CN"/>
        </w:rPr>
      </w:pPr>
      <w:r>
        <w:rPr>
          <w:rFonts w:cs="Times New Roman"/>
          <w:lang w:eastAsia="zh-CN"/>
        </w:rPr>
        <w:t>联系人：统计</w:t>
      </w:r>
      <w:proofErr w:type="gramStart"/>
      <w:r>
        <w:rPr>
          <w:rFonts w:cs="Times New Roman"/>
          <w:lang w:eastAsia="zh-CN"/>
        </w:rPr>
        <w:t>与数智部</w:t>
      </w:r>
      <w:proofErr w:type="gramEnd"/>
      <w:r>
        <w:rPr>
          <w:rFonts w:cs="Times New Roman"/>
          <w:lang w:eastAsia="zh-CN"/>
        </w:rPr>
        <w:t xml:space="preserve"> ×××</w:t>
      </w:r>
      <w:r w:rsidR="00682240">
        <w:rPr>
          <w:rFonts w:cs="Times New Roman"/>
          <w:lang w:eastAsia="zh-CN"/>
        </w:rPr>
        <w:t>，电</w:t>
      </w:r>
      <w:r w:rsidR="00682240">
        <w:rPr>
          <w:rFonts w:cs="Times New Roman"/>
          <w:lang w:eastAsia="zh-CN"/>
        </w:rPr>
        <w:t xml:space="preserve">  </w:t>
      </w:r>
      <w:r w:rsidR="00682240">
        <w:rPr>
          <w:rFonts w:cs="Times New Roman"/>
          <w:lang w:eastAsia="zh-CN"/>
        </w:rPr>
        <w:t>话：</w:t>
      </w:r>
      <w:r w:rsidR="00682240">
        <w:rPr>
          <w:rFonts w:cs="Times New Roman"/>
          <w:lang w:eastAsia="zh-CN"/>
        </w:rPr>
        <w:t>×××</w:t>
      </w:r>
      <w:r w:rsidR="00682240">
        <w:rPr>
          <w:rFonts w:cs="Times New Roman"/>
          <w:lang w:eastAsia="zh-CN"/>
        </w:rPr>
        <w:t>，邮</w:t>
      </w:r>
      <w:r w:rsidR="00682240">
        <w:rPr>
          <w:rFonts w:cs="Times New Roman"/>
          <w:lang w:eastAsia="zh-CN"/>
        </w:rPr>
        <w:t xml:space="preserve">  </w:t>
      </w:r>
      <w:r w:rsidR="00682240">
        <w:rPr>
          <w:rFonts w:cs="Times New Roman"/>
          <w:lang w:eastAsia="zh-CN"/>
        </w:rPr>
        <w:t>箱：</w:t>
      </w:r>
      <w:r w:rsidR="00682240">
        <w:rPr>
          <w:rFonts w:cs="Times New Roman"/>
          <w:lang w:eastAsia="zh-CN"/>
        </w:rPr>
        <w:t>×××</w:t>
      </w:r>
    </w:p>
    <w:p w:rsidR="00D60FF9" w:rsidRDefault="00D44136" w:rsidP="00682240">
      <w:pPr>
        <w:spacing w:after="0" w:line="560" w:lineRule="exact"/>
        <w:ind w:firstLineChars="400" w:firstLine="1280"/>
        <w:rPr>
          <w:lang w:eastAsia="zh-CN"/>
        </w:rPr>
      </w:pPr>
      <w:proofErr w:type="gramStart"/>
      <w:r>
        <w:rPr>
          <w:rFonts w:cs="Times New Roman"/>
          <w:lang w:eastAsia="zh-CN"/>
        </w:rPr>
        <w:t>数智公司</w:t>
      </w:r>
      <w:proofErr w:type="gramEnd"/>
      <w:r>
        <w:rPr>
          <w:rFonts w:cs="Times New Roman"/>
          <w:lang w:eastAsia="zh-CN"/>
        </w:rPr>
        <w:t xml:space="preserve"> </w:t>
      </w:r>
      <w:r>
        <w:rPr>
          <w:rFonts w:cs="Times New Roman" w:hint="eastAsia"/>
          <w:lang w:eastAsia="zh-CN"/>
        </w:rPr>
        <w:t>刘星</w:t>
      </w:r>
      <w:r w:rsidR="00682240">
        <w:rPr>
          <w:rFonts w:cs="Times New Roman" w:hint="eastAsia"/>
          <w:lang w:eastAsia="zh-CN"/>
        </w:rPr>
        <w:t>，</w:t>
      </w:r>
      <w:r>
        <w:rPr>
          <w:rFonts w:cs="Times New Roman"/>
          <w:lang w:eastAsia="zh-CN"/>
        </w:rPr>
        <w:t>电</w:t>
      </w:r>
      <w:r>
        <w:rPr>
          <w:rFonts w:cs="Times New Roman"/>
          <w:lang w:eastAsia="zh-CN"/>
        </w:rPr>
        <w:t xml:space="preserve">  </w:t>
      </w:r>
      <w:r>
        <w:rPr>
          <w:rFonts w:cs="Times New Roman"/>
          <w:lang w:eastAsia="zh-CN"/>
        </w:rPr>
        <w:t>话：</w:t>
      </w:r>
      <w:r>
        <w:rPr>
          <w:rFonts w:cs="Times New Roman" w:hint="eastAsia"/>
          <w:lang w:eastAsia="zh-CN"/>
        </w:rPr>
        <w:t>13911514468</w:t>
      </w:r>
      <w:r w:rsidR="00682240">
        <w:rPr>
          <w:rFonts w:cs="Times New Roman" w:hint="eastAsia"/>
          <w:lang w:eastAsia="zh-CN"/>
        </w:rPr>
        <w:t>，</w:t>
      </w:r>
      <w:r>
        <w:rPr>
          <w:rFonts w:cs="Times New Roman"/>
          <w:lang w:eastAsia="zh-CN"/>
        </w:rPr>
        <w:t>邮</w:t>
      </w:r>
      <w:r>
        <w:rPr>
          <w:rFonts w:cs="Times New Roman"/>
          <w:lang w:eastAsia="zh-CN"/>
        </w:rPr>
        <w:t xml:space="preserve">  </w:t>
      </w:r>
      <w:r>
        <w:rPr>
          <w:rFonts w:cs="Times New Roman"/>
          <w:lang w:eastAsia="zh-CN"/>
        </w:rPr>
        <w:t>箱：</w:t>
      </w:r>
      <w:r>
        <w:rPr>
          <w:rFonts w:ascii="仿宋_GB2312" w:hAnsi="仿宋_GB2312" w:cs="仿宋_GB2312" w:hint="eastAsia"/>
          <w:color w:val="000000" w:themeColor="text1"/>
          <w:szCs w:val="32"/>
          <w:lang w:eastAsia="zh-CN"/>
        </w:rPr>
        <w:t>liuxing@cec.org.cn</w:t>
      </w:r>
    </w:p>
    <w:p w:rsidR="00D60FF9" w:rsidRDefault="00D60FF9">
      <w:pPr>
        <w:spacing w:after="0" w:line="560" w:lineRule="exact"/>
        <w:rPr>
          <w:rFonts w:cs="Times New Roman"/>
          <w:lang w:eastAsia="zh-CN"/>
        </w:rPr>
      </w:pPr>
    </w:p>
    <w:p w:rsidR="00D60FF9" w:rsidRDefault="00D44136">
      <w:pPr>
        <w:spacing w:before="80" w:after="0" w:line="560" w:lineRule="exact"/>
        <w:rPr>
          <w:lang w:eastAsia="zh-CN"/>
        </w:rPr>
      </w:pPr>
      <w:r>
        <w:rPr>
          <w:rFonts w:cs="Times New Roman"/>
          <w:lang w:eastAsia="zh-CN"/>
        </w:rPr>
        <w:t>附件：电力领域数据基础设施首批场景建设任务表</w:t>
      </w:r>
    </w:p>
    <w:p w:rsidR="00682240" w:rsidRDefault="00682240" w:rsidP="00682240">
      <w:pPr>
        <w:wordWrap w:val="0"/>
        <w:spacing w:after="0" w:line="560" w:lineRule="exact"/>
        <w:jc w:val="right"/>
        <w:rPr>
          <w:rFonts w:cs="Times New Roman"/>
          <w:lang w:eastAsia="zh-CN"/>
        </w:rPr>
      </w:pPr>
      <w:r>
        <w:rPr>
          <w:rFonts w:cs="Times New Roman" w:hint="eastAsia"/>
          <w:lang w:eastAsia="zh-CN"/>
        </w:rPr>
        <w:lastRenderedPageBreak/>
        <w:t>中电</w:t>
      </w:r>
      <w:proofErr w:type="gramStart"/>
      <w:r>
        <w:rPr>
          <w:rFonts w:cs="Times New Roman" w:hint="eastAsia"/>
          <w:lang w:eastAsia="zh-CN"/>
        </w:rPr>
        <w:t>联</w:t>
      </w:r>
      <w:r w:rsidRPr="00682240">
        <w:rPr>
          <w:rFonts w:cs="Times New Roman" w:hint="eastAsia"/>
          <w:lang w:eastAsia="zh-CN"/>
        </w:rPr>
        <w:t>统计与数智</w:t>
      </w:r>
      <w:proofErr w:type="gramEnd"/>
      <w:r w:rsidRPr="00682240">
        <w:rPr>
          <w:rFonts w:cs="Times New Roman" w:hint="eastAsia"/>
          <w:lang w:eastAsia="zh-CN"/>
        </w:rPr>
        <w:t>部</w:t>
      </w:r>
      <w:r>
        <w:rPr>
          <w:rFonts w:cs="Times New Roman"/>
          <w:lang w:eastAsia="zh-CN"/>
        </w:rPr>
        <w:t xml:space="preserve">   </w:t>
      </w:r>
      <w:r>
        <w:rPr>
          <w:rFonts w:cs="Times New Roman"/>
          <w:lang w:eastAsia="zh-CN"/>
        </w:rPr>
        <w:t>中电</w:t>
      </w:r>
      <w:proofErr w:type="gramStart"/>
      <w:r>
        <w:rPr>
          <w:rFonts w:cs="Times New Roman"/>
          <w:lang w:eastAsia="zh-CN"/>
        </w:rPr>
        <w:t>联数智公司</w:t>
      </w:r>
      <w:proofErr w:type="gramEnd"/>
    </w:p>
    <w:p w:rsidR="006E4492" w:rsidRDefault="006E4492">
      <w:pPr>
        <w:spacing w:after="0" w:line="560" w:lineRule="exact"/>
        <w:jc w:val="right"/>
        <w:rPr>
          <w:rFonts w:cs="Times New Roman"/>
          <w:lang w:eastAsia="zh-CN"/>
        </w:rPr>
      </w:pPr>
    </w:p>
    <w:p w:rsidR="00D60FF9" w:rsidRDefault="00D44136">
      <w:pPr>
        <w:spacing w:after="0" w:line="560" w:lineRule="exact"/>
        <w:jc w:val="right"/>
        <w:rPr>
          <w:lang w:eastAsia="zh-CN"/>
        </w:rPr>
      </w:pPr>
      <w:r>
        <w:rPr>
          <w:rFonts w:cs="Times New Roman"/>
          <w:lang w:eastAsia="zh-CN"/>
        </w:rPr>
        <w:t>2026</w:t>
      </w:r>
      <w:r>
        <w:rPr>
          <w:rFonts w:cs="Times New Roman"/>
          <w:lang w:eastAsia="zh-CN"/>
        </w:rPr>
        <w:t>年</w:t>
      </w:r>
      <w:r w:rsidR="00682240">
        <w:rPr>
          <w:rFonts w:cs="Times New Roman"/>
          <w:lang w:eastAsia="zh-CN"/>
        </w:rPr>
        <w:t>9</w:t>
      </w:r>
      <w:r>
        <w:rPr>
          <w:rFonts w:cs="Times New Roman"/>
          <w:lang w:eastAsia="zh-CN"/>
        </w:rPr>
        <w:t>月</w:t>
      </w:r>
      <w:r w:rsidR="00682240">
        <w:rPr>
          <w:rFonts w:cs="Times New Roman"/>
          <w:lang w:eastAsia="zh-CN"/>
        </w:rPr>
        <w:t>6</w:t>
      </w:r>
      <w:r>
        <w:rPr>
          <w:rFonts w:cs="Times New Roman"/>
          <w:lang w:eastAsia="zh-CN"/>
        </w:rPr>
        <w:t>日</w:t>
      </w:r>
    </w:p>
    <w:p w:rsidR="00D60FF9" w:rsidRDefault="00D60FF9">
      <w:pPr>
        <w:rPr>
          <w:lang w:eastAsia="zh-CN"/>
        </w:rPr>
        <w:sectPr w:rsidR="00D60FF9">
          <w:footerReference w:type="default" r:id="rId8"/>
          <w:footerReference w:type="first" r:id="rId9"/>
          <w:pgSz w:w="11906" w:h="16838"/>
          <w:pgMar w:top="1446" w:right="1474" w:bottom="1446" w:left="1587" w:header="567" w:footer="624" w:gutter="0"/>
          <w:cols w:space="720"/>
          <w:titlePg/>
          <w:docGrid w:linePitch="360"/>
        </w:sectPr>
      </w:pPr>
    </w:p>
    <w:p w:rsidR="00D60FF9" w:rsidRDefault="00D44136">
      <w:pPr>
        <w:spacing w:after="80" w:line="560" w:lineRule="exact"/>
        <w:rPr>
          <w:lang w:eastAsia="zh-CN"/>
        </w:rPr>
      </w:pPr>
      <w:r>
        <w:rPr>
          <w:rFonts w:eastAsia="黑体" w:cs="Times New Roman"/>
          <w:lang w:eastAsia="zh-CN"/>
        </w:rPr>
        <w:lastRenderedPageBreak/>
        <w:t>附件</w:t>
      </w:r>
    </w:p>
    <w:p w:rsidR="00D60FF9" w:rsidRDefault="00835C21">
      <w:pPr>
        <w:spacing w:before="120" w:after="360" w:line="640" w:lineRule="exact"/>
        <w:jc w:val="center"/>
        <w:rPr>
          <w:lang w:eastAsia="zh-CN"/>
        </w:rPr>
      </w:pPr>
      <w:r>
        <w:rPr>
          <w:rFonts w:eastAsia="方正小标宋_GBK" w:cs="Times New Roman"/>
          <w:sz w:val="44"/>
          <w:lang w:eastAsia="zh-CN"/>
        </w:rPr>
        <w:t>中电联</w:t>
      </w:r>
      <w:r w:rsidR="00D44136">
        <w:rPr>
          <w:rFonts w:eastAsia="方正小标宋_GBK" w:cs="Times New Roman"/>
          <w:sz w:val="44"/>
          <w:lang w:eastAsia="zh-CN"/>
        </w:rPr>
        <w:t>电力领域数据基础设施首批场景建设任务表</w:t>
      </w:r>
    </w:p>
    <w:tbl>
      <w:tblPr>
        <w:tblW w:w="15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50"/>
        <w:gridCol w:w="1300"/>
        <w:gridCol w:w="2100"/>
        <w:gridCol w:w="1300"/>
        <w:gridCol w:w="1750"/>
        <w:gridCol w:w="1750"/>
        <w:gridCol w:w="1750"/>
        <w:gridCol w:w="1300"/>
        <w:gridCol w:w="2600"/>
      </w:tblGrid>
      <w:tr w:rsidR="00D60FF9">
        <w:trPr>
          <w:jc w:val="center"/>
        </w:trPr>
        <w:tc>
          <w:tcPr>
            <w:tcW w:w="115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建设单位</w:t>
            </w:r>
            <w:proofErr w:type="spellEnd"/>
          </w:p>
        </w:tc>
        <w:tc>
          <w:tcPr>
            <w:tcW w:w="130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场景名称</w:t>
            </w:r>
            <w:proofErr w:type="spellEnd"/>
          </w:p>
        </w:tc>
        <w:tc>
          <w:tcPr>
            <w:tcW w:w="210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场景简介</w:t>
            </w:r>
            <w:proofErr w:type="spellEnd"/>
          </w:p>
        </w:tc>
        <w:tc>
          <w:tcPr>
            <w:tcW w:w="130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主要服务方式</w:t>
            </w:r>
            <w:proofErr w:type="spellEnd"/>
          </w:p>
        </w:tc>
        <w:tc>
          <w:tcPr>
            <w:tcW w:w="175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客户基础情况</w:t>
            </w:r>
            <w:proofErr w:type="spellEnd"/>
          </w:p>
        </w:tc>
        <w:tc>
          <w:tcPr>
            <w:tcW w:w="175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数据基础情况</w:t>
            </w:r>
            <w:proofErr w:type="spellEnd"/>
          </w:p>
        </w:tc>
        <w:tc>
          <w:tcPr>
            <w:tcW w:w="175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数字化基础情况</w:t>
            </w:r>
            <w:proofErr w:type="spellEnd"/>
          </w:p>
        </w:tc>
        <w:tc>
          <w:tcPr>
            <w:tcW w:w="130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牵头处室</w:t>
            </w:r>
            <w:proofErr w:type="spellEnd"/>
          </w:p>
        </w:tc>
        <w:tc>
          <w:tcPr>
            <w:tcW w:w="2600" w:type="dxa"/>
            <w:shd w:val="clear" w:color="auto" w:fill="EDEDED"/>
            <w:tcMar>
              <w:top w:w="80" w:type="dxa"/>
              <w:left w:w="80" w:type="dxa"/>
              <w:bottom w:w="80" w:type="dxa"/>
              <w:right w:w="80" w:type="dxa"/>
            </w:tcMar>
            <w:vAlign w:val="center"/>
          </w:tcPr>
          <w:p w:rsidR="00D60FF9" w:rsidRDefault="00D44136">
            <w:pPr>
              <w:spacing w:after="0" w:line="360" w:lineRule="exact"/>
              <w:jc w:val="center"/>
            </w:pPr>
            <w:proofErr w:type="spellStart"/>
            <w:r>
              <w:rPr>
                <w:rFonts w:eastAsia="黑体" w:cs="Times New Roman"/>
                <w:sz w:val="22"/>
              </w:rPr>
              <w:t>责任人及联系方式</w:t>
            </w:r>
            <w:proofErr w:type="spellEnd"/>
          </w:p>
        </w:tc>
      </w:tr>
      <w:tr w:rsidR="00D60FF9">
        <w:trPr>
          <w:jc w:val="center"/>
        </w:trPr>
        <w:tc>
          <w:tcPr>
            <w:tcW w:w="1150" w:type="dxa"/>
            <w:tcMar>
              <w:top w:w="80" w:type="dxa"/>
              <w:left w:w="80" w:type="dxa"/>
              <w:bottom w:w="80" w:type="dxa"/>
              <w:right w:w="80" w:type="dxa"/>
            </w:tcMar>
            <w:vAlign w:val="center"/>
          </w:tcPr>
          <w:p w:rsidR="00D60FF9" w:rsidRDefault="00D44136">
            <w:pPr>
              <w:spacing w:after="0" w:line="360" w:lineRule="exact"/>
              <w:rPr>
                <w:rFonts w:cs="Times New Roman"/>
                <w:sz w:val="21"/>
                <w:highlight w:val="yellow"/>
              </w:rPr>
            </w:pPr>
            <w:r>
              <w:rPr>
                <w:rFonts w:cs="Times New Roman"/>
                <w:sz w:val="21"/>
                <w:highlight w:val="yellow"/>
              </w:rPr>
              <w:t>（</w:t>
            </w:r>
            <w:proofErr w:type="spellStart"/>
            <w:r>
              <w:rPr>
                <w:rFonts w:cs="Times New Roman"/>
                <w:sz w:val="21"/>
                <w:highlight w:val="yellow"/>
              </w:rPr>
              <w:t>示例</w:t>
            </w:r>
            <w:proofErr w:type="spellEnd"/>
            <w:r>
              <w:rPr>
                <w:rFonts w:cs="Times New Roman"/>
                <w:sz w:val="21"/>
                <w:highlight w:val="yellow"/>
              </w:rPr>
              <w:t>）</w:t>
            </w:r>
          </w:p>
          <w:p w:rsidR="00D60FF9" w:rsidRDefault="00D44136">
            <w:pPr>
              <w:spacing w:after="0" w:line="360" w:lineRule="exact"/>
              <w:rPr>
                <w:rFonts w:cs="Times New Roman"/>
                <w:sz w:val="21"/>
                <w:highlight w:val="yellow"/>
                <w:lang w:eastAsia="zh-CN"/>
              </w:rPr>
            </w:pPr>
            <w:r>
              <w:rPr>
                <w:rFonts w:cs="Times New Roman"/>
                <w:sz w:val="21"/>
                <w:highlight w:val="yellow"/>
                <w:lang w:eastAsia="zh-CN"/>
              </w:rPr>
              <w:t>xxx</w:t>
            </w:r>
          </w:p>
        </w:tc>
        <w:tc>
          <w:tcPr>
            <w:tcW w:w="130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cs="Times New Roman"/>
                <w:sz w:val="21"/>
                <w:highlight w:val="yellow"/>
                <w:lang w:eastAsia="zh-CN"/>
              </w:rPr>
              <w:t>电力行业人才测评场景</w:t>
            </w:r>
          </w:p>
        </w:tc>
        <w:tc>
          <w:tcPr>
            <w:tcW w:w="210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cs="Times New Roman"/>
                <w:sz w:val="21"/>
                <w:highlight w:val="yellow"/>
                <w:lang w:eastAsia="zh-CN"/>
              </w:rPr>
              <w:t>面向会员单位和电力企业提供人才能力测评</w:t>
            </w:r>
            <w:proofErr w:type="gramStart"/>
            <w:r>
              <w:rPr>
                <w:rFonts w:cs="Times New Roman"/>
                <w:sz w:val="21"/>
                <w:highlight w:val="yellow"/>
                <w:lang w:eastAsia="zh-CN"/>
              </w:rPr>
              <w:t>与人岗匹配</w:t>
            </w:r>
            <w:proofErr w:type="gramEnd"/>
            <w:r>
              <w:rPr>
                <w:rFonts w:cs="Times New Roman"/>
                <w:sz w:val="21"/>
                <w:highlight w:val="yellow"/>
                <w:lang w:eastAsia="zh-CN"/>
              </w:rPr>
              <w:t>分析服务，用户提交岗位需求和人员信息后，系统返回测评结果和匹配建议。</w:t>
            </w:r>
          </w:p>
        </w:tc>
        <w:tc>
          <w:tcPr>
            <w:tcW w:w="1300" w:type="dxa"/>
            <w:tcMar>
              <w:top w:w="80" w:type="dxa"/>
              <w:left w:w="80" w:type="dxa"/>
              <w:bottom w:w="80" w:type="dxa"/>
              <w:right w:w="80" w:type="dxa"/>
            </w:tcMar>
            <w:vAlign w:val="center"/>
          </w:tcPr>
          <w:p w:rsidR="00D60FF9" w:rsidRDefault="00D44136" w:rsidP="006E4492">
            <w:pPr>
              <w:spacing w:after="0" w:line="360" w:lineRule="exact"/>
              <w:rPr>
                <w:highlight w:val="yellow"/>
              </w:rPr>
            </w:pPr>
            <w:proofErr w:type="spellStart"/>
            <w:r>
              <w:rPr>
                <w:rFonts w:cs="Times New Roman"/>
                <w:sz w:val="21"/>
                <w:highlight w:val="yellow"/>
              </w:rPr>
              <w:t>模型</w:t>
            </w:r>
            <w:r w:rsidR="006E4492">
              <w:rPr>
                <w:rFonts w:cs="Times New Roman"/>
                <w:sz w:val="21"/>
                <w:highlight w:val="yellow"/>
              </w:rPr>
              <w:t>调用</w:t>
            </w:r>
            <w:r>
              <w:rPr>
                <w:rFonts w:cs="Times New Roman"/>
                <w:sz w:val="21"/>
                <w:highlight w:val="yellow"/>
              </w:rPr>
              <w:t>、数据交互</w:t>
            </w:r>
            <w:proofErr w:type="spellEnd"/>
          </w:p>
        </w:tc>
        <w:tc>
          <w:tcPr>
            <w:tcW w:w="175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cs="Times New Roman"/>
                <w:sz w:val="21"/>
                <w:highlight w:val="yellow"/>
                <w:lang w:eastAsia="zh-CN"/>
              </w:rPr>
              <w:t>已面向部分会员单位和电力企业开展人才测评服务，具有明确的服务对象和实际业务需求。</w:t>
            </w:r>
          </w:p>
        </w:tc>
        <w:tc>
          <w:tcPr>
            <w:tcW w:w="175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cs="Times New Roman"/>
                <w:sz w:val="21"/>
                <w:highlight w:val="yellow"/>
                <w:lang w:eastAsia="zh-CN"/>
              </w:rPr>
              <w:t>已积累人才测评数据集及分析模型，具备持续更新和进一步开发利用的基础。</w:t>
            </w:r>
          </w:p>
        </w:tc>
        <w:tc>
          <w:tcPr>
            <w:tcW w:w="175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cs="Times New Roman"/>
                <w:sz w:val="21"/>
                <w:highlight w:val="yellow"/>
                <w:lang w:eastAsia="zh-CN"/>
              </w:rPr>
              <w:t>已建有人才测评系统，具备通过接口对外提供服务的能力。</w:t>
            </w:r>
          </w:p>
        </w:tc>
        <w:tc>
          <w:tcPr>
            <w:tcW w:w="1300" w:type="dxa"/>
            <w:tcMar>
              <w:top w:w="80" w:type="dxa"/>
              <w:left w:w="80" w:type="dxa"/>
              <w:bottom w:w="80" w:type="dxa"/>
              <w:right w:w="80" w:type="dxa"/>
            </w:tcMar>
            <w:vAlign w:val="center"/>
          </w:tcPr>
          <w:p w:rsidR="00D60FF9" w:rsidRDefault="00D44136">
            <w:pPr>
              <w:spacing w:after="0" w:line="360" w:lineRule="exact"/>
              <w:rPr>
                <w:highlight w:val="yellow"/>
                <w:lang w:eastAsia="zh-CN"/>
              </w:rPr>
            </w:pPr>
            <w:r>
              <w:rPr>
                <w:rFonts w:hint="eastAsia"/>
                <w:highlight w:val="yellow"/>
                <w:lang w:eastAsia="zh-CN"/>
              </w:rPr>
              <w:t>xx</w:t>
            </w:r>
          </w:p>
        </w:tc>
        <w:tc>
          <w:tcPr>
            <w:tcW w:w="2600" w:type="dxa"/>
            <w:tcMar>
              <w:top w:w="80" w:type="dxa"/>
              <w:left w:w="80" w:type="dxa"/>
              <w:bottom w:w="80" w:type="dxa"/>
              <w:right w:w="80" w:type="dxa"/>
            </w:tcMar>
            <w:vAlign w:val="center"/>
          </w:tcPr>
          <w:p w:rsidR="00D60FF9" w:rsidRDefault="00D44136">
            <w:pPr>
              <w:spacing w:after="0" w:line="360" w:lineRule="exact"/>
              <w:rPr>
                <w:highlight w:val="yellow"/>
              </w:rPr>
            </w:pPr>
            <w:r>
              <w:rPr>
                <w:rFonts w:cs="Times New Roman"/>
                <w:sz w:val="21"/>
                <w:highlight w:val="yellow"/>
                <w:lang w:eastAsia="zh-CN"/>
              </w:rPr>
              <w:t>xxx</w:t>
            </w:r>
            <w:r>
              <w:rPr>
                <w:rFonts w:cs="Times New Roman"/>
                <w:sz w:val="21"/>
                <w:highlight w:val="yellow"/>
              </w:rPr>
              <w:t>，</w:t>
            </w:r>
            <w:r>
              <w:rPr>
                <w:rFonts w:cs="Times New Roman"/>
                <w:sz w:val="21"/>
                <w:highlight w:val="yellow"/>
              </w:rPr>
              <w:t>138××××××××</w:t>
            </w:r>
          </w:p>
        </w:tc>
      </w:tr>
      <w:tr w:rsidR="00D60FF9">
        <w:trPr>
          <w:jc w:val="center"/>
        </w:trPr>
        <w:tc>
          <w:tcPr>
            <w:tcW w:w="11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10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600" w:type="dxa"/>
            <w:tcMar>
              <w:top w:w="80" w:type="dxa"/>
              <w:left w:w="80" w:type="dxa"/>
              <w:bottom w:w="80" w:type="dxa"/>
              <w:right w:w="80" w:type="dxa"/>
            </w:tcMar>
            <w:vAlign w:val="center"/>
          </w:tcPr>
          <w:p w:rsidR="00D60FF9" w:rsidRDefault="00D60FF9">
            <w:pPr>
              <w:spacing w:after="0" w:line="360" w:lineRule="exact"/>
            </w:pPr>
          </w:p>
        </w:tc>
      </w:tr>
      <w:tr w:rsidR="00D60FF9">
        <w:trPr>
          <w:jc w:val="center"/>
        </w:trPr>
        <w:tc>
          <w:tcPr>
            <w:tcW w:w="11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10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600" w:type="dxa"/>
            <w:tcMar>
              <w:top w:w="80" w:type="dxa"/>
              <w:left w:w="80" w:type="dxa"/>
              <w:bottom w:w="80" w:type="dxa"/>
              <w:right w:w="80" w:type="dxa"/>
            </w:tcMar>
            <w:vAlign w:val="center"/>
          </w:tcPr>
          <w:p w:rsidR="00D60FF9" w:rsidRDefault="00D60FF9">
            <w:pPr>
              <w:spacing w:after="0" w:line="360" w:lineRule="exact"/>
            </w:pPr>
          </w:p>
        </w:tc>
      </w:tr>
      <w:tr w:rsidR="00D60FF9">
        <w:trPr>
          <w:jc w:val="center"/>
        </w:trPr>
        <w:tc>
          <w:tcPr>
            <w:tcW w:w="11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10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600" w:type="dxa"/>
            <w:tcMar>
              <w:top w:w="80" w:type="dxa"/>
              <w:left w:w="80" w:type="dxa"/>
              <w:bottom w:w="80" w:type="dxa"/>
              <w:right w:w="80" w:type="dxa"/>
            </w:tcMar>
            <w:vAlign w:val="center"/>
          </w:tcPr>
          <w:p w:rsidR="00D60FF9" w:rsidRDefault="00D60FF9">
            <w:pPr>
              <w:spacing w:after="0" w:line="360" w:lineRule="exact"/>
            </w:pPr>
          </w:p>
        </w:tc>
      </w:tr>
      <w:tr w:rsidR="00D60FF9">
        <w:trPr>
          <w:jc w:val="center"/>
        </w:trPr>
        <w:tc>
          <w:tcPr>
            <w:tcW w:w="11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10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750" w:type="dxa"/>
            <w:tcMar>
              <w:top w:w="80" w:type="dxa"/>
              <w:left w:w="80" w:type="dxa"/>
              <w:bottom w:w="80" w:type="dxa"/>
              <w:right w:w="80" w:type="dxa"/>
            </w:tcMar>
            <w:vAlign w:val="center"/>
          </w:tcPr>
          <w:p w:rsidR="00D60FF9" w:rsidRDefault="00D60FF9">
            <w:pPr>
              <w:spacing w:after="0" w:line="360" w:lineRule="exact"/>
            </w:pPr>
          </w:p>
        </w:tc>
        <w:tc>
          <w:tcPr>
            <w:tcW w:w="1300" w:type="dxa"/>
            <w:tcMar>
              <w:top w:w="80" w:type="dxa"/>
              <w:left w:w="80" w:type="dxa"/>
              <w:bottom w:w="80" w:type="dxa"/>
              <w:right w:w="80" w:type="dxa"/>
            </w:tcMar>
            <w:vAlign w:val="center"/>
          </w:tcPr>
          <w:p w:rsidR="00D60FF9" w:rsidRDefault="00D60FF9">
            <w:pPr>
              <w:spacing w:after="0" w:line="360" w:lineRule="exact"/>
            </w:pPr>
          </w:p>
        </w:tc>
        <w:tc>
          <w:tcPr>
            <w:tcW w:w="2600" w:type="dxa"/>
            <w:tcMar>
              <w:top w:w="80" w:type="dxa"/>
              <w:left w:w="80" w:type="dxa"/>
              <w:bottom w:w="80" w:type="dxa"/>
              <w:right w:w="80" w:type="dxa"/>
            </w:tcMar>
            <w:vAlign w:val="center"/>
          </w:tcPr>
          <w:p w:rsidR="00D60FF9" w:rsidRDefault="00D60FF9">
            <w:pPr>
              <w:spacing w:after="0" w:line="360" w:lineRule="exact"/>
            </w:pPr>
          </w:p>
        </w:tc>
      </w:tr>
    </w:tbl>
    <w:p w:rsidR="00D60FF9" w:rsidRDefault="00D44136">
      <w:pPr>
        <w:spacing w:before="100" w:after="0" w:line="300" w:lineRule="exact"/>
        <w:jc w:val="both"/>
        <w:rPr>
          <w:lang w:eastAsia="zh-CN"/>
        </w:rPr>
      </w:pPr>
      <w:r>
        <w:rPr>
          <w:rFonts w:eastAsia="楷体_GB2312" w:cs="Times New Roman"/>
          <w:sz w:val="20"/>
          <w:lang w:eastAsia="zh-CN"/>
        </w:rPr>
        <w:t>注：本表用于明确各业务部门和直属单位首批场景建设任务，请结合现有业务如实填写。每个部门和单位原则上至少填报</w:t>
      </w:r>
      <w:r>
        <w:rPr>
          <w:rFonts w:eastAsia="楷体_GB2312" w:cs="Times New Roman"/>
          <w:sz w:val="20"/>
          <w:lang w:eastAsia="zh-CN"/>
        </w:rPr>
        <w:t>1</w:t>
      </w:r>
      <w:r>
        <w:rPr>
          <w:rFonts w:eastAsia="楷体_GB2312" w:cs="Times New Roman"/>
          <w:sz w:val="20"/>
          <w:lang w:eastAsia="zh-CN"/>
        </w:rPr>
        <w:t>个符合条件的场景，具备条件的可填报</w:t>
      </w:r>
      <w:r>
        <w:rPr>
          <w:rFonts w:eastAsia="楷体_GB2312" w:cs="Times New Roman"/>
          <w:sz w:val="20"/>
          <w:lang w:eastAsia="zh-CN"/>
        </w:rPr>
        <w:t>2</w:t>
      </w:r>
      <w:r>
        <w:rPr>
          <w:rFonts w:eastAsia="楷体_GB2312" w:cs="Times New Roman"/>
          <w:sz w:val="20"/>
          <w:lang w:eastAsia="zh-CN"/>
        </w:rPr>
        <w:t>个；暂不具备条件的，应说明有关情况。主要服务方式可填写数据交互、模型</w:t>
      </w:r>
      <w:r w:rsidR="006E4492">
        <w:rPr>
          <w:rFonts w:eastAsia="楷体_GB2312" w:cs="Times New Roman"/>
          <w:sz w:val="20"/>
          <w:lang w:eastAsia="zh-CN"/>
        </w:rPr>
        <w:t>调用</w:t>
      </w:r>
      <w:r>
        <w:rPr>
          <w:rFonts w:eastAsia="楷体_GB2312" w:cs="Times New Roman"/>
          <w:sz w:val="20"/>
          <w:lang w:eastAsia="zh-CN"/>
        </w:rPr>
        <w:t>、</w:t>
      </w:r>
      <w:r w:rsidR="006E0A2A">
        <w:rPr>
          <w:rFonts w:eastAsia="楷体_GB2312" w:cs="Times New Roman" w:hint="eastAsia"/>
          <w:sz w:val="20"/>
          <w:lang w:eastAsia="zh-CN"/>
        </w:rPr>
        <w:t>可视化应用</w:t>
      </w:r>
      <w:r>
        <w:rPr>
          <w:rFonts w:eastAsia="楷体_GB2312" w:cs="Times New Roman"/>
          <w:sz w:val="20"/>
          <w:lang w:eastAsia="zh-CN"/>
        </w:rPr>
        <w:t>等一种或多种；客户基础、数据基础、数字化基础参照本通知</w:t>
      </w:r>
      <w:r>
        <w:rPr>
          <w:rFonts w:eastAsia="楷体_GB2312" w:cs="Times New Roman"/>
          <w:sz w:val="20"/>
          <w:lang w:eastAsia="zh-CN"/>
        </w:rPr>
        <w:t>“</w:t>
      </w:r>
      <w:r>
        <w:rPr>
          <w:rFonts w:eastAsia="楷体_GB2312" w:cs="Times New Roman"/>
          <w:sz w:val="20"/>
          <w:lang w:eastAsia="zh-CN"/>
        </w:rPr>
        <w:t>二、建设范围</w:t>
      </w:r>
      <w:r>
        <w:rPr>
          <w:rFonts w:eastAsia="楷体_GB2312" w:cs="Times New Roman"/>
          <w:sz w:val="20"/>
          <w:lang w:eastAsia="zh-CN"/>
        </w:rPr>
        <w:t>”</w:t>
      </w:r>
      <w:r>
        <w:rPr>
          <w:rFonts w:eastAsia="楷体_GB2312" w:cs="Times New Roman"/>
          <w:sz w:val="20"/>
          <w:lang w:eastAsia="zh-CN"/>
        </w:rPr>
        <w:t>填写。第一行为示例，仅供参考，专班将根据填报情况沟通完善场景建设和接入方案。</w:t>
      </w:r>
    </w:p>
    <w:sectPr w:rsidR="00D60FF9">
      <w:footerReference w:type="default" r:id="rId10"/>
      <w:footerReference w:type="first" r:id="rId11"/>
      <w:pgSz w:w="16838" w:h="11906" w:orient="landscape"/>
      <w:pgMar w:top="1276" w:right="1474" w:bottom="1276" w:left="1587" w:header="567"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56BA" w:rsidRDefault="002C56BA">
      <w:pPr>
        <w:spacing w:line="240" w:lineRule="auto"/>
      </w:pPr>
      <w:r>
        <w:separator/>
      </w:r>
    </w:p>
  </w:endnote>
  <w:endnote w:type="continuationSeparator" w:id="0">
    <w:p w:rsidR="002C56BA" w:rsidRDefault="002C5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FF9" w:rsidRDefault="00D44136">
    <w:pPr>
      <w:pStyle w:val="a9"/>
      <w:jc w:val="center"/>
    </w:pPr>
    <w:r>
      <w:rPr>
        <w:rFonts w:cs="Times New Roman"/>
        <w:sz w:val="28"/>
      </w:rPr>
      <w:t xml:space="preserve">— </w:t>
    </w:r>
    <w:r>
      <w:rPr>
        <w:sz w:val="28"/>
      </w:rPr>
      <w:fldChar w:fldCharType="begin"/>
    </w:r>
    <w:r>
      <w:rPr>
        <w:sz w:val="28"/>
      </w:rPr>
      <w:instrText xml:space="preserve"> PAGE </w:instrText>
    </w:r>
    <w:r>
      <w:rPr>
        <w:sz w:val="28"/>
      </w:rPr>
      <w:fldChar w:fldCharType="separate"/>
    </w:r>
    <w:r w:rsidR="00B014D9">
      <w:rPr>
        <w:noProof/>
        <w:sz w:val="28"/>
      </w:rPr>
      <w:t>5</w:t>
    </w:r>
    <w:r>
      <w:rPr>
        <w:sz w:val="28"/>
      </w:rPr>
      <w:fldChar w:fldCharType="end"/>
    </w:r>
    <w:r>
      <w:rPr>
        <w:rFonts w:cs="Times New Roman"/>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FF9" w:rsidRDefault="00D44136">
    <w:pPr>
      <w:pStyle w:val="a9"/>
      <w:jc w:val="center"/>
    </w:pPr>
    <w:r>
      <w:rPr>
        <w:rFonts w:cs="Times New Roman"/>
        <w:sz w:val="28"/>
      </w:rPr>
      <w:t xml:space="preserve">— </w:t>
    </w:r>
    <w:r>
      <w:rPr>
        <w:sz w:val="28"/>
      </w:rPr>
      <w:fldChar w:fldCharType="begin"/>
    </w:r>
    <w:r>
      <w:rPr>
        <w:sz w:val="28"/>
      </w:rPr>
      <w:instrText xml:space="preserve"> PAGE </w:instrText>
    </w:r>
    <w:r>
      <w:rPr>
        <w:sz w:val="28"/>
      </w:rPr>
      <w:fldChar w:fldCharType="separate"/>
    </w:r>
    <w:r w:rsidR="00B014D9">
      <w:rPr>
        <w:noProof/>
        <w:sz w:val="28"/>
      </w:rPr>
      <w:t>1</w:t>
    </w:r>
    <w:r>
      <w:rPr>
        <w:sz w:val="28"/>
      </w:rPr>
      <w:fldChar w:fldCharType="end"/>
    </w:r>
    <w:r>
      <w:rPr>
        <w:rFonts w:cs="Times New Roman"/>
        <w:sz w:val="28"/>
      </w:rPr>
      <w:t xml:space="preserve"> —</w:t>
    </w:r>
  </w:p>
  <w:p w:rsidR="00D60FF9" w:rsidRDefault="00D60FF9">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FF9" w:rsidRDefault="00D44136">
    <w:pPr>
      <w:pStyle w:val="a9"/>
      <w:jc w:val="center"/>
    </w:pPr>
    <w:r>
      <w:rPr>
        <w:rFonts w:cs="Times New Roman"/>
        <w:sz w:val="28"/>
      </w:rPr>
      <w:t xml:space="preserve">— </w:t>
    </w:r>
    <w:r>
      <w:rPr>
        <w:sz w:val="28"/>
      </w:rPr>
      <w:fldChar w:fldCharType="begin"/>
    </w:r>
    <w:r>
      <w:rPr>
        <w:sz w:val="28"/>
      </w:rPr>
      <w:instrText xml:space="preserve"> PAGE </w:instrText>
    </w:r>
    <w:r>
      <w:rPr>
        <w:sz w:val="28"/>
      </w:rPr>
      <w:fldChar w:fldCharType="separate"/>
    </w:r>
    <w:r>
      <w:rPr>
        <w:sz w:val="28"/>
      </w:rPr>
      <w:t>2</w:t>
    </w:r>
    <w:r>
      <w:rPr>
        <w:sz w:val="28"/>
      </w:rPr>
      <w:fldChar w:fldCharType="end"/>
    </w:r>
    <w:r>
      <w:rPr>
        <w:rFonts w:cs="Times New Roman"/>
        <w:sz w:val="2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FF9" w:rsidRDefault="00D44136">
    <w:pPr>
      <w:pStyle w:val="a9"/>
      <w:jc w:val="center"/>
    </w:pPr>
    <w:r>
      <w:rPr>
        <w:rFonts w:cs="Times New Roman"/>
        <w:sz w:val="28"/>
      </w:rPr>
      <w:t xml:space="preserve">— </w:t>
    </w:r>
    <w:r>
      <w:rPr>
        <w:sz w:val="28"/>
      </w:rPr>
      <w:fldChar w:fldCharType="begin"/>
    </w:r>
    <w:r>
      <w:rPr>
        <w:sz w:val="28"/>
      </w:rPr>
      <w:instrText xml:space="preserve"> PAGE </w:instrText>
    </w:r>
    <w:r>
      <w:rPr>
        <w:sz w:val="28"/>
      </w:rPr>
      <w:fldChar w:fldCharType="separate"/>
    </w:r>
    <w:r w:rsidR="00B014D9">
      <w:rPr>
        <w:noProof/>
        <w:sz w:val="28"/>
      </w:rPr>
      <w:t>6</w:t>
    </w:r>
    <w:r>
      <w:rPr>
        <w:sz w:val="28"/>
      </w:rPr>
      <w:fldChar w:fldCharType="end"/>
    </w:r>
    <w:r>
      <w:rPr>
        <w:rFonts w:cs="Times New Roman"/>
        <w:sz w:val="28"/>
      </w:rPr>
      <w:t xml:space="preserve"> —</w:t>
    </w:r>
  </w:p>
  <w:p w:rsidR="00D60FF9" w:rsidRDefault="00D60FF9">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56BA" w:rsidRDefault="002C56BA">
      <w:pPr>
        <w:spacing w:after="0"/>
      </w:pPr>
      <w:r>
        <w:separator/>
      </w:r>
    </w:p>
  </w:footnote>
  <w:footnote w:type="continuationSeparator" w:id="0">
    <w:p w:rsidR="002C56BA" w:rsidRDefault="002C56B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97FF1A60"/>
    <w:rsid w:val="97FFE591"/>
    <w:rsid w:val="9DDC75B0"/>
    <w:rsid w:val="B7FFF53D"/>
    <w:rsid w:val="BBFB3B27"/>
    <w:rsid w:val="BFE7E08A"/>
    <w:rsid w:val="D35ED966"/>
    <w:rsid w:val="DDFD75F6"/>
    <w:rsid w:val="DFFD17E5"/>
    <w:rsid w:val="F6FD525F"/>
    <w:rsid w:val="FECFAB52"/>
    <w:rsid w:val="FF3BAB0B"/>
    <w:rsid w:val="FFF75CFF"/>
    <w:rsid w:val="FFFCD521"/>
    <w:rsid w:val="0002732F"/>
    <w:rsid w:val="00034616"/>
    <w:rsid w:val="0006063C"/>
    <w:rsid w:val="00075EF8"/>
    <w:rsid w:val="0015074B"/>
    <w:rsid w:val="00157CD6"/>
    <w:rsid w:val="00192FD3"/>
    <w:rsid w:val="00223150"/>
    <w:rsid w:val="00227D33"/>
    <w:rsid w:val="0029639D"/>
    <w:rsid w:val="002C56BA"/>
    <w:rsid w:val="003050D9"/>
    <w:rsid w:val="00326F90"/>
    <w:rsid w:val="003B39F2"/>
    <w:rsid w:val="004B6A7B"/>
    <w:rsid w:val="004C2520"/>
    <w:rsid w:val="00505DD6"/>
    <w:rsid w:val="005956A6"/>
    <w:rsid w:val="00682240"/>
    <w:rsid w:val="006E0A2A"/>
    <w:rsid w:val="006E4492"/>
    <w:rsid w:val="007318DB"/>
    <w:rsid w:val="007641F2"/>
    <w:rsid w:val="007F7B49"/>
    <w:rsid w:val="008055E2"/>
    <w:rsid w:val="00835C21"/>
    <w:rsid w:val="00A06C5C"/>
    <w:rsid w:val="00AA1D8D"/>
    <w:rsid w:val="00AF73C7"/>
    <w:rsid w:val="00B014D9"/>
    <w:rsid w:val="00B056E6"/>
    <w:rsid w:val="00B47730"/>
    <w:rsid w:val="00B84BE1"/>
    <w:rsid w:val="00BF65CD"/>
    <w:rsid w:val="00CA2BB0"/>
    <w:rsid w:val="00CB0664"/>
    <w:rsid w:val="00D05494"/>
    <w:rsid w:val="00D44136"/>
    <w:rsid w:val="00D60FF9"/>
    <w:rsid w:val="00E14B40"/>
    <w:rsid w:val="00E570AF"/>
    <w:rsid w:val="00EC67FC"/>
    <w:rsid w:val="00FC693F"/>
    <w:rsid w:val="3CFD2657"/>
    <w:rsid w:val="467C4F35"/>
    <w:rsid w:val="4FBF9F67"/>
    <w:rsid w:val="5D77A7C4"/>
    <w:rsid w:val="6FDBE430"/>
    <w:rsid w:val="73FEEDEF"/>
    <w:rsid w:val="777502CF"/>
    <w:rsid w:val="7B70AD77"/>
    <w:rsid w:val="7BAE49C5"/>
    <w:rsid w:val="7F2EC643"/>
    <w:rsid w:val="7F5B511F"/>
    <w:rsid w:val="7FDEE8F4"/>
    <w:rsid w:val="7FEAAEDE"/>
    <w:rsid w:val="7FEF5C95"/>
    <w:rsid w:val="7FFE0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073B639-E597-4A47-B751-8F12129B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200" w:line="276" w:lineRule="auto"/>
    </w:pPr>
    <w:rPr>
      <w:rFonts w:eastAsia="仿宋_GB2312" w:cstheme="minorBidi"/>
      <w:sz w:val="32"/>
      <w:szCs w:val="22"/>
      <w:lang w:eastAsia="en-US"/>
    </w:rPr>
  </w:style>
  <w:style w:type="paragraph" w:styleId="1">
    <w:name w:val="heading 1"/>
    <w:basedOn w:val="a1"/>
    <w:next w:val="a1"/>
    <w:link w:val="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2">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6">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3">
    <w:name w:val="Body Text 3"/>
    <w:basedOn w:val="a1"/>
    <w:link w:val="3Char0"/>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7">
    <w:name w:val="Body Text"/>
    <w:basedOn w:val="a1"/>
    <w:link w:val="Char0"/>
    <w:uiPriority w:val="99"/>
    <w:unhideWhenUsed/>
    <w:pPr>
      <w:spacing w:after="120"/>
    </w:pPr>
  </w:style>
  <w:style w:type="paragraph" w:styleId="3">
    <w:name w:val="List Number 3"/>
    <w:basedOn w:val="a1"/>
    <w:uiPriority w:val="99"/>
    <w:unhideWhenUsed/>
    <w:pPr>
      <w:numPr>
        <w:numId w:val="5"/>
      </w:numPr>
      <w:contextualSpacing/>
    </w:pPr>
  </w:style>
  <w:style w:type="paragraph" w:styleId="22">
    <w:name w:val="List 2"/>
    <w:basedOn w:val="a1"/>
    <w:uiPriority w:val="99"/>
    <w:unhideWhenUsed/>
    <w:pPr>
      <w:ind w:left="720" w:hanging="360"/>
      <w:contextualSpacing/>
    </w:pPr>
  </w:style>
  <w:style w:type="paragraph" w:styleId="a8">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9">
    <w:name w:val="footer"/>
    <w:basedOn w:val="a1"/>
    <w:link w:val="Char1"/>
    <w:uiPriority w:val="99"/>
    <w:unhideWhenUsed/>
    <w:pPr>
      <w:tabs>
        <w:tab w:val="center" w:pos="4680"/>
        <w:tab w:val="right" w:pos="9360"/>
      </w:tabs>
      <w:spacing w:after="0" w:line="240" w:lineRule="auto"/>
    </w:pPr>
  </w:style>
  <w:style w:type="paragraph" w:styleId="aa">
    <w:name w:val="header"/>
    <w:basedOn w:val="a1"/>
    <w:link w:val="Char2"/>
    <w:uiPriority w:val="99"/>
    <w:unhideWhenUsed/>
    <w:pPr>
      <w:tabs>
        <w:tab w:val="center" w:pos="4680"/>
        <w:tab w:val="right" w:pos="9360"/>
      </w:tabs>
      <w:spacing w:after="0" w:line="240" w:lineRule="auto"/>
    </w:pPr>
  </w:style>
  <w:style w:type="paragraph" w:styleId="ab">
    <w:name w:val="Subtitle"/>
    <w:basedOn w:val="a1"/>
    <w:next w:val="a1"/>
    <w:link w:val="Char3"/>
    <w:uiPriority w:val="11"/>
    <w:qFormat/>
    <w:rPr>
      <w:rFonts w:asciiTheme="majorHAnsi" w:eastAsiaTheme="majorEastAsia" w:hAnsiTheme="majorHAnsi" w:cstheme="majorBidi"/>
      <w:i/>
      <w:iCs/>
      <w:color w:val="4F81BD" w:themeColor="accent1"/>
      <w:spacing w:val="15"/>
      <w:sz w:val="24"/>
      <w:szCs w:val="24"/>
    </w:rPr>
  </w:style>
  <w:style w:type="paragraph" w:styleId="ac">
    <w:name w:val="List"/>
    <w:basedOn w:val="a1"/>
    <w:uiPriority w:val="99"/>
    <w:unhideWhenUsed/>
    <w:pPr>
      <w:ind w:left="360" w:hanging="360"/>
      <w:contextualSpacing/>
    </w:pPr>
  </w:style>
  <w:style w:type="paragraph" w:styleId="23">
    <w:name w:val="Body Text 2"/>
    <w:basedOn w:val="a1"/>
    <w:link w:val="2Char0"/>
    <w:uiPriority w:val="99"/>
    <w:unhideWhenUsed/>
    <w:pPr>
      <w:spacing w:after="120" w:line="480" w:lineRule="auto"/>
    </w:pPr>
  </w:style>
  <w:style w:type="paragraph" w:styleId="24">
    <w:name w:val="List Continue 2"/>
    <w:basedOn w:val="a1"/>
    <w:uiPriority w:val="99"/>
    <w:unhideWhenUsed/>
    <w:pPr>
      <w:spacing w:after="120"/>
      <w:ind w:left="720"/>
      <w:contextualSpacing/>
    </w:pPr>
  </w:style>
  <w:style w:type="paragraph" w:styleId="34">
    <w:name w:val="List Continue 3"/>
    <w:basedOn w:val="a1"/>
    <w:uiPriority w:val="99"/>
    <w:unhideWhenUsed/>
    <w:pPr>
      <w:spacing w:after="120"/>
      <w:ind w:left="1080"/>
      <w:contextualSpacing/>
    </w:pPr>
  </w:style>
  <w:style w:type="paragraph" w:styleId="ad">
    <w:name w:val="Title"/>
    <w:basedOn w:val="a1"/>
    <w:next w:val="a1"/>
    <w:link w:val="Char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0">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2">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4">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5">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6">
    <w:name w:val="Strong"/>
    <w:basedOn w:val="a2"/>
    <w:uiPriority w:val="22"/>
    <w:qFormat/>
    <w:rPr>
      <w:b/>
      <w:bCs/>
    </w:rPr>
  </w:style>
  <w:style w:type="character" w:styleId="af7">
    <w:name w:val="Emphasis"/>
    <w:basedOn w:val="a2"/>
    <w:uiPriority w:val="20"/>
    <w:qFormat/>
    <w:rPr>
      <w:i/>
      <w:iCs/>
    </w:rPr>
  </w:style>
  <w:style w:type="character" w:customStyle="1" w:styleId="Char2">
    <w:name w:val="页眉 Char"/>
    <w:basedOn w:val="a2"/>
    <w:link w:val="aa"/>
    <w:uiPriority w:val="99"/>
  </w:style>
  <w:style w:type="character" w:customStyle="1" w:styleId="Char1">
    <w:name w:val="页脚 Char"/>
    <w:basedOn w:val="a2"/>
    <w:link w:val="a9"/>
    <w:uiPriority w:val="99"/>
  </w:style>
  <w:style w:type="paragraph" w:styleId="af8">
    <w:name w:val="No Spacing"/>
    <w:uiPriority w:val="1"/>
    <w:qFormat/>
    <w:rPr>
      <w:rFonts w:asciiTheme="minorHAnsi" w:eastAsiaTheme="minorEastAsia" w:hAnsiTheme="minorHAnsi" w:cstheme="minorBidi"/>
      <w:sz w:val="22"/>
      <w:szCs w:val="22"/>
      <w:lang w:eastAsia="en-US"/>
    </w:rPr>
  </w:style>
  <w:style w:type="character" w:customStyle="1" w:styleId="1Char">
    <w:name w:val="标题 1 Char"/>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Pr>
      <w:rFonts w:asciiTheme="majorHAnsi" w:eastAsiaTheme="majorEastAsia" w:hAnsiTheme="majorHAnsi" w:cstheme="majorBidi"/>
      <w:b/>
      <w:bCs/>
      <w:color w:val="4F81BD" w:themeColor="accent1"/>
    </w:rPr>
  </w:style>
  <w:style w:type="character" w:customStyle="1" w:styleId="Char4">
    <w:name w:val="标题 Char"/>
    <w:basedOn w:val="a2"/>
    <w:link w:val="ad"/>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Char3">
    <w:name w:val="副标题 Char"/>
    <w:basedOn w:val="a2"/>
    <w:link w:val="ab"/>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Char0">
    <w:name w:val="正文文本 Char"/>
    <w:basedOn w:val="a2"/>
    <w:link w:val="a7"/>
    <w:uiPriority w:val="99"/>
  </w:style>
  <w:style w:type="character" w:customStyle="1" w:styleId="2Char0">
    <w:name w:val="正文文本 2 Char"/>
    <w:basedOn w:val="a2"/>
    <w:link w:val="23"/>
    <w:uiPriority w:val="99"/>
  </w:style>
  <w:style w:type="character" w:customStyle="1" w:styleId="3Char0">
    <w:name w:val="正文文本 3 Char"/>
    <w:basedOn w:val="a2"/>
    <w:link w:val="33"/>
    <w:uiPriority w:val="99"/>
    <w:rPr>
      <w:sz w:val="16"/>
      <w:szCs w:val="16"/>
    </w:rPr>
  </w:style>
  <w:style w:type="character" w:customStyle="1" w:styleId="Char">
    <w:name w:val="宏文本 Char"/>
    <w:basedOn w:val="a2"/>
    <w:link w:val="a5"/>
    <w:uiPriority w:val="99"/>
    <w:rPr>
      <w:rFonts w:ascii="Courier" w:hAnsi="Courier"/>
      <w:sz w:val="20"/>
      <w:szCs w:val="20"/>
    </w:rPr>
  </w:style>
  <w:style w:type="paragraph" w:styleId="afa">
    <w:name w:val="Quote"/>
    <w:basedOn w:val="a1"/>
    <w:next w:val="a1"/>
    <w:link w:val="Char5"/>
    <w:uiPriority w:val="29"/>
    <w:qFormat/>
    <w:rPr>
      <w:i/>
      <w:iCs/>
      <w:color w:val="000000" w:themeColor="text1"/>
    </w:rPr>
  </w:style>
  <w:style w:type="character" w:customStyle="1" w:styleId="Char5">
    <w:name w:val="引用 Char"/>
    <w:basedOn w:val="a2"/>
    <w:link w:val="afa"/>
    <w:uiPriority w:val="29"/>
    <w:rPr>
      <w:i/>
      <w:iCs/>
      <w:color w:val="000000" w:themeColor="text1"/>
    </w:rPr>
  </w:style>
  <w:style w:type="character" w:customStyle="1" w:styleId="4Char">
    <w:name w:val="标题 4 Char"/>
    <w:basedOn w:val="a2"/>
    <w:link w:val="4"/>
    <w:uiPriority w:val="9"/>
    <w:semiHidden/>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Pr>
      <w:rFonts w:asciiTheme="majorHAnsi" w:eastAsiaTheme="majorEastAsia" w:hAnsiTheme="majorHAnsi" w:cstheme="majorBidi"/>
      <w:color w:val="244061" w:themeColor="accent1" w:themeShade="80"/>
    </w:rPr>
  </w:style>
  <w:style w:type="character" w:customStyle="1" w:styleId="6Char">
    <w:name w:val="标题 6 Char"/>
    <w:basedOn w:val="a2"/>
    <w:link w:val="6"/>
    <w:uiPriority w:val="9"/>
    <w:semiHidden/>
    <w:rPr>
      <w:rFonts w:asciiTheme="majorHAnsi" w:eastAsiaTheme="majorEastAsia" w:hAnsiTheme="majorHAnsi" w:cstheme="majorBidi"/>
      <w:i/>
      <w:iCs/>
      <w:color w:val="244061" w:themeColor="accent1" w:themeShade="80"/>
    </w:rPr>
  </w:style>
  <w:style w:type="character" w:customStyle="1" w:styleId="7Char">
    <w:name w:val="标题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b">
    <w:name w:val="Intense Quote"/>
    <w:basedOn w:val="a1"/>
    <w:next w:val="a1"/>
    <w:link w:val="Char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b"/>
    <w:uiPriority w:val="30"/>
    <w:rPr>
      <w:b/>
      <w:bCs/>
      <w:i/>
      <w:iCs/>
      <w:color w:val="4F81BD" w:themeColor="accent1"/>
    </w:rPr>
  </w:style>
  <w:style w:type="character" w:customStyle="1" w:styleId="13">
    <w:name w:val="不明显强调1"/>
    <w:basedOn w:val="a2"/>
    <w:uiPriority w:val="19"/>
    <w:qFormat/>
    <w:rPr>
      <w:i/>
      <w:iCs/>
      <w:color w:val="7F7F7F" w:themeColor="text1" w:themeTint="80"/>
    </w:rPr>
  </w:style>
  <w:style w:type="character" w:customStyle="1" w:styleId="14">
    <w:name w:val="明显强调1"/>
    <w:basedOn w:val="a2"/>
    <w:uiPriority w:val="21"/>
    <w:qFormat/>
    <w:rPr>
      <w:b/>
      <w:bCs/>
      <w:i/>
      <w:iCs/>
      <w:color w:val="4F81BD" w:themeColor="accent1"/>
    </w:rPr>
  </w:style>
  <w:style w:type="character" w:customStyle="1" w:styleId="15">
    <w:name w:val="不明显参考1"/>
    <w:basedOn w:val="a2"/>
    <w:uiPriority w:val="31"/>
    <w:qFormat/>
    <w:rPr>
      <w:smallCaps/>
      <w:color w:val="C0504D" w:themeColor="accent2"/>
      <w:u w:val="single"/>
    </w:rPr>
  </w:style>
  <w:style w:type="character" w:customStyle="1" w:styleId="16">
    <w:name w:val="明显参考1"/>
    <w:basedOn w:val="a2"/>
    <w:uiPriority w:val="32"/>
    <w:qFormat/>
    <w:rPr>
      <w:b/>
      <w:bCs/>
      <w:smallCaps/>
      <w:color w:val="C0504D" w:themeColor="accent2"/>
      <w:spacing w:val="5"/>
      <w:u w:val="single"/>
    </w:rPr>
  </w:style>
  <w:style w:type="character" w:customStyle="1" w:styleId="17">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3C776-2F20-4899-BC86-4F26E9E4F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关于开展电力领域数据基础设施中电联特色应用场景征集工作的通知</dc:title>
  <dc:subject>电力领域数据基础设施中电联特色应用场景征集</dc:subject>
  <dc:creator>中国电力企业联合会</dc:creator>
  <dc:description>generated by python-docx</dc:description>
  <cp:lastModifiedBy>Lenovo</cp:lastModifiedBy>
  <cp:revision>89</cp:revision>
  <dcterms:created xsi:type="dcterms:W3CDTF">2013-12-25T23:15:00Z</dcterms:created>
  <dcterms:modified xsi:type="dcterms:W3CDTF">2026-09-04T10:44:00Z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BC066D139DC18E1B91249A6A055BB25C_42</vt:lpwstr>
  </property>
</Properties>
</file>