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pBdr>
          <w:bottom w:val="single" w:color="1F3864" w:sz="4" w:space="12"/>
        </w:pBdr>
        <w:spacing w:after="400"/>
        <w:jc w:val="center"/>
      </w:pPr>
      <w:r>
        <w:rPr>
          <w:sz w:val="2"/>
          <w:szCs w:val="2"/>
        </w:rPr>
        <w:t xml:space="preserve"/>
      </w:r>
    </w:p>
    <w:p>
      <w:pPr>
        <w:spacing w:after="200"/>
        <w:jc w:val="center"/>
      </w:pPr>
      <w:r>
        <w:rPr>
          <w:rFonts w:ascii="SimHei" w:cs="SimHei" w:eastAsia="SimHei" w:hAnsi="SimHei"/>
          <w:b/>
          <w:bCs/>
          <w:sz w:val="44"/>
          <w:szCs w:val="44"/>
        </w:rPr>
        <w:t xml:space="preserve">电力领域数据基础设施标准体系建设研究</w:t>
      </w:r>
    </w:p>
    <w:p>
      <w:pPr>
        <w:spacing w:after="200"/>
        <w:jc w:val="center"/>
      </w:pPr>
      <w:r>
        <w:rPr>
          <w:rFonts w:ascii="SimHei" w:cs="SimHei" w:eastAsia="SimHei" w:hAnsi="SimHei"/>
          <w:b/>
          <w:bCs/>
          <w:color w:val="1F3864"/>
          <w:sz w:val="30"/>
          <w:szCs w:val="30"/>
        </w:rPr>
        <w:t xml:space="preserve">研究报告</w:t>
      </w:r>
    </w:p>
    <w:p>
      <w:pPr>
        <w:pBdr>
          <w:top w:val="single" w:color="1F3864" w:sz="4" w:space="12"/>
        </w:pBdr>
        <w:spacing w:after="1600"/>
        <w:jc w:val="center"/>
      </w:pPr>
      <w:r>
        <w:rPr>
          <w:sz w:val="2"/>
          <w:szCs w:val="2"/>
        </w:rPr>
        <w:t xml:space="preserve"/>
      </w:r>
    </w:p>
    <w:p>
      <w:pPr>
        <w:spacing w:after="1200"/>
        <w:jc w:val="center"/>
      </w:pPr>
      <w:r>
        <w:rPr>
          <w:rFonts w:ascii="SimSun" w:cs="SimSun" w:eastAsia="SimSun" w:hAnsi="SimSun"/>
          <w:i w:val="false"/>
          <w:iCs w:val="false"/>
          <w:color w:val="595959"/>
          <w:sz w:val="22"/>
          <w:szCs w:val="22"/>
        </w:rPr>
        <w:t xml:space="preserve">——国家数据基础设施建设先行先试项目配套研究</w:t>
      </w:r>
    </w:p>
    <w:p/>
    <w:p/>
    <w:p/>
    <w:p/>
    <w:p>
      <w:pPr>
        <w:spacing w:after="160"/>
        <w:jc w:val="center"/>
      </w:pPr>
      <w:r>
        <w:rPr>
          <w:rFonts w:ascii="SimSun" w:cs="SimSun" w:eastAsia="SimSun" w:hAnsi="SimSun"/>
          <w:sz w:val="24"/>
          <w:szCs w:val="24"/>
        </w:rPr>
        <w:t xml:space="preserve">编制单位：中国电力企业联合会</w:t>
      </w:r>
    </w:p>
    <w:p>
      <w:pPr>
        <w:spacing w:after="160"/>
        <w:jc w:val="center"/>
      </w:pPr>
      <w:r>
        <w:rPr>
          <w:rFonts w:ascii="SimSun" w:cs="SimSun" w:eastAsia="SimSun" w:hAnsi="SimSun"/>
          <w:sz w:val="24"/>
          <w:szCs w:val="24"/>
        </w:rPr>
        <w:t xml:space="preserve">研究领域：电力行业数据基础设施标准化</w:t>
      </w:r>
    </w:p>
    <w:p>
      <w:pPr>
        <w:spacing w:after="160"/>
        <w:jc w:val="center"/>
      </w:pPr>
      <w:r>
        <w:rPr>
          <w:rFonts w:ascii="SimSun" w:cs="SimSun" w:eastAsia="SimSun" w:hAnsi="SimSun"/>
          <w:sz w:val="24"/>
          <w:szCs w:val="24"/>
        </w:rPr>
        <w:t xml:space="preserve">编制日期：2026年8月</w:t>
      </w:r>
    </w:p>
    <w:p>
      <w:pPr>
        <w:sectPr>
          <w:footerReference w:type="default" r:id="rId7"/>
          <w:pgSz w:w="11906" w:h="16838" w:orient="portrait"/>
          <w:pgMar w:top="1440" w:right="1440" w:bottom="1440" w:left="1440" w:header="708" w:footer="708" w:gutter="0"/>
          <w:pgNumType/>
          <w:docGrid w:linePitch="360"/>
        </w:sectPr>
      </w:pPr>
    </w:p>
    <w:p>
      <w:pPr>
        <w:spacing w:after="500"/>
        <w:jc w:val="center"/>
      </w:pPr>
      <w:r>
        <w:rPr>
          <w:rFonts w:ascii="SimHei" w:cs="SimHei" w:eastAsia="SimHei" w:hAnsi="SimHei"/>
          <w:b/>
          <w:bCs/>
          <w:sz w:val="32"/>
          <w:szCs w:val="32"/>
        </w:rPr>
        <w:t xml:space="preserve">目 录</w:t>
      </w:r>
    </w:p>
    <w:p>
      <w:pPr>
        <w:tabs>
          <w:tab w:val="right" w:pos="9026" w:leader="dot"/>
        </w:tabs>
        <w:spacing w:after="140"/>
      </w:pPr>
      <w:r>
        <w:rPr>
          <w:rFonts w:ascii="SimHei" w:cs="SimHei" w:eastAsia="SimHei" w:hAnsi="SimHei"/>
          <w:b/>
          <w:bCs/>
          <w:sz w:val="24"/>
          <w:szCs w:val="24"/>
        </w:rPr>
        <w:t xml:space="preserve">一、研究背景与意义</w:t>
      </w:r>
      <w:r>
        <w:rPr>
          <w:rFonts w:ascii="SimSun" w:cs="SimSun" w:eastAsia="SimSun" w:hAnsi="SimSun"/>
          <w:sz w:val="24"/>
          <w:szCs w:val="24"/>
        </w:rPr>
        <w:t xml:space="preserve">	3</w:t>
      </w:r>
    </w:p>
    <w:p>
      <w:pPr>
        <w:tabs>
          <w:tab w:val="right" w:pos="9026" w:leader="dot"/>
        </w:tabs>
        <w:spacing w:after="100"/>
        <w:ind w:left="420"/>
      </w:pPr>
      <w:r>
        <w:rPr>
          <w:rFonts w:ascii="SimSun" w:cs="SimSun" w:eastAsia="SimSun" w:hAnsi="SimSun"/>
          <w:b w:val="false"/>
          <w:bCs w:val="false"/>
          <w:sz w:val="22"/>
          <w:szCs w:val="22"/>
        </w:rPr>
        <w:t xml:space="preserve">（一）国家数据基础设施建设进入全面实施阶段</w:t>
      </w:r>
      <w:r>
        <w:rPr>
          <w:rFonts w:ascii="SimSun" w:cs="SimSun" w:eastAsia="SimSun" w:hAnsi="SimSun"/>
          <w:sz w:val="22"/>
          <w:szCs w:val="22"/>
        </w:rPr>
        <w:t xml:space="preserve">	3</w:t>
      </w:r>
    </w:p>
    <w:p>
      <w:pPr>
        <w:tabs>
          <w:tab w:val="right" w:pos="9026" w:leader="dot"/>
        </w:tabs>
        <w:spacing w:after="100"/>
        <w:ind w:left="420"/>
      </w:pPr>
      <w:r>
        <w:rPr>
          <w:rFonts w:ascii="SimSun" w:cs="SimSun" w:eastAsia="SimSun" w:hAnsi="SimSun"/>
          <w:b w:val="false"/>
          <w:bCs w:val="false"/>
          <w:sz w:val="22"/>
          <w:szCs w:val="22"/>
        </w:rPr>
        <w:t xml:space="preserve">（二）中电联获批国家数据基础设施建设先行先试项目为标准体系建设提供实践依托</w:t>
      </w:r>
      <w:r>
        <w:rPr>
          <w:rFonts w:ascii="SimSun" w:cs="SimSun" w:eastAsia="SimSun" w:hAnsi="SimSun"/>
          <w:sz w:val="22"/>
          <w:szCs w:val="22"/>
        </w:rPr>
        <w:t xml:space="preserve">	4</w:t>
      </w:r>
    </w:p>
    <w:p>
      <w:pPr>
        <w:tabs>
          <w:tab w:val="right" w:pos="9026" w:leader="dot"/>
        </w:tabs>
        <w:spacing w:after="100"/>
        <w:ind w:left="420"/>
      </w:pPr>
      <w:r>
        <w:rPr>
          <w:rFonts w:ascii="SimSun" w:cs="SimSun" w:eastAsia="SimSun" w:hAnsi="SimSun"/>
          <w:b w:val="false"/>
          <w:bCs w:val="false"/>
          <w:sz w:val="22"/>
          <w:szCs w:val="22"/>
        </w:rPr>
        <w:t xml:space="preserve">（三）电力行业数字化转型对标准体系提出迫切需求</w:t>
      </w:r>
      <w:r>
        <w:rPr>
          <w:rFonts w:ascii="SimSun" w:cs="SimSun" w:eastAsia="SimSun" w:hAnsi="SimSun"/>
          <w:sz w:val="22"/>
          <w:szCs w:val="22"/>
        </w:rPr>
        <w:t xml:space="preserve">	5</w:t>
      </w:r>
    </w:p>
    <w:p>
      <w:pPr>
        <w:tabs>
          <w:tab w:val="right" w:pos="9026" w:leader="dot"/>
        </w:tabs>
        <w:spacing w:after="100"/>
        <w:ind w:left="420"/>
      </w:pPr>
      <w:r>
        <w:rPr>
          <w:rFonts w:ascii="SimSun" w:cs="SimSun" w:eastAsia="SimSun" w:hAnsi="SimSun"/>
          <w:b w:val="false"/>
          <w:bCs w:val="false"/>
          <w:sz w:val="22"/>
          <w:szCs w:val="22"/>
        </w:rPr>
        <w:t xml:space="preserve">（四）研究目的与意义</w:t>
      </w:r>
      <w:r>
        <w:rPr>
          <w:rFonts w:ascii="SimSun" w:cs="SimSun" w:eastAsia="SimSun" w:hAnsi="SimSun"/>
          <w:sz w:val="22"/>
          <w:szCs w:val="22"/>
        </w:rPr>
        <w:t xml:space="preserve">	6</w:t>
      </w:r>
    </w:p>
    <w:p>
      <w:pPr>
        <w:tabs>
          <w:tab w:val="right" w:pos="9026" w:leader="dot"/>
        </w:tabs>
        <w:spacing w:after="140"/>
      </w:pPr>
      <w:r>
        <w:rPr>
          <w:rFonts w:ascii="SimHei" w:cs="SimHei" w:eastAsia="SimHei" w:hAnsi="SimHei"/>
          <w:b/>
          <w:bCs/>
          <w:sz w:val="24"/>
          <w:szCs w:val="24"/>
        </w:rPr>
        <w:t xml:space="preserve">二、现状基础与差距分析</w:t>
      </w:r>
      <w:r>
        <w:rPr>
          <w:rFonts w:ascii="SimSun" w:cs="SimSun" w:eastAsia="SimSun" w:hAnsi="SimSun"/>
          <w:sz w:val="24"/>
          <w:szCs w:val="24"/>
        </w:rPr>
        <w:t xml:space="preserve">	6</w:t>
      </w:r>
    </w:p>
    <w:p>
      <w:pPr>
        <w:tabs>
          <w:tab w:val="right" w:pos="9026" w:leader="dot"/>
        </w:tabs>
        <w:spacing w:after="100"/>
        <w:ind w:left="420"/>
      </w:pPr>
      <w:r>
        <w:rPr>
          <w:rFonts w:ascii="SimSun" w:cs="SimSun" w:eastAsia="SimSun" w:hAnsi="SimSun"/>
          <w:b w:val="false"/>
          <w:bCs w:val="false"/>
          <w:sz w:val="22"/>
          <w:szCs w:val="22"/>
        </w:rPr>
        <w:t xml:space="preserve">（一）国家层面政策与标准基础</w:t>
      </w:r>
      <w:r>
        <w:rPr>
          <w:rFonts w:ascii="SimSun" w:cs="SimSun" w:eastAsia="SimSun" w:hAnsi="SimSun"/>
          <w:sz w:val="22"/>
          <w:szCs w:val="22"/>
        </w:rPr>
        <w:t xml:space="preserve">	6</w:t>
      </w:r>
    </w:p>
    <w:p>
      <w:pPr>
        <w:tabs>
          <w:tab w:val="right" w:pos="9026" w:leader="dot"/>
        </w:tabs>
        <w:spacing w:after="100"/>
        <w:ind w:left="420"/>
      </w:pPr>
      <w:r>
        <w:rPr>
          <w:rFonts w:ascii="SimSun" w:cs="SimSun" w:eastAsia="SimSun" w:hAnsi="SimSun"/>
          <w:b w:val="false"/>
          <w:bCs w:val="false"/>
          <w:sz w:val="22"/>
          <w:szCs w:val="22"/>
        </w:rPr>
        <w:t xml:space="preserve">（二）电力行业现有标准与实践基础</w:t>
      </w:r>
      <w:r>
        <w:rPr>
          <w:rFonts w:ascii="SimSun" w:cs="SimSun" w:eastAsia="SimSun" w:hAnsi="SimSun"/>
          <w:sz w:val="22"/>
          <w:szCs w:val="22"/>
        </w:rPr>
        <w:t xml:space="preserve">	7</w:t>
      </w:r>
    </w:p>
    <w:p>
      <w:pPr>
        <w:tabs>
          <w:tab w:val="right" w:pos="9026" w:leader="dot"/>
        </w:tabs>
        <w:spacing w:after="100"/>
        <w:ind w:left="420"/>
      </w:pPr>
      <w:r>
        <w:rPr>
          <w:rFonts w:ascii="SimSun" w:cs="SimSun" w:eastAsia="SimSun" w:hAnsi="SimSun"/>
          <w:b w:val="false"/>
          <w:bCs w:val="false"/>
          <w:sz w:val="22"/>
          <w:szCs w:val="22"/>
        </w:rPr>
        <w:t xml:space="preserve">（三）现状问题与差距分析</w:t>
      </w:r>
      <w:r>
        <w:rPr>
          <w:rFonts w:ascii="SimSun" w:cs="SimSun" w:eastAsia="SimSun" w:hAnsi="SimSun"/>
          <w:sz w:val="22"/>
          <w:szCs w:val="22"/>
        </w:rPr>
        <w:t xml:space="preserve">	8</w:t>
      </w:r>
    </w:p>
    <w:p>
      <w:pPr>
        <w:tabs>
          <w:tab w:val="right" w:pos="9026" w:leader="dot"/>
        </w:tabs>
        <w:spacing w:after="140"/>
      </w:pPr>
      <w:r>
        <w:rPr>
          <w:rFonts w:ascii="SimHei" w:cs="SimHei" w:eastAsia="SimHei" w:hAnsi="SimHei"/>
          <w:b/>
          <w:bCs/>
          <w:sz w:val="24"/>
          <w:szCs w:val="24"/>
        </w:rPr>
        <w:t xml:space="preserve">三、标准体系构建总体思路</w:t>
      </w:r>
      <w:r>
        <w:rPr>
          <w:rFonts w:ascii="SimSun" w:cs="SimSun" w:eastAsia="SimSun" w:hAnsi="SimSun"/>
          <w:sz w:val="24"/>
          <w:szCs w:val="24"/>
        </w:rPr>
        <w:t xml:space="preserve">	9</w:t>
      </w:r>
    </w:p>
    <w:p>
      <w:pPr>
        <w:tabs>
          <w:tab w:val="right" w:pos="9026" w:leader="dot"/>
        </w:tabs>
        <w:spacing w:after="100"/>
        <w:ind w:left="420"/>
      </w:pPr>
      <w:r>
        <w:rPr>
          <w:rFonts w:ascii="SimSun" w:cs="SimSun" w:eastAsia="SimSun" w:hAnsi="SimSun"/>
          <w:b w:val="false"/>
          <w:bCs w:val="false"/>
          <w:sz w:val="22"/>
          <w:szCs w:val="22"/>
        </w:rPr>
        <w:t xml:space="preserve">（一）构建原则</w:t>
      </w:r>
      <w:r>
        <w:rPr>
          <w:rFonts w:ascii="SimSun" w:cs="SimSun" w:eastAsia="SimSun" w:hAnsi="SimSun"/>
          <w:sz w:val="22"/>
          <w:szCs w:val="22"/>
        </w:rPr>
        <w:t xml:space="preserve">	9</w:t>
      </w:r>
    </w:p>
    <w:p>
      <w:pPr>
        <w:tabs>
          <w:tab w:val="right" w:pos="9026" w:leader="dot"/>
        </w:tabs>
        <w:spacing w:after="100"/>
        <w:ind w:left="420"/>
      </w:pPr>
      <w:r>
        <w:rPr>
          <w:rFonts w:ascii="SimSun" w:cs="SimSun" w:eastAsia="SimSun" w:hAnsi="SimSun"/>
          <w:b w:val="false"/>
          <w:bCs w:val="false"/>
          <w:sz w:val="22"/>
          <w:szCs w:val="22"/>
        </w:rPr>
        <w:t xml:space="preserve">（二）构建方法与依据</w:t>
      </w:r>
      <w:r>
        <w:rPr>
          <w:rFonts w:ascii="SimSun" w:cs="SimSun" w:eastAsia="SimSun" w:hAnsi="SimSun"/>
          <w:sz w:val="22"/>
          <w:szCs w:val="22"/>
        </w:rPr>
        <w:t xml:space="preserve">	9</w:t>
      </w:r>
    </w:p>
    <w:p>
      <w:pPr>
        <w:tabs>
          <w:tab w:val="right" w:pos="9026" w:leader="dot"/>
        </w:tabs>
        <w:spacing w:after="100"/>
        <w:ind w:left="420"/>
      </w:pPr>
      <w:r>
        <w:rPr>
          <w:rFonts w:ascii="SimSun" w:cs="SimSun" w:eastAsia="SimSun" w:hAnsi="SimSun"/>
          <w:b w:val="false"/>
          <w:bCs w:val="false"/>
          <w:sz w:val="22"/>
          <w:szCs w:val="22"/>
        </w:rPr>
        <w:t xml:space="preserve">（三）总体框架</w:t>
      </w:r>
      <w:r>
        <w:rPr>
          <w:rFonts w:ascii="SimSun" w:cs="SimSun" w:eastAsia="SimSun" w:hAnsi="SimSun"/>
          <w:sz w:val="22"/>
          <w:szCs w:val="22"/>
        </w:rPr>
        <w:t xml:space="preserve">	10</w:t>
      </w:r>
    </w:p>
    <w:p>
      <w:pPr>
        <w:tabs>
          <w:tab w:val="right" w:pos="9026" w:leader="dot"/>
        </w:tabs>
        <w:spacing w:after="140"/>
      </w:pPr>
      <w:r>
        <w:rPr>
          <w:rFonts w:ascii="SimHei" w:cs="SimHei" w:eastAsia="SimHei" w:hAnsi="SimHei"/>
          <w:b/>
          <w:bCs/>
          <w:sz w:val="24"/>
          <w:szCs w:val="24"/>
        </w:rPr>
        <w:t xml:space="preserve">四、电力领域数据基础设施标准体系框架设计</w:t>
      </w:r>
      <w:r>
        <w:rPr>
          <w:rFonts w:ascii="SimSun" w:cs="SimSun" w:eastAsia="SimSun" w:hAnsi="SimSun"/>
          <w:sz w:val="24"/>
          <w:szCs w:val="24"/>
        </w:rPr>
        <w:t xml:space="preserve">	10</w:t>
      </w:r>
    </w:p>
    <w:p>
      <w:pPr>
        <w:tabs>
          <w:tab w:val="right" w:pos="9026" w:leader="dot"/>
        </w:tabs>
        <w:spacing w:after="140"/>
      </w:pPr>
      <w:r>
        <w:rPr>
          <w:rFonts w:ascii="SimHei" w:cs="SimHei" w:eastAsia="SimHei" w:hAnsi="SimHei"/>
          <w:b/>
          <w:bCs/>
          <w:sz w:val="24"/>
          <w:szCs w:val="24"/>
        </w:rPr>
        <w:t xml:space="preserve">五、重点标准研制方向与优先级</w:t>
      </w:r>
      <w:r>
        <w:rPr>
          <w:rFonts w:ascii="SimSun" w:cs="SimSun" w:eastAsia="SimSun" w:hAnsi="SimSun"/>
          <w:sz w:val="24"/>
          <w:szCs w:val="24"/>
        </w:rPr>
        <w:t xml:space="preserve">	13</w:t>
      </w:r>
    </w:p>
    <w:p>
      <w:pPr>
        <w:tabs>
          <w:tab w:val="right" w:pos="9026" w:leader="dot"/>
        </w:tabs>
        <w:spacing w:after="140"/>
      </w:pPr>
      <w:r>
        <w:rPr>
          <w:rFonts w:ascii="SimHei" w:cs="SimHei" w:eastAsia="SimHei" w:hAnsi="SimHei"/>
          <w:b/>
          <w:bCs/>
          <w:sz w:val="24"/>
          <w:szCs w:val="24"/>
        </w:rPr>
        <w:t xml:space="preserve">六、分阶段实施路径</w:t>
      </w:r>
      <w:r>
        <w:rPr>
          <w:rFonts w:ascii="SimSun" w:cs="SimSun" w:eastAsia="SimSun" w:hAnsi="SimSun"/>
          <w:sz w:val="24"/>
          <w:szCs w:val="24"/>
        </w:rPr>
        <w:t xml:space="preserve">	13</w:t>
      </w:r>
    </w:p>
    <w:p>
      <w:pPr>
        <w:tabs>
          <w:tab w:val="right" w:pos="9026" w:leader="dot"/>
        </w:tabs>
        <w:spacing w:after="140"/>
      </w:pPr>
      <w:r>
        <w:rPr>
          <w:rFonts w:ascii="SimHei" w:cs="SimHei" w:eastAsia="SimHei" w:hAnsi="SimHei"/>
          <w:b/>
          <w:bCs/>
          <w:sz w:val="24"/>
          <w:szCs w:val="24"/>
        </w:rPr>
        <w:t xml:space="preserve">七、保障措施</w:t>
      </w:r>
      <w:r>
        <w:rPr>
          <w:rFonts w:ascii="SimSun" w:cs="SimSun" w:eastAsia="SimSun" w:hAnsi="SimSun"/>
          <w:sz w:val="24"/>
          <w:szCs w:val="24"/>
        </w:rPr>
        <w:t xml:space="preserve">	14</w:t>
      </w:r>
    </w:p>
    <w:p>
      <w:pPr>
        <w:tabs>
          <w:tab w:val="right" w:pos="9026" w:leader="dot"/>
        </w:tabs>
        <w:spacing w:after="100"/>
        <w:ind w:left="420"/>
      </w:pPr>
      <w:r>
        <w:rPr>
          <w:rFonts w:ascii="SimSun" w:cs="SimSun" w:eastAsia="SimSun" w:hAnsi="SimSun"/>
          <w:b w:val="false"/>
          <w:bCs w:val="false"/>
          <w:sz w:val="22"/>
          <w:szCs w:val="22"/>
        </w:rPr>
        <w:t xml:space="preserve">（一）组织保障</w:t>
      </w:r>
      <w:r>
        <w:rPr>
          <w:rFonts w:ascii="SimSun" w:cs="SimSun" w:eastAsia="SimSun" w:hAnsi="SimSun"/>
          <w:sz w:val="22"/>
          <w:szCs w:val="22"/>
        </w:rPr>
        <w:t xml:space="preserve">	14</w:t>
      </w:r>
    </w:p>
    <w:p>
      <w:pPr>
        <w:tabs>
          <w:tab w:val="right" w:pos="9026" w:leader="dot"/>
        </w:tabs>
        <w:spacing w:after="100"/>
        <w:ind w:left="420"/>
      </w:pPr>
      <w:r>
        <w:rPr>
          <w:rFonts w:ascii="SimSun" w:cs="SimSun" w:eastAsia="SimSun" w:hAnsi="SimSun"/>
          <w:b w:val="false"/>
          <w:bCs w:val="false"/>
          <w:sz w:val="22"/>
          <w:szCs w:val="22"/>
        </w:rPr>
        <w:t xml:space="preserve">（二）机制保障</w:t>
      </w:r>
      <w:r>
        <w:rPr>
          <w:rFonts w:ascii="SimSun" w:cs="SimSun" w:eastAsia="SimSun" w:hAnsi="SimSun"/>
          <w:sz w:val="22"/>
          <w:szCs w:val="22"/>
        </w:rPr>
        <w:t xml:space="preserve">	15</w:t>
      </w:r>
    </w:p>
    <w:p>
      <w:pPr>
        <w:tabs>
          <w:tab w:val="right" w:pos="9026" w:leader="dot"/>
        </w:tabs>
        <w:spacing w:after="100"/>
        <w:ind w:left="420"/>
      </w:pPr>
      <w:r>
        <w:rPr>
          <w:rFonts w:ascii="SimSun" w:cs="SimSun" w:eastAsia="SimSun" w:hAnsi="SimSun"/>
          <w:b w:val="false"/>
          <w:bCs w:val="false"/>
          <w:sz w:val="22"/>
          <w:szCs w:val="22"/>
        </w:rPr>
        <w:t xml:space="preserve">（三）资源保障</w:t>
      </w:r>
      <w:r>
        <w:rPr>
          <w:rFonts w:ascii="SimSun" w:cs="SimSun" w:eastAsia="SimSun" w:hAnsi="SimSun"/>
          <w:sz w:val="22"/>
          <w:szCs w:val="22"/>
        </w:rPr>
        <w:t xml:space="preserve">	15</w:t>
      </w:r>
    </w:p>
    <w:p>
      <w:pPr>
        <w:tabs>
          <w:tab w:val="right" w:pos="9026" w:leader="dot"/>
        </w:tabs>
        <w:spacing w:after="100"/>
        <w:ind w:left="420"/>
      </w:pPr>
      <w:r>
        <w:rPr>
          <w:rFonts w:ascii="SimSun" w:cs="SimSun" w:eastAsia="SimSun" w:hAnsi="SimSun"/>
          <w:b w:val="false"/>
          <w:bCs w:val="false"/>
          <w:sz w:val="22"/>
          <w:szCs w:val="22"/>
        </w:rPr>
        <w:t xml:space="preserve">（四）国际标准衔接</w:t>
      </w:r>
      <w:r>
        <w:rPr>
          <w:rFonts w:ascii="SimSun" w:cs="SimSun" w:eastAsia="SimSun" w:hAnsi="SimSun"/>
          <w:sz w:val="22"/>
          <w:szCs w:val="22"/>
        </w:rPr>
        <w:t xml:space="preserve">	15</w:t>
      </w:r>
    </w:p>
    <w:p>
      <w:pPr>
        <w:tabs>
          <w:tab w:val="right" w:pos="9026" w:leader="dot"/>
        </w:tabs>
        <w:spacing w:after="140"/>
      </w:pPr>
      <w:r>
        <w:rPr>
          <w:rFonts w:ascii="SimHei" w:cs="SimHei" w:eastAsia="SimHei" w:hAnsi="SimHei"/>
          <w:b/>
          <w:bCs/>
          <w:sz w:val="24"/>
          <w:szCs w:val="24"/>
        </w:rPr>
        <w:t xml:space="preserve">八、结论</w:t>
      </w:r>
      <w:r>
        <w:rPr>
          <w:rFonts w:ascii="SimSun" w:cs="SimSun" w:eastAsia="SimSun" w:hAnsi="SimSun"/>
          <w:sz w:val="24"/>
          <w:szCs w:val="24"/>
        </w:rPr>
        <w:t xml:space="preserve">	15</w:t>
      </w:r>
    </w:p>
    <w:p>
      <w:pPr>
        <w:sectPr>
          <w:footerReference w:type="default" r:id="rId8"/>
          <w:pgSz w:w="11906" w:h="16838" w:orient="portrait"/>
          <w:pgMar w:top="1440" w:right="1440" w:bottom="1440" w:left="1440" w:header="708" w:footer="708" w:gutter="0"/>
          <w:pgNumType/>
          <w:docGrid w:linePitch="360"/>
        </w:sectPr>
      </w:pPr>
    </w:p>
    <w:p>
      <w:pPr>
        <w:pStyle w:val="Heading1"/>
        <w:pBdr>
          <w:bottom w:val="single" w:color="D9D9D9" w:sz="4" w:space="4"/>
        </w:pBdr>
        <w:spacing w:after="200" w:before="360"/>
      </w:pPr>
      <w:r>
        <w:rPr>
          <w:rFonts w:ascii="SimHei" w:cs="SimHei" w:eastAsia="SimHei" w:hAnsi="SimHei"/>
          <w:b/>
          <w:bCs/>
          <w:color w:val="1F3864"/>
          <w:sz w:val="30"/>
          <w:szCs w:val="30"/>
        </w:rPr>
        <w:t xml:space="preserve">一、研究背景与意义</w:t>
      </w:r>
    </w:p>
    <w:p>
      <w:pPr>
        <w:pStyle w:val="Heading2"/>
        <w:spacing w:after="160" w:before="240"/>
      </w:pPr>
      <w:r>
        <w:rPr>
          <w:rFonts w:ascii="SimHei" w:cs="SimHei" w:eastAsia="SimHei" w:hAnsi="SimHei"/>
          <w:b/>
          <w:bCs/>
          <w:color w:val="1F3864"/>
          <w:sz w:val="26"/>
          <w:szCs w:val="26"/>
        </w:rPr>
        <w:t xml:space="preserve">（一）国家数据基础设施建设进入全面实施阶段</w:t>
      </w:r>
    </w:p>
    <w:p>
      <w:pPr>
        <w:spacing w:after="160" w:line="360"/>
        <w:ind w:firstLine="480" w:firstLineChars="200"/>
        <w:jc w:val="both"/>
      </w:pPr>
      <w:r>
        <w:rPr>
          <w:rFonts w:ascii="SimSun" w:cs="SimSun" w:eastAsia="SimSun" w:hAnsi="SimSun"/>
          <w:sz w:val="24"/>
          <w:szCs w:val="24"/>
        </w:rPr>
        <w:t xml:space="preserve">2025年1月，国家发展改革委、国家数据局、工业和信息化部联合印发《国家数据基础设施建设指引》，明确了国家数据基础设施的概念内涵、发展愿景与总体架构，提出围绕数据流通利用、算力底座、网络支撑、安全防护四个方向部署建设任务，覆盖数据采集、汇聚、传输、加工、流通、利用、运营、安全等数据全生命周期环节，并将行业、区域、企业数据基础设施纳入国家数据基础设施的整体布局。《指引》明确了三阶段建设目标：到2026年完成国家数据基础设施顶层设计并开展技术路线试点试验，到2028年建成支撑数据规模化流通、互联互通的数据基础设施并实现全国大中型城市基本覆盖，到2029年基本建成国家数据基础设施主体结构。为落实上述部署，国家数据局指导全国数据标准化技术委员会研究形成了《数据基础设施参考架构（试行）》《数据基础设施互联互通基本要求（试行）》《数据基础设施用户身份管理和接入规范（试行）》《数据基础设施标识管理规范（试行）》《数据基础设施接入连接器技术要求（试行）》《数据基础设施数据目录描述规范（试行）》等六项技术文件，引导各地区、各行业按照统一目录标识、统一身份登记、统一接口要求推进建设。标准体系建设由此成为国家数据基础设施落地实施的关键支撑。</w:t>
      </w:r>
    </w:p>
    <w:p>
      <w:pPr>
        <w:spacing w:after="160" w:line="360"/>
        <w:ind w:firstLine="480" w:firstLineChars="200"/>
        <w:jc w:val="both"/>
      </w:pPr>
      <w:r>
        <w:rPr>
          <w:rFonts w:ascii="SimSun" w:cs="SimSun" w:eastAsia="SimSun" w:hAnsi="SimSun"/>
          <w:sz w:val="24"/>
          <w:szCs w:val="24"/>
        </w:rPr>
        <w:t xml:space="preserve">与此同时，国家数据局等十七部门联合印发《“数据要素×”三年行动计划（2024—2026年）》，将绿色低碳列为重点行动领域之一，提出提升能源利用效率、促进制造与能源数据融合创新、推动能源企业与高耗能企业打通订单排产用电等数据、支持能耗预测和多能互补及梯度定价等应用，对电力数据的采集、流通、应用提出了明确要求。国家能源局印发的《能源行业数据分类分级指南（2026年版）》已于2026年7月1日起施行，按能源品种和能源活动两个维度对能源数据实行一般、重要、核心三级分类分级管理，电力作为能源品种一级分类的重要组成部分，其数据分类分级规则、识别标准和管理要求已由该指南作出统一规定，为电力数据基础设施标准体系建设提供了直接的制度依据。国家能源局印发的《能源行业数据安全管理办法（试行）》，对能源数据处理活动安全管理、分类分级、重要数据和核心数据保护、数据安全责任落实、风险监测和应急处置作出制度安排，是电力数据安全类标准制定的重要上位依据。国家数据局印发的《可信数据空间发展行动计划（2024—2028年）》，对可信数据空间建设、可信流通、场景验证、标准验证和生态培育作出系统部署，为电力数据基础设施标准体系建设提供了可信流通层面的制度参照。</w:t>
      </w:r>
    </w:p>
    <w:p>
      <w:pPr>
        <w:pStyle w:val="Heading2"/>
        <w:spacing w:after="160" w:before="240"/>
      </w:pPr>
      <w:r>
        <w:rPr>
          <w:rFonts w:ascii="SimHei" w:cs="SimHei" w:eastAsia="SimHei" w:hAnsi="SimHei"/>
          <w:b/>
          <w:bCs/>
          <w:color w:val="1F3864"/>
          <w:sz w:val="26"/>
          <w:szCs w:val="26"/>
        </w:rPr>
        <w:t xml:space="preserve">（二）中电联获批国家数据基础设施建设先行先试项目为标准体系建设提供实践依托</w:t>
      </w:r>
    </w:p>
    <w:p>
      <w:pPr>
        <w:spacing w:after="160" w:line="360"/>
        <w:ind w:firstLine="480" w:firstLineChars="200"/>
        <w:jc w:val="both"/>
      </w:pPr>
      <w:r>
        <w:rPr>
          <w:rFonts w:ascii="SimSun" w:cs="SimSun" w:eastAsia="SimSun" w:hAnsi="SimSun"/>
          <w:sz w:val="24"/>
          <w:szCs w:val="24"/>
        </w:rPr>
        <w:t xml:space="preserve">2025年，中国电力企业联合会（以下简称“中电联”）成功申报国家数据局国家数据基础设施建设第二批先行先试任务书（成长级），承担电力领域数据基础设施建设先行先试项目。该项目以国家数据基础设施电力行业节点能力建设为牵引，聚焦统一目录、统一身份、统一标识“三统一”能力、主体接入能力、数据流通利用能力和安全保障能力建设，任务书明确要求项目形成技术创新融合方案、支撑重点领域应用、开展标准验证、完善机制建设。项目重点场景已覆盖行业治理、市场运行、绿色低碳、科技创新、信用评价、设备可靠性、燃料采购、数据产品服务等方向，具备以场景牵引平台能力建设、以平台支撑场景运营的工作基础。项目建设衔接中电联此前印发的《关于推进电力行业数据共享交换互联互通工作的倡议》和《电力行业企业间数据交换接口技术规范》等既有工作成果，前期研究、场景储备和实施路径已形成基础，具备转入建设实施的条件。标准验证是先行先试任务书明确的四项核心任务之一，也是电力领域数据基础设施节点建设行稳致远的基础支撑。中电联作为项目牵头单位和电力行业标准化管理机构，组织开展本项研究，系统构建电力领域数据基础设施标准体系框架，推动先行先试项目在标准层面形成可交付、可验证、可运营的阶段性成果。</w:t>
      </w:r>
    </w:p>
    <w:p>
      <w:pPr>
        <w:pStyle w:val="Heading2"/>
        <w:spacing w:after="160" w:before="240"/>
      </w:pPr>
      <w:r>
        <w:rPr>
          <w:rFonts w:ascii="SimHei" w:cs="SimHei" w:eastAsia="SimHei" w:hAnsi="SimHei"/>
          <w:b/>
          <w:bCs/>
          <w:color w:val="1F3864"/>
          <w:sz w:val="26"/>
          <w:szCs w:val="26"/>
        </w:rPr>
        <w:t xml:space="preserve">（三）电力行业数字化转型对标准体系提出迫切需求</w:t>
      </w:r>
    </w:p>
    <w:p>
      <w:pPr>
        <w:spacing w:after="160" w:line="360"/>
        <w:ind w:firstLine="480" w:firstLineChars="200"/>
        <w:jc w:val="both"/>
      </w:pPr>
      <w:r>
        <w:rPr>
          <w:rFonts w:ascii="SimSun" w:cs="SimSun" w:eastAsia="SimSun" w:hAnsi="SimSun"/>
          <w:sz w:val="24"/>
          <w:szCs w:val="24"/>
        </w:rPr>
        <w:t xml:space="preserve">新型电力系统建设背景下，电力行业数字化转型进程持续加快。国家电网有限公司发布《新型电力系统数字技术支撑体系白皮书》，明确以数据为核心要素、以数字技术为驱动力构建电网数字化支撑体系。南方电网有限责任公司先后发布《数字电网白皮书》《数字电网实践白皮书》《数字电网推动构建以新能源为主体的新型电力系统白皮书》，提出以“基座、数据、创新、安全、AI”五大赋能能力支撑电网、服务、运营、产业“四位一体”数字化转型，并制定数字电网建设“2421”战略路径；同时发布能源行业首个《数据资产管理体系白皮书》，以国家数据管理能力成熟度模型（DCMM）最高等级通过评价。上述实践表明，电力企业在数据基础设施建设方面已积累一定基础，但相关建设总体呈现企业自主推进、标准分散制定的特征。</w:t>
      </w:r>
    </w:p>
    <w:p>
      <w:pPr>
        <w:spacing w:after="160" w:line="360"/>
        <w:ind w:firstLine="480" w:firstLineChars="200"/>
        <w:jc w:val="both"/>
      </w:pPr>
      <w:r>
        <w:rPr>
          <w:rFonts w:ascii="SimSun" w:cs="SimSun" w:eastAsia="SimSun" w:hAnsi="SimSun"/>
          <w:sz w:val="24"/>
          <w:szCs w:val="24"/>
        </w:rPr>
        <w:t xml:space="preserve">电力行业现有数据相关标准分布在数据安全、数据交易、统计编码、信息模型等不同专业领域，制定主体涵盖国家标准、行业标准、团体标准和企业标准等多个层级，标准之间衔接不足、覆盖范围不均衡的问题较为突出。随着算力电力协同、虚拟电厂、多能互补、新型储能等新业态、新场景不断涌现，电力数据基础设施建设对标准体系的系统性、协同性、前瞻性提出了更高要求，亟需以国家数据基础设施建设指引为总纲，结合电力行业专业特点，系统构建覆盖电力数据全生命周期、全产业链的标准体系。</w:t>
      </w:r>
    </w:p>
    <w:p>
      <w:pPr>
        <w:pStyle w:val="Heading2"/>
        <w:spacing w:after="160" w:before="240"/>
      </w:pPr>
      <w:r>
        <w:rPr>
          <w:rFonts w:ascii="SimHei" w:cs="SimHei" w:eastAsia="SimHei" w:hAnsi="SimHei"/>
          <w:b/>
          <w:bCs/>
          <w:color w:val="1F3864"/>
          <w:sz w:val="26"/>
          <w:szCs w:val="26"/>
        </w:rPr>
        <w:t xml:space="preserve">（四）研究目的与意义</w:t>
      </w:r>
    </w:p>
    <w:p>
      <w:pPr>
        <w:spacing w:after="160" w:line="360"/>
        <w:ind w:firstLine="480" w:firstLineChars="200"/>
        <w:jc w:val="both"/>
      </w:pPr>
      <w:r>
        <w:rPr>
          <w:rFonts w:ascii="SimSun" w:cs="SimSun" w:eastAsia="SimSun" w:hAnsi="SimSun"/>
          <w:sz w:val="24"/>
          <w:szCs w:val="24"/>
        </w:rPr>
        <w:t xml:space="preserve">本研究由中电联组织开展，旨在贯彻落实国家数据基础设施建设总体部署，落实中电联承担的国家数据基础设施建设第二批先行先试任务书关于标准验证的任务要求，衔接能源行业数据分类分级等最新制度要求，系统梳理电力领域数据基础设施标准化现状与差距，构建具有电力行业特点、层次清晰、覆盖完整的数据基础设施标准体系框架，明确重点标准研制方向和分阶段实施路径，为电力行业主管部门、标准化技术委员会及电力企业开展标准立项、标准研制和标准实施提供系统性参考，为先行先试项目建设和电力数据要素价值释放提供标准支撑。</w:t>
      </w:r>
    </w:p>
    <w:p>
      <w:pPr>
        <w:pStyle w:val="Heading1"/>
        <w:pBdr>
          <w:bottom w:val="single" w:color="D9D9D9" w:sz="4" w:space="4"/>
        </w:pBdr>
        <w:spacing w:after="200" w:before="360"/>
      </w:pPr>
      <w:r>
        <w:rPr>
          <w:rFonts w:ascii="SimHei" w:cs="SimHei" w:eastAsia="SimHei" w:hAnsi="SimHei"/>
          <w:b/>
          <w:bCs/>
          <w:color w:val="1F3864"/>
          <w:sz w:val="30"/>
          <w:szCs w:val="30"/>
        </w:rPr>
        <w:t xml:space="preserve">二、现状基础与差距分析</w:t>
      </w:r>
    </w:p>
    <w:p>
      <w:pPr>
        <w:pStyle w:val="Heading2"/>
        <w:spacing w:after="160" w:before="240"/>
      </w:pPr>
      <w:r>
        <w:rPr>
          <w:rFonts w:ascii="SimHei" w:cs="SimHei" w:eastAsia="SimHei" w:hAnsi="SimHei"/>
          <w:b/>
          <w:bCs/>
          <w:color w:val="1F3864"/>
          <w:sz w:val="26"/>
          <w:szCs w:val="26"/>
        </w:rPr>
        <w:t xml:space="preserve">（一）国家层面政策与标准基础</w:t>
      </w:r>
    </w:p>
    <w:p>
      <w:pPr>
        <w:spacing w:after="160" w:line="360"/>
        <w:ind w:firstLine="480" w:firstLineChars="200"/>
        <w:jc w:val="both"/>
      </w:pPr>
      <w:r>
        <w:rPr>
          <w:rFonts w:ascii="SimSun" w:cs="SimSun" w:eastAsia="SimSun" w:hAnsi="SimSun"/>
          <w:sz w:val="24"/>
          <w:szCs w:val="24"/>
        </w:rPr>
        <w:t xml:space="preserve">国家数据基础设施建设已形成“顶层指引加技术文件”的政策标准框架体系。《国家数据基础设施建设指引》确立了数据流通利用、算力底座、网络支撑、安全防护四大建设方向和数据全生命周期八大能力要求，六项配套技术文件就参考架构、互联互通、身份管理、标识管理、接入连接器、数据目录等关键技术环节作出统一规定，形成了各行业数据基础设施建设可参照执行的基础规范。国家标准《GB/T 13016 标准体系构建原则和要求》规定了标准体系表编制的基本原则、分析方法、通用程序和格式要求，适用于国家、行业、组织、专业等各层次标准体系的构建，是本研究开展电力领域数据基础设施标准体系框架设计的方法论依据。《能源行业数据分类分级指南（2026年版）》进一步明确了能源数据分类分级的具体规则，为电力数据资源标准的制定提供了直接依据。</w:t>
      </w:r>
    </w:p>
    <w:p>
      <w:pPr>
        <w:pStyle w:val="Heading2"/>
        <w:spacing w:after="160" w:before="240"/>
      </w:pPr>
      <w:r>
        <w:rPr>
          <w:rFonts w:ascii="SimHei" w:cs="SimHei" w:eastAsia="SimHei" w:hAnsi="SimHei"/>
          <w:b/>
          <w:bCs/>
          <w:color w:val="1F3864"/>
          <w:sz w:val="26"/>
          <w:szCs w:val="26"/>
        </w:rPr>
        <w:t xml:space="preserve">（二）电力行业现有标准与实践基础</w:t>
      </w:r>
    </w:p>
    <w:p>
      <w:pPr>
        <w:spacing w:after="160" w:line="360"/>
        <w:ind w:firstLine="480" w:firstLineChars="200"/>
        <w:jc w:val="both"/>
      </w:pPr>
      <w:r>
        <w:rPr>
          <w:rFonts w:ascii="SimSun" w:cs="SimSun" w:eastAsia="SimSun" w:hAnsi="SimSun"/>
          <w:sz w:val="24"/>
          <w:szCs w:val="24"/>
        </w:rPr>
        <w:t xml:space="preserve">电力行业在数据领域已形成一定标准基础。在数据模型与互联互通方面，电力行业标准DL/T 890系列对应国际标准IEC 61970《能量管理系统应用程序接口》，以公共信息模型（CIM）和组件接口规范（CIS）为两大支柱，为电力系统资源信息交换提供了标准化数据模型，在电网调度自动化领域应用较为成熟。在数据安全方面，团体标准T/CSAS 0012—2025《电力行业数据安全要求》已于2025年发布实施，对数据采集、存储、使用、传输、备份、销毁等全生命周期环节提出总体要求和应用场景技术要求；T/GDCSA 020—2024《电力交易数据安全分类分级管理规范》就电力交易场景的数据分类分级作出专门规定。在统计与基础编码方面，中电联归口管理的《电力行业统计编码规范》为电力行业统计数据的规范化奠定了基础。在数据共享交换方面，中电联印发的《关于推进电力行业数据共享交换互联互通工作的倡议》和《电力行业企业间数据交换接口技术规范》，已就电力行业数据共享交换互联互通形成组织倡议和接口规范基础，为电力领域数据基础设施先行先试项目建设提供了直接的行业工作基础。在管理机制方面，国家能源局自2023年起部署电力可靠性管理数据治理工作，明确到2025年初步建成、到2028年全面建成基于实时数据的电力可靠性管理体系。中电联作为电力行业标准化管理机构，承担电力行业标准和标准化指导性技术文件的归口管理职责，国家能源局每年发布能源行业标准计划立项指南，为电力数据相关标准的持续研制提供了组织渠道。</w:t>
      </w:r>
    </w:p>
    <w:p>
      <w:pPr>
        <w:pStyle w:val="Heading2"/>
        <w:spacing w:after="160" w:before="240"/>
      </w:pPr>
      <w:r>
        <w:rPr>
          <w:rFonts w:ascii="SimHei" w:cs="SimHei" w:eastAsia="SimHei" w:hAnsi="SimHei"/>
          <w:b/>
          <w:bCs/>
          <w:color w:val="1F3864"/>
          <w:sz w:val="26"/>
          <w:szCs w:val="26"/>
        </w:rPr>
        <w:t xml:space="preserve">（三）现状问题与差距分析</w:t>
      </w:r>
    </w:p>
    <w:p>
      <w:pPr>
        <w:spacing w:after="160" w:line="360"/>
        <w:ind w:firstLine="480" w:firstLineChars="200"/>
        <w:jc w:val="both"/>
      </w:pPr>
      <w:r>
        <w:rPr>
          <w:rFonts w:ascii="SimSun" w:cs="SimSun" w:eastAsia="SimSun" w:hAnsi="SimSun"/>
          <w:sz w:val="24"/>
          <w:szCs w:val="24"/>
        </w:rPr>
        <w:t xml:space="preserve">对照国家数据基础设施建设总体要求和电力行业数字化转型实际需求，电力领域数据基础设施标准化工作存在以下差距。</w:t>
      </w:r>
    </w:p>
    <w:p>
      <w:pPr>
        <w:spacing w:after="160" w:line="360"/>
        <w:ind w:firstLine="480" w:firstLineChars="200"/>
        <w:jc w:val="both"/>
      </w:pPr>
      <w:r>
        <w:rPr>
          <w:rFonts w:ascii="SimSun" w:cs="SimSun" w:eastAsia="SimSun" w:hAnsi="SimSun"/>
          <w:sz w:val="24"/>
          <w:szCs w:val="24"/>
        </w:rPr>
        <w:t xml:space="preserve">标准体系尚未形成统一框架。现有标准分散制定于数据安全、数据交易、信息模型、统计编码等不同专业领域，制定主体包括国家标准、行业标准、团体标准和企业标准，标准之间层级关系、衔接关系不明确，尚未形成以国家数据基础设施参考架构为基础、体现电力行业特点的系统性标准体系。</w:t>
      </w:r>
    </w:p>
    <w:p>
      <w:pPr>
        <w:spacing w:after="160" w:line="360"/>
        <w:ind w:firstLine="480" w:firstLineChars="200"/>
        <w:jc w:val="both"/>
      </w:pPr>
      <w:r>
        <w:rPr>
          <w:rFonts w:ascii="SimSun" w:cs="SimSun" w:eastAsia="SimSun" w:hAnsi="SimSun"/>
          <w:sz w:val="24"/>
          <w:szCs w:val="24"/>
        </w:rPr>
        <w:t xml:space="preserve">基础通用标准供给不足。电力数据基础设施建设所需的数据目录、数据标识、身份认证、接口协议等基础共性标准，尚未结合电力行业场景形成配套的电力行业实施细则，与国家数据基础设施六项技术文件的衔接工作有待加强。</w:t>
      </w:r>
    </w:p>
    <w:p>
      <w:pPr>
        <w:spacing w:after="160" w:line="360"/>
        <w:ind w:firstLine="480" w:firstLineChars="200"/>
        <w:jc w:val="both"/>
      </w:pPr>
      <w:r>
        <w:rPr>
          <w:rFonts w:ascii="SimSun" w:cs="SimSun" w:eastAsia="SimSun" w:hAnsi="SimSun"/>
          <w:sz w:val="24"/>
          <w:szCs w:val="24"/>
        </w:rPr>
        <w:t xml:space="preserve">数据资源标准覆盖不均衡。数据安全分类分级方面已有能源行业统一指南和电力交易专项规范，但电力数据资源目录、元数据、数据质量、数据字典等基础性资源标准仍不健全，制约电力数据资产的统一管理和高效利用。</w:t>
      </w:r>
    </w:p>
    <w:p>
      <w:pPr>
        <w:spacing w:after="160" w:line="360"/>
        <w:ind w:firstLine="480" w:firstLineChars="200"/>
        <w:jc w:val="both"/>
      </w:pPr>
      <w:r>
        <w:rPr>
          <w:rFonts w:ascii="SimSun" w:cs="SimSun" w:eastAsia="SimSun" w:hAnsi="SimSun"/>
          <w:sz w:val="24"/>
          <w:szCs w:val="24"/>
        </w:rPr>
        <w:t xml:space="preserve">新兴应用场景标准供给滞后。算力电力协同、虚拟电厂、多能互补、新型储能、电动汽车与电网互动等新业态快速发展，相关数据接口、数据交互、数据服务标准的研制进度滞后于业务发展需求。</w:t>
      </w:r>
    </w:p>
    <w:p>
      <w:pPr>
        <w:spacing w:after="160" w:line="360"/>
        <w:ind w:firstLine="480" w:firstLineChars="200"/>
        <w:jc w:val="both"/>
      </w:pPr>
      <w:r>
        <w:rPr>
          <w:rFonts w:ascii="SimSun" w:cs="SimSun" w:eastAsia="SimSun" w:hAnsi="SimSun"/>
          <w:sz w:val="24"/>
          <w:szCs w:val="24"/>
        </w:rPr>
        <w:t xml:space="preserve">标准实施与协同推进机制有待完善。电力企业在数据基础设施建设中的实践探索走在标准制定前面，国家电网、南方电网等企业已形成各自的数据架构和管理体系，标准制定工作需要加强与企业实践的双向衔接，避免出现企业标准事实先行、行业标准滞后跟进的局面。</w:t>
      </w:r>
    </w:p>
    <w:p>
      <w:pPr>
        <w:pStyle w:val="Heading1"/>
        <w:pBdr>
          <w:bottom w:val="single" w:color="D9D9D9" w:sz="4" w:space="4"/>
        </w:pBdr>
        <w:spacing w:after="200" w:before="360"/>
      </w:pPr>
      <w:r>
        <w:rPr>
          <w:rFonts w:ascii="SimHei" w:cs="SimHei" w:eastAsia="SimHei" w:hAnsi="SimHei"/>
          <w:b/>
          <w:bCs/>
          <w:color w:val="1F3864"/>
          <w:sz w:val="30"/>
          <w:szCs w:val="30"/>
        </w:rPr>
        <w:t xml:space="preserve">三、标准体系构建总体思路</w:t>
      </w:r>
    </w:p>
    <w:p>
      <w:pPr>
        <w:pStyle w:val="Heading2"/>
        <w:spacing w:after="160" w:before="240"/>
      </w:pPr>
      <w:r>
        <w:rPr>
          <w:rFonts w:ascii="SimHei" w:cs="SimHei" w:eastAsia="SimHei" w:hAnsi="SimHei"/>
          <w:b/>
          <w:bCs/>
          <w:color w:val="1F3864"/>
          <w:sz w:val="26"/>
          <w:szCs w:val="26"/>
        </w:rPr>
        <w:t xml:space="preserve">（一）构建原则</w:t>
      </w:r>
    </w:p>
    <w:p>
      <w:pPr>
        <w:spacing w:after="160" w:line="360"/>
        <w:ind w:firstLine="480" w:firstLineChars="200"/>
        <w:jc w:val="both"/>
      </w:pPr>
      <w:r>
        <w:rPr>
          <w:rFonts w:ascii="SimSun" w:cs="SimSun" w:eastAsia="SimSun" w:hAnsi="SimSun"/>
          <w:sz w:val="24"/>
          <w:szCs w:val="24"/>
        </w:rPr>
        <w:t xml:space="preserve">电力领域数据基础设施标准体系构建应遵循以下原则。坚持顶层对接，以《国家数据基础设施建设指引》确立的总体架构和八大能力要求为基本遵循，确保电力行业标准体系与国家数据基础设施标准体系在概念、架构、术语上协调一致。坚持任务牵引，紧密衔接中电联承担的国家数据基础设施建设第二批先行先试任务书（成长级）关于统一目录、统一身份、统一标识“三统一”能力、主体接入能力、数据流通利用能力和安全保障能力建设的任务要求，使标准体系建设与先行先试项目实施进度同步推进、成果互证。坚持行业适配，结合电力系统发电、输电、变电、配电、用电、调度全环节业务特点和电力数据实时性强、专业性强、安全等级要求高的特征，形成体现电力行业专业性的标准内容。坚持体系完整，按照GB/T 13016关于标准体系构建的原则和方法，覆盖基础通用、数据资源、技术设施、互联互通、应用服务、安全保障、管理规范等各个层面，做到层次清晰、边界明确、衔接有序。坚持急用先行，优先安排数据分类分级、数据安全、互联互通等国家已有明确要求且行业需求迫切的标准制修订工作，兼顾新兴业务场景标准的前瞻布局。坚持开放协同，做好与国际标准特别是IEC 61970/61968等电力信息模型国际标准的对接工作，同时统筹国家标准、行业标准、团体标准、企业标准的分工协作。</w:t>
      </w:r>
    </w:p>
    <w:p>
      <w:pPr>
        <w:pStyle w:val="Heading2"/>
        <w:spacing w:after="160" w:before="240"/>
      </w:pPr>
      <w:r>
        <w:rPr>
          <w:rFonts w:ascii="SimHei" w:cs="SimHei" w:eastAsia="SimHei" w:hAnsi="SimHei"/>
          <w:b/>
          <w:bCs/>
          <w:color w:val="1F3864"/>
          <w:sz w:val="26"/>
          <w:szCs w:val="26"/>
        </w:rPr>
        <w:t xml:space="preserve">（二）构建方法与依据</w:t>
      </w:r>
    </w:p>
    <w:p>
      <w:pPr>
        <w:spacing w:after="160" w:line="360"/>
        <w:ind w:firstLine="480" w:firstLineChars="200"/>
        <w:jc w:val="both"/>
      </w:pPr>
      <w:r>
        <w:rPr>
          <w:rFonts w:ascii="SimSun" w:cs="SimSun" w:eastAsia="SimSun" w:hAnsi="SimSun"/>
          <w:sz w:val="24"/>
          <w:szCs w:val="24"/>
        </w:rPr>
        <w:t xml:space="preserve">本研究采用GB/T 13016规定的标准体系表编制方法，以国家数据基础设施“数据流通利用、算力底座、网络支撑、安全防护”四大建设方向和“采集、汇聚、传输、加工、流通、利用、运营、安全”八大能力要求为基本坐标，以中电联承担的国家数据基础设施建设第二批先行先试任务书（成长级）确定的“三统一”能力、主体接入能力、数据流通利用能力和安全保障能力建设要求为直接依据，结合《能源行业数据分类分级指南（2026年版）》关于能源数据分类分级的制度安排，以及电力行业发电输电变电配电用电调度的专业链条特点，将电力领域数据基础设施标准体系划分为基础通用、数据资源、技术设施、互联互通、应用服务、安全保障、管理规范七大类，并逐类细化二级子体系和重点标准方向，形成覆盖电力数据全生命周期的标准体系框架。</w:t>
      </w:r>
    </w:p>
    <w:p>
      <w:pPr>
        <w:pStyle w:val="Heading2"/>
        <w:spacing w:after="160" w:before="240"/>
      </w:pPr>
      <w:r>
        <w:rPr>
          <w:rFonts w:ascii="SimHei" w:cs="SimHei" w:eastAsia="SimHei" w:hAnsi="SimHei"/>
          <w:b/>
          <w:bCs/>
          <w:color w:val="1F3864"/>
          <w:sz w:val="26"/>
          <w:szCs w:val="26"/>
        </w:rPr>
        <w:t xml:space="preserve">（三）总体框架</w:t>
      </w:r>
    </w:p>
    <w:p>
      <w:pPr>
        <w:spacing w:after="160" w:line="360"/>
        <w:ind w:firstLine="480" w:firstLineChars="200"/>
        <w:jc w:val="both"/>
      </w:pPr>
      <w:r>
        <w:rPr>
          <w:rFonts w:ascii="SimSun" w:cs="SimSun" w:eastAsia="SimSun" w:hAnsi="SimSun"/>
          <w:sz w:val="24"/>
          <w:szCs w:val="24"/>
        </w:rPr>
        <w:t xml:space="preserve">电力领域数据基础设施标准体系总体框架体现“四梁八柱、上下衔接”的结构特征。“四梁”对应国家数据基础设施建设四大方向在电力行业的落地，即电力数据流通利用标准、电力算力底座标准、电力网络支撑标准、电力数据安全防护标准；“八柱”对应数据全生命周期八大能力在电力行业的标准化要求。在此基础上，考虑到电力行业标准体系已有的组织管理传统和标准分类习惯，本研究将体系整体呈现为基础通用标准、数据资源标准、技术设施标准、互联互通标准、应用服务标准、安全保障标准、管理规范标准七个一级类目，各类目下设二级子体系，形成纵向到底、横向到边的标准体系结构。</w:t>
      </w:r>
    </w:p>
    <w:p>
      <w:pPr>
        <w:pStyle w:val="Heading1"/>
        <w:pBdr>
          <w:bottom w:val="single" w:color="D9D9D9" w:sz="4" w:space="4"/>
        </w:pBdr>
        <w:spacing w:after="200" w:before="360"/>
      </w:pPr>
      <w:r>
        <w:rPr>
          <w:rFonts w:ascii="SimHei" w:cs="SimHei" w:eastAsia="SimHei" w:hAnsi="SimHei"/>
          <w:b/>
          <w:bCs/>
          <w:color w:val="1F3864"/>
          <w:sz w:val="30"/>
          <w:szCs w:val="30"/>
        </w:rPr>
        <w:t xml:space="preserve">四、电力领域数据基础设施标准体系框架设计</w:t>
      </w:r>
    </w:p>
    <w:p>
      <w:pPr>
        <w:spacing w:after="160" w:line="360"/>
        <w:ind w:firstLine="480" w:firstLineChars="200"/>
        <w:jc w:val="both"/>
      </w:pPr>
      <w:r>
        <w:rPr>
          <w:rFonts w:ascii="SimSun" w:cs="SimSun" w:eastAsia="SimSun" w:hAnsi="SimSun"/>
          <w:sz w:val="24"/>
          <w:szCs w:val="24"/>
        </w:rPr>
        <w:t xml:space="preserve">标准体系一级、二级分类及重点标准方向如下表所示。</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5800"/>
      </w:tblGrid>
      <w:tr>
        <w:trPr>
          <w:tblHeader/>
        </w:trPr>
        <w:tc>
          <w:tcPr>
            <w:tcW w:type="dxa" w:w="1500"/>
            <w:shd w:fill="1F3864" w:color="auto"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一级类目</w:t>
            </w:r>
          </w:p>
        </w:tc>
        <w:tc>
          <w:tcPr>
            <w:tcW w:type="dxa" w:w="2050"/>
            <w:shd w:fill="1F3864" w:color="auto"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二级子体系</w:t>
            </w:r>
          </w:p>
        </w:tc>
        <w:tc>
          <w:tcPr>
            <w:tcW w:type="dxa" w:w="5800"/>
            <w:shd w:fill="1F3864" w:color="auto"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重点标准方向与说明</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A 基础通用标准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A1 术语与概念</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统一电力数据基础设施相关术语定义，衔接国家数据基础设施参考架构术语体系</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A2 参考架构</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制定电力数据基础设施参考架构行业实施细则，明确与国家数据基础设施参考架构的映射关系</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A3 标识与目录</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制定电力数据标识管理规范、电力数据目录描述规范，衔接国家数据基础设施标识管理规范与数据目录描述规范</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B 数据资源标准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B1 数据分类分级</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制定电力数据分类分级实施细则，衔接《能源行业数据分类分级指南（2026年版）》在电力品种、发输变配用调各环节的具体应用</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B2 数据字典与元数据</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制定电力行业数据字典、元数据规范，规范电力设备、电网拓扑、量测数据等核心数据对象定义</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B3 数据质量</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制定电力数据质量评价指标体系和核查技术要求，覆盖数据生成、采集、存储、使用全过程质量控制</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B4 数据资产管理</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制定电力数据资产登记、评估、入表相关标准，衔接数据管理能力成熟度评价要求</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C 技术设施标准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C1 感知与终端</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制定电力物联网终端、智能传感装置数据接入技术要求</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C2 存储与计算</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制定电力数据存储、电力算力资源调度及算力电力协同相关技术标准</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C3 平台与中台</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制定电力大数据平台、数据中台技术导则及功能规范</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D 互联互通标准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D1 接口协议</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制定电力数据接入连接器技术要求，衔接国家数据基础设施接入连接器技术要求</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D2 信息模型</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完善以DL/T 890（IEC 61970/61968）公共信息模型为基础的电力信息模型标准，扩展至数据基础设施场景</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D3 身份与接入管理</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制定电力行业数据基础设施用户身份管理和接入规范实施细则</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E 应用服务标准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E1 数据流通交易</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制定电力数据流通、共享、交易相关标准，衔接电力交易数据安全分类分级要求</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E2 新兴场景应用</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制定虚拟电厂、多能互补、新型储能、电动汽车与电网互动、算力电力协同等场景数据接口与服务标准</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E3 公共服务</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制定电力可靠性数据、电力统计数据等公共服务类数据发布与共享标准</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F 安全保障标准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F1 数据安全总体要求</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完善以T/CSAS 0012—2025电力行业数据安全要求为基础的行业数据安全标准体系</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F2 全生命周期安全</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制定数据采集、传输、存储、使用、销毁全生命周期安全技术标准</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F3 跨域安全</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制定电力数据跨企业、跨行业、跨境流通安全管理规范</w:t>
            </w:r>
          </w:p>
        </w:tc>
      </w:tr>
      <w:tr>
        <w:trPr>
          <w:tblHeader w:val="false"/>
        </w:trPr>
        <w:tc>
          <w:tcPr>
            <w:tcW w:type="dxa" w:w="1500"/>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G 管理规范标准</w:t>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G1 治理机制</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制定电力数据治理组织、职责、流程相关管理规范</w:t>
            </w:r>
          </w:p>
        </w:tc>
      </w:tr>
      <w:tr>
        <w:trPr>
          <w:tblHeader w:val="false"/>
        </w:trPr>
        <w:tc>
          <w:tcPr>
            <w:tcW w:type="dxa" w:w="1500"/>
            <w:shd w:fill="F2F2F2" w:color="auto" w:val="clear"/>
            <w:tcMar>
              <w:top w:type="dxa" w:w="60"/>
              <w:left w:type="dxa" w:w="100"/>
              <w:bottom w:type="dxa" w:w="60"/>
              <w:right w:type="dxa" w:w="100"/>
            </w:tcMar>
            <w:vAlign w:val="center"/>
          </w:tcPr>
          <w:p>
            <w:pPr>
              <w:jc w:val="center"/>
            </w:pPr>
            <w:r>
              <w:rPr>
                <w:rFonts w:ascii="SimSun" w:cs="SimSun" w:eastAsia="SimSun" w:hAnsi="SimSun"/>
                <w:b w:val="false"/>
                <w:bCs w:val="false"/>
                <w:color w:val="000000"/>
                <w:sz w:val="20"/>
                <w:szCs w:val="20"/>
              </w:rPr>
              <w:t xml:space="preserve"/>
            </w:r>
          </w:p>
        </w:tc>
        <w:tc>
          <w:tcPr>
            <w:tcW w:type="dxa" w:w="205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G2 标准化协同管理</w:t>
            </w:r>
          </w:p>
        </w:tc>
        <w:tc>
          <w:tcPr>
            <w:tcW w:type="dxa" w:w="5800"/>
            <w:tcMar>
              <w:top w:type="dxa" w:w="60"/>
              <w:left w:type="dxa" w:w="100"/>
              <w:bottom w:type="dxa" w:w="60"/>
              <w:right w:type="dxa" w:w="100"/>
            </w:tcMar>
            <w:vAlign w:val="center"/>
          </w:tcPr>
          <w:p>
            <w:pPr>
              <w:jc w:val="left"/>
            </w:pPr>
            <w:r>
              <w:rPr>
                <w:rFonts w:ascii="SimSun" w:cs="SimSun" w:eastAsia="SimSun" w:hAnsi="SimSun"/>
                <w:b w:val="false"/>
                <w:bCs w:val="false"/>
                <w:color w:val="000000"/>
                <w:sz w:val="20"/>
                <w:szCs w:val="20"/>
              </w:rPr>
              <w:t xml:space="preserve">制定标准立项、归口管理、实施评估相关工作规范，明确中国电力企业联合会等标准化技术组织职责分工</w:t>
            </w:r>
          </w:p>
        </w:tc>
      </w:tr>
    </w:tbl>
    <w:p>
      <w:pPr>
        <w:spacing w:after="200"/>
      </w:pPr>
    </w:p>
    <w:p>
      <w:pPr>
        <w:spacing w:after="160" w:line="360"/>
        <w:ind w:firstLine="480" w:firstLineChars="200"/>
        <w:jc w:val="both"/>
      </w:pPr>
      <w:r>
        <w:rPr>
          <w:rFonts w:ascii="SimSun" w:cs="SimSun" w:eastAsia="SimSun" w:hAnsi="SimSun"/>
          <w:sz w:val="24"/>
          <w:szCs w:val="24"/>
        </w:rPr>
        <w:t xml:space="preserve">上述标准体系表中，A类基础通用标准和F类安全保障标准是电力数据基础设施标准体系的共性支撑基础，应优先完成与国家数据基础设施六项技术文件的对接。B类数据资源标准和D类互联互通标准是体现电力行业专业特点的核心内容，其中数据分类分级标准应直接衔接《能源行业数据分类分级指南（2026年版）》的相关规定，信息模型标准应在DL/T 890现有基础上做好继承和扩展。C类技术设施标准和E类应用服务标准面向电力数字化转型的具体场景，应保持与国家电网、南方电网等企业数字化实践的动态衔接。G类管理规范标准是保障标准体系持续运行的制度基础。</w:t>
      </w:r>
    </w:p>
    <w:p>
      <w:pPr>
        <w:spacing w:after="160" w:line="360"/>
        <w:ind w:firstLine="480" w:firstLineChars="200"/>
        <w:jc w:val="both"/>
      </w:pPr>
      <w:r>
        <w:rPr>
          <w:rFonts w:ascii="SimSun" w:cs="SimSun" w:eastAsia="SimSun" w:hAnsi="SimSun"/>
          <w:sz w:val="24"/>
          <w:szCs w:val="24"/>
        </w:rPr>
        <w:t xml:space="preserve">上述标准体系框架与中电联承担的先行先试任务书确定的能力建设要求相互对应。A3标识与目录、D3身份与接入管理共同支撑任务书要求的统一目录、统一身份、统一标识“三统一”能力；D1接口协议、D3身份与接入管理支撑主体接入能力；E1数据流通交易、E2新兴场景应用支撑数据流通利用能力；F类安全保障标准支撑安全保障能力。标准体系建设与先行先试项目建设同步推进，可为项目标准验证任务提供直接支撑。</w:t>
      </w:r>
    </w:p>
    <w:p>
      <w:pPr>
        <w:pStyle w:val="Heading1"/>
        <w:pBdr>
          <w:bottom w:val="single" w:color="D9D9D9" w:sz="4" w:space="4"/>
        </w:pBdr>
        <w:spacing w:after="200" w:before="360"/>
      </w:pPr>
      <w:r>
        <w:rPr>
          <w:rFonts w:ascii="SimHei" w:cs="SimHei" w:eastAsia="SimHei" w:hAnsi="SimHei"/>
          <w:b/>
          <w:bCs/>
          <w:color w:val="1F3864"/>
          <w:sz w:val="30"/>
          <w:szCs w:val="30"/>
        </w:rPr>
        <w:t xml:space="preserve">五、重点标准研制方向与优先级</w:t>
      </w:r>
    </w:p>
    <w:p>
      <w:pPr>
        <w:spacing w:after="160" w:line="360"/>
        <w:ind w:firstLine="480" w:firstLineChars="200"/>
        <w:jc w:val="both"/>
      </w:pPr>
      <w:r>
        <w:rPr>
          <w:rFonts w:ascii="SimSun" w:cs="SimSun" w:eastAsia="SimSun" w:hAnsi="SimSun"/>
          <w:sz w:val="24"/>
          <w:szCs w:val="24"/>
        </w:rPr>
        <w:t xml:space="preserve">结合国家数据基础设施建设三阶段目标和电力行业实际需求，建议按照急用先行、分类推进的原则确定重点标准研制方向。第一优先级标准包括电力数据基础设施参考架构行业实施细则、电力数据分类分级实施细则、电力数据标识管理规范、电力数据目录描述规范，此类标准直接衔接国家已发布的技术文件和分类分级指南，具备明确的上位依据，应尽快启动立项。第二优先级标准包括电力行业数据字典与元数据规范、电力数据质量评价标准、电力数据接入连接器技术要求、电力行业数据安全全生命周期技术标准，此类标准是支撑电力数据基础设施规模化建设的关键基础，建议在第一优先级标准发布后同步推进。第三优先级标准包括虚拟电厂数据接口标准、多能互补数据服务标准、算力电力协同数据交互标准、电力数据资产评估与入表标准，此类标准面向新兴业务场景，技术路线和业务模式仍在演进过程中，建议以团体标准先行先试，成熟后转化为行业标准或国家标准。</w:t>
      </w:r>
    </w:p>
    <w:p>
      <w:pPr>
        <w:spacing w:after="160" w:line="360"/>
        <w:ind w:firstLine="480" w:firstLineChars="200"/>
        <w:jc w:val="both"/>
      </w:pPr>
      <w:r>
        <w:rPr>
          <w:rFonts w:ascii="SimSun" w:cs="SimSun" w:eastAsia="SimSun" w:hAnsi="SimSun"/>
          <w:sz w:val="24"/>
          <w:szCs w:val="24"/>
        </w:rPr>
        <w:t xml:space="preserve">标准研制方向应重点衔接电力领域数据基础设施先行先试项目已确定的行业治理、市场运行、绿色低碳、科技创新、信用评价、设备可靠性、燃料采购、数据产品服务等重点场景，做到标准研制与场景验证同步推进、相互支撑，确保标准体系建设成果能够直接服务于先行先试项目的标准验证任务。</w:t>
      </w:r>
    </w:p>
    <w:p>
      <w:pPr>
        <w:pStyle w:val="Heading1"/>
        <w:pBdr>
          <w:bottom w:val="single" w:color="D9D9D9" w:sz="4" w:space="4"/>
        </w:pBdr>
        <w:spacing w:after="200" w:before="360"/>
      </w:pPr>
      <w:r>
        <w:rPr>
          <w:rFonts w:ascii="SimHei" w:cs="SimHei" w:eastAsia="SimHei" w:hAnsi="SimHei"/>
          <w:b/>
          <w:bCs/>
          <w:color w:val="1F3864"/>
          <w:sz w:val="30"/>
          <w:szCs w:val="30"/>
        </w:rPr>
        <w:t xml:space="preserve">六、分阶段实施路径</w:t>
      </w:r>
    </w:p>
    <w:p>
      <w:pPr>
        <w:spacing w:after="160" w:line="360"/>
        <w:ind w:firstLine="480" w:firstLineChars="200"/>
        <w:jc w:val="both"/>
      </w:pPr>
      <w:r>
        <w:rPr>
          <w:rFonts w:ascii="SimSun" w:cs="SimSun" w:eastAsia="SimSun" w:hAnsi="SimSun"/>
          <w:sz w:val="24"/>
          <w:szCs w:val="24"/>
        </w:rPr>
        <w:t xml:space="preserve">电力领域数据基础设施标准体系建设应与国家数据基础设施建设三阶段目标保持同步，并与中电联承担的先行先试项目（成长级）建设节奏协调衔接，做到标准供给与项目建设、场景验证同步推进。</w:t>
      </w:r>
    </w:p>
    <w:p>
      <w:pPr>
        <w:spacing w:after="160" w:line="360"/>
        <w:ind w:firstLine="480" w:firstLineChars="200"/>
        <w:jc w:val="both"/>
      </w:pPr>
      <w:r>
        <w:rPr>
          <w:rFonts w:ascii="SimSun" w:cs="SimSun" w:eastAsia="SimSun" w:hAnsi="SimSun"/>
          <w:sz w:val="24"/>
          <w:szCs w:val="24"/>
        </w:rPr>
        <w:t xml:space="preserve">第一阶段为近期阶段，目标为完成标准体系顶层设计。此阶段应完成电力领域数据基础设施标准体系框架的正式发布，完成第一优先级标准的立项和研制，推动电力数据基础设施参考架构、标识管理、目录描述等基础标准与国家技术文件的对接，同步支撑先行先试项目统一目录、统一身份、统一标识“三统一”能力建设和年度标准验证任务，选取具备条件的电网企业和区域开展标准应用试点。</w:t>
      </w:r>
    </w:p>
    <w:p>
      <w:pPr>
        <w:spacing w:after="160" w:line="360"/>
        <w:ind w:firstLine="480" w:firstLineChars="200"/>
        <w:jc w:val="both"/>
      </w:pPr>
      <w:r>
        <w:rPr>
          <w:rFonts w:ascii="SimSun" w:cs="SimSun" w:eastAsia="SimSun" w:hAnsi="SimSun"/>
          <w:sz w:val="24"/>
          <w:szCs w:val="24"/>
        </w:rPr>
        <w:t xml:space="preserve">第二阶段为中期阶段，目标为形成支撑数据规模化流通的标准供给能力。此阶段应完成第二优先级标准的发布实施，推动电力数据基础设施标准在主要电网企业、发电企业、售电企业范围内基本覆盖，配合先行先试项目主体接入能力和数据流通利用能力建设进度，建立标准实施情况评估机制，根据试点经验和项目场景运营反馈对标准体系框架进行动态优化。</w:t>
      </w:r>
    </w:p>
    <w:p>
      <w:pPr>
        <w:spacing w:after="160" w:line="360"/>
        <w:ind w:firstLine="480" w:firstLineChars="200"/>
        <w:jc w:val="both"/>
      </w:pPr>
      <w:r>
        <w:rPr>
          <w:rFonts w:ascii="SimSun" w:cs="SimSun" w:eastAsia="SimSun" w:hAnsi="SimSun"/>
          <w:sz w:val="24"/>
          <w:szCs w:val="24"/>
        </w:rPr>
        <w:t xml:space="preserve">第三阶段为远期阶段，目标为基本建成电力领域数据基础设施标准体系主体结构。此阶段应完成第三优先级标准的成熟转化，形成基础通用、数据资源、技术设施、互联互通、应用服务、安全保障、管理规范七大类标准协同配套的完整体系，配合先行先试项目形成可交付、可验证、可运营的建设成果，实现电力数据基础设施标准体系与国家数据基础设施标准体系的全面衔接。</w:t>
      </w:r>
    </w:p>
    <w:p>
      <w:pPr>
        <w:pStyle w:val="Heading1"/>
        <w:pBdr>
          <w:bottom w:val="single" w:color="D9D9D9" w:sz="4" w:space="4"/>
        </w:pBdr>
        <w:spacing w:after="200" w:before="360"/>
      </w:pPr>
      <w:r>
        <w:rPr>
          <w:rFonts w:ascii="SimHei" w:cs="SimHei" w:eastAsia="SimHei" w:hAnsi="SimHei"/>
          <w:b/>
          <w:bCs/>
          <w:color w:val="1F3864"/>
          <w:sz w:val="30"/>
          <w:szCs w:val="30"/>
        </w:rPr>
        <w:t xml:space="preserve">七、保障措施</w:t>
      </w:r>
    </w:p>
    <w:p>
      <w:pPr>
        <w:pStyle w:val="Heading2"/>
        <w:spacing w:after="160" w:before="240"/>
      </w:pPr>
      <w:r>
        <w:rPr>
          <w:rFonts w:ascii="SimHei" w:cs="SimHei" w:eastAsia="SimHei" w:hAnsi="SimHei"/>
          <w:b/>
          <w:bCs/>
          <w:color w:val="1F3864"/>
          <w:sz w:val="26"/>
          <w:szCs w:val="26"/>
        </w:rPr>
        <w:t xml:space="preserve">（一）组织保障</w:t>
      </w:r>
    </w:p>
    <w:p>
      <w:pPr>
        <w:spacing w:after="160" w:line="360"/>
        <w:ind w:firstLine="480" w:firstLineChars="200"/>
        <w:jc w:val="both"/>
      </w:pPr>
      <w:r>
        <w:rPr>
          <w:rFonts w:ascii="SimSun" w:cs="SimSun" w:eastAsia="SimSun" w:hAnsi="SimSun"/>
          <w:sz w:val="24"/>
          <w:szCs w:val="24"/>
        </w:rPr>
        <w:t xml:space="preserve">本项研究由中电联牵头组织，依托电力领域数据基础设施先行先试项目组工作机制推进标准体系建设。中电联在国家数据局、国家能源局的指导下，统筹协调电网企业、发电企业、售电企业、科研机构、高等院校等项目参与单位，建立标准立项、起草、审查、发布、复审全流程协作机制，明确项目组各专业方向在标准研制中的职责分工，推动标准体系建设与先行先试项目建设一体部署、一体推进。</w:t>
      </w:r>
    </w:p>
    <w:p>
      <w:pPr>
        <w:pStyle w:val="Heading2"/>
        <w:spacing w:after="160" w:before="240"/>
      </w:pPr>
      <w:r>
        <w:rPr>
          <w:rFonts w:ascii="SimHei" w:cs="SimHei" w:eastAsia="SimHei" w:hAnsi="SimHei"/>
          <w:b/>
          <w:bCs/>
          <w:color w:val="1F3864"/>
          <w:sz w:val="26"/>
          <w:szCs w:val="26"/>
        </w:rPr>
        <w:t xml:space="preserve">（二）机制保障</w:t>
      </w:r>
    </w:p>
    <w:p>
      <w:pPr>
        <w:spacing w:after="160" w:line="360"/>
        <w:ind w:firstLine="480" w:firstLineChars="200"/>
        <w:jc w:val="both"/>
      </w:pPr>
      <w:r>
        <w:rPr>
          <w:rFonts w:ascii="SimSun" w:cs="SimSun" w:eastAsia="SimSun" w:hAnsi="SimSun"/>
          <w:sz w:val="24"/>
          <w:szCs w:val="24"/>
        </w:rPr>
        <w:t xml:space="preserve">建议将电力领域数据基础设施标准纳入国家能源局年度能源行业标准计划立项指南重点支持方向，建立标准立项与国家数据基础设施建设进度、能源行业数据分类分级指南实施要求相衔接的动态调整机制，建立标准实施情况跟踪评估和问题反馈机制。</w:t>
      </w:r>
    </w:p>
    <w:p>
      <w:pPr>
        <w:pStyle w:val="Heading2"/>
        <w:spacing w:after="160" w:before="240"/>
      </w:pPr>
      <w:r>
        <w:rPr>
          <w:rFonts w:ascii="SimHei" w:cs="SimHei" w:eastAsia="SimHei" w:hAnsi="SimHei"/>
          <w:b/>
          <w:bCs/>
          <w:color w:val="1F3864"/>
          <w:sz w:val="26"/>
          <w:szCs w:val="26"/>
        </w:rPr>
        <w:t xml:space="preserve">（三）资源保障</w:t>
      </w:r>
    </w:p>
    <w:p>
      <w:pPr>
        <w:spacing w:after="160" w:line="360"/>
        <w:ind w:firstLine="480" w:firstLineChars="200"/>
        <w:jc w:val="both"/>
      </w:pPr>
      <w:r>
        <w:rPr>
          <w:rFonts w:ascii="SimSun" w:cs="SimSun" w:eastAsia="SimSun" w:hAnsi="SimSun"/>
          <w:sz w:val="24"/>
          <w:szCs w:val="24"/>
        </w:rPr>
        <w:t xml:space="preserve">建议统筹电力企业、科研机构标准化研究力量，依托电网企业数字化转型实践经验，加大标准研制专项经费和人才队伍投入，鼓励电力企业将已形成的数据架构、数据资产管理等企业实践成果转化为行业标准和团体标准。</w:t>
      </w:r>
    </w:p>
    <w:p>
      <w:pPr>
        <w:pStyle w:val="Heading2"/>
        <w:spacing w:after="160" w:before="240"/>
      </w:pPr>
      <w:r>
        <w:rPr>
          <w:rFonts w:ascii="SimHei" w:cs="SimHei" w:eastAsia="SimHei" w:hAnsi="SimHei"/>
          <w:b/>
          <w:bCs/>
          <w:color w:val="1F3864"/>
          <w:sz w:val="26"/>
          <w:szCs w:val="26"/>
        </w:rPr>
        <w:t xml:space="preserve">（四）国际标准衔接</w:t>
      </w:r>
    </w:p>
    <w:p>
      <w:pPr>
        <w:spacing w:after="160" w:line="360"/>
        <w:ind w:firstLine="480" w:firstLineChars="200"/>
        <w:jc w:val="both"/>
      </w:pPr>
      <w:r>
        <w:rPr>
          <w:rFonts w:ascii="SimSun" w:cs="SimSun" w:eastAsia="SimSun" w:hAnsi="SimSun"/>
          <w:sz w:val="24"/>
          <w:szCs w:val="24"/>
        </w:rPr>
        <w:t xml:space="preserve">建议在信息模型、互联互通等专业领域持续跟踪IEC 61970、IEC 61968等国际标准的最新进展，做好电力行业标准与国际标准的对标分析，积极参与国际标准化工作，提升电力数据基础设施标准的国际化水平。</w:t>
      </w:r>
    </w:p>
    <w:p>
      <w:pPr>
        <w:pStyle w:val="Heading1"/>
        <w:pBdr>
          <w:bottom w:val="single" w:color="D9D9D9" w:sz="4" w:space="4"/>
        </w:pBdr>
        <w:spacing w:after="200" w:before="360"/>
      </w:pPr>
      <w:r>
        <w:rPr>
          <w:rFonts w:ascii="SimHei" w:cs="SimHei" w:eastAsia="SimHei" w:hAnsi="SimHei"/>
          <w:b/>
          <w:bCs/>
          <w:color w:val="1F3864"/>
          <w:sz w:val="30"/>
          <w:szCs w:val="30"/>
        </w:rPr>
        <w:t xml:space="preserve">八、结论</w:t>
      </w:r>
    </w:p>
    <w:p>
      <w:pPr>
        <w:spacing w:after="160" w:line="360"/>
        <w:ind w:firstLine="480" w:firstLineChars="200"/>
        <w:jc w:val="both"/>
      </w:pPr>
      <w:r>
        <w:rPr>
          <w:rFonts w:ascii="SimSun" w:cs="SimSun" w:eastAsia="SimSun" w:hAnsi="SimSun"/>
          <w:sz w:val="24"/>
          <w:szCs w:val="24"/>
        </w:rPr>
        <w:t xml:space="preserve">电力领域数据基础设施标准体系建设是贯彻落实国家数据基础设施建设总体部署、支撑新型电力系统数字化转型的重要基础性工作，也是中电联落实国家数据基础设施建设第二批先行先试任务书标准验证任务的核心工作之一。本研究由中电联组织开展，以《国家数据基础设施建设指引》确立的总体架构和《能源行业数据分类分级指南（2026年版）》等最新制度要求为依据，紧密衔接先行先试任务书关于“三统一”能力、主体接入能力、数据流通利用能力和安全保障能力建设的任务要求，结合电力行业现有标准基础和数字化转型实践，构建了涵盖基础通用、数据资源、技术设施、互联互通、应用服务、安全保障、管理规范七大类的电力领域数据基础设施标准体系框架，明确了重点标准研制方向、优先级排序和三阶段实施路径。后续工作中，中电联将在统一部署下持续跟踪国家数据基础设施建设进展，动态完善标准体系框架内容，加快重点标准立项研制，强化标准实施评估，推动本研究成果纳入先行先试项目整体建设进度统筹推进，为电力数据要素价值释放和电力行业高质量发展提供坚实的标准支撑。</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0"/>
        <w:szCs w:val="20"/>
      </w:rPr>
      <w:t xml:space="preserve">— </w:t>
    </w:r>
    <w:r>
      <w:rPr>
        <w:rFonts w:ascii="SimSun" w:cs="SimSun" w:eastAsia="SimSun" w:hAnsi="SimSun"/>
        <w:sz w:val="20"/>
        <w:szCs w:val="20"/>
      </w:rPr>
      <w:fldChar w:fldCharType="begin"/>
      <w:instrText xml:space="preserve">PAGE</w:instrText>
      <w:fldChar w:fldCharType="separate"/>
      <w:fldChar w:fldCharType="end"/>
    </w:r>
    <w:r>
      <w:rPr>
        <w:rFonts w:ascii="SimSun" w:cs="SimSun" w:eastAsia="SimSun" w:hAnsi="SimSun"/>
        <w:sz w:val="20"/>
        <w:szCs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0"/>
        <w:szCs w:val="20"/>
      </w:rPr>
      <w:t xml:space="preserve">— </w:t>
    </w:r>
    <w:r>
      <w:rPr>
        <w:rFonts w:ascii="SimSun" w:cs="SimSun" w:eastAsia="SimSun" w:hAnsi="SimSun"/>
        <w:sz w:val="20"/>
        <w:szCs w:val="20"/>
      </w:rPr>
      <w:fldChar w:fldCharType="begin"/>
      <w:instrText xml:space="preserve">PAGE</w:instrText>
      <w:fldChar w:fldCharType="separate"/>
      <w:fldChar w:fldCharType="end"/>
    </w:r>
    <w:r>
      <w:rPr>
        <w:rFonts w:ascii="SimSun" w:cs="SimSun" w:eastAsia="SimSun" w:hAnsi="SimSu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SimSun" w:cs="SimSun" w:eastAsia="SimSun" w:hAnsi="SimSun"/>
        <w:color w:val="808080"/>
        <w:sz w:val="18"/>
        <w:szCs w:val="18"/>
      </w:rPr>
      <w:t xml:space="preserve">电力领域数据基础设施标准体系建设研究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2026-08-12T03:59:41.506Z</dcterms:created>
  <dcterms:modified xsi:type="dcterms:W3CDTF">2026-08-12T03:59:41.506Z</dcterms:modified>
</cp:coreProperties>
</file>

<file path=docProps/custom.xml><?xml version="1.0" encoding="utf-8"?>
<Properties xmlns="http://schemas.openxmlformats.org/officeDocument/2006/custom-properties" xmlns:vt="http://schemas.openxmlformats.org/officeDocument/2006/docPropsVTypes"/>
</file>