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FD164">
      <w:pPr>
        <w:spacing w:after="80"/>
      </w:pPr>
      <w:r>
        <w:rPr>
          <w:rFonts w:ascii="微软雅黑" w:hAnsi="微软雅黑" w:eastAsia="微软雅黑"/>
          <w:b/>
          <w:color w:val="1F4E5F"/>
          <w:sz w:val="48"/>
        </w:rPr>
        <w:t>建模局限性说明</w:t>
      </w:r>
    </w:p>
    <w:p w14:paraId="051C1AF3">
      <w:pPr>
        <w:pBdr>
          <w:bottom w:val="single" w:color="B7C7CF" w:sz="8" w:space="6"/>
        </w:pBdr>
        <w:spacing w:after="320"/>
      </w:pPr>
    </w:p>
    <w:p w14:paraId="187BEC27">
      <w:pPr>
        <w:pStyle w:val="4"/>
      </w:pPr>
      <w:r>
        <w:t>1. 失效机制之间采用独立相乘假设</w:t>
      </w:r>
    </w:p>
    <w:p w14:paraId="30CEE172">
      <w:bookmarkStart w:id="0" w:name="_GoBack"/>
      <w:bookmarkEnd w:id="0"/>
      <w:r>
        <w:t>pad 级 bonding yield 当前按如下方式计算：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24FC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4F6F8"/>
          </w:tcPr>
          <w:p w14:paraId="6F8CB2F5">
            <w:pPr>
              <w:pStyle w:val="164"/>
            </w:pPr>
            <w:r>
              <w:rPr>
                <w:rFonts w:ascii="Consolas" w:hAnsi="Consolas" w:eastAsia="微软雅黑"/>
                <w:sz w:val="18"/>
              </w:rPr>
              <w:t>Y_bond = Y_ovl * Y_df * Y_ce * Y_esd</w:t>
            </w:r>
          </w:p>
        </w:tc>
      </w:tr>
    </w:tbl>
    <w:p w14:paraId="6BCC92D0">
      <w:pPr>
        <w:spacing w:after="80"/>
      </w:pPr>
    </w:p>
    <w:p w14:paraId="24ECB20B">
      <w:r>
        <w:t>这等价于假设 overlay、particle/void defect、Cu expansion 或 mechanical failure、ESD failure 之间统计独立。但在真实 hybrid bonding 工艺中，多个失效机制往往会被同一组物理变量共同影响，因此并不完全独立。</w:t>
      </w:r>
    </w:p>
    <w:p w14:paraId="7FD3D11F">
      <w:r>
        <w:t>例如：</w:t>
      </w:r>
    </w:p>
    <w:p w14:paraId="3DBE394C">
      <w:pPr>
        <w:pStyle w:val="16"/>
        <w:spacing w:after="80"/>
        <w:ind w:left="312"/>
      </w:pPr>
      <w:r>
        <w:t>dishing、warpage  会同时影响 Cu gap closure、first-contact location、和局部 peeling stress。</w:t>
      </w:r>
    </w:p>
    <w:p w14:paraId="372357A2">
      <w:pPr>
        <w:pStyle w:val="16"/>
        <w:spacing w:after="80"/>
        <w:ind w:left="312"/>
      </w:pPr>
      <w:r>
        <w:t>particle-induced void 会改变局部接触状态，也可能改变局部机械应力。</w:t>
      </w:r>
    </w:p>
    <w:p w14:paraId="0ACCB47D">
      <w:pPr>
        <w:rPr>
          <w:rFonts w:hint="eastAsia" w:eastAsia="微软雅黑"/>
          <w:lang w:eastAsia="zh-CN"/>
        </w:rPr>
      </w:pPr>
      <w:r>
        <w:t>因此，独立相乘假设可能会让 analytical pad risk map 看起来比较稳定，但低估耦合失效</w:t>
      </w:r>
      <w:r>
        <w:rPr>
          <w:rFonts w:hint="eastAsia"/>
          <w:lang w:eastAsia="zh-CN"/>
        </w:rPr>
        <w:t>。</w:t>
      </w:r>
    </w:p>
    <w:p w14:paraId="1DDBD8D2">
      <w:pPr>
        <w:pStyle w:val="4"/>
      </w:pPr>
      <w:r>
        <w:t>2. Overlay 随机误差被简化为一维扰动</w:t>
      </w:r>
    </w:p>
    <w:p w14:paraId="4CC37571">
      <w:r>
        <w:t>在 `D2W/overlay_yield_simulator.py` 中，系统性 overlay displacement 首先按如下方式计算：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8BDC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4F6F8"/>
          </w:tcPr>
          <w:p w14:paraId="2CFA1546">
            <w:pPr>
              <w:pStyle w:val="164"/>
            </w:pPr>
            <w:r>
              <w:rPr>
                <w:rFonts w:ascii="Consolas" w:hAnsi="Consolas" w:eastAsia="微软雅黑"/>
                <w:sz w:val="18"/>
              </w:rPr>
              <w:t>dx = Tx - theta * y + M * x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>dy = Ty + theta * x + M * y</w:t>
            </w:r>
          </w:p>
        </w:tc>
      </w:tr>
    </w:tbl>
    <w:p w14:paraId="20F7A039">
      <w:pPr>
        <w:spacing w:after="80"/>
      </w:pPr>
    </w:p>
    <w:p w14:paraId="3CB9F645">
      <w:r>
        <w:t>这部分用于描述确定性的 translation、rotation 和 magnification。当前仿真器随后先把这个二维向量转成一个标量距离，再叠加一维随机项：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4AAD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4F6F8"/>
          </w:tcPr>
          <w:p w14:paraId="31473A7E">
            <w:pPr>
              <w:pStyle w:val="164"/>
            </w:pPr>
            <w:r>
              <w:rPr>
                <w:rFonts w:ascii="Consolas" w:hAnsi="Consolas" w:eastAsia="微软雅黑"/>
                <w:sz w:val="18"/>
              </w:rPr>
              <w:t>pad_misalignment = sqrt(dx**2 + dy**2) + random_normal</w:t>
            </w:r>
          </w:p>
        </w:tc>
      </w:tr>
    </w:tbl>
    <w:p w14:paraId="735C52E2">
      <w:pPr>
        <w:spacing w:after="80"/>
      </w:pPr>
    </w:p>
    <w:p w14:paraId="3E401002">
      <w:r>
        <w:t>这是一种简化的径向噪声模型。更符合物理直觉的做法是把随机 overlay 也看成二维向量误差，先分别加到 `dx` 和 `dy` 上，再计算最终距离：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48B6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4F6F8"/>
          </w:tcPr>
          <w:p w14:paraId="2CF7B1EE">
            <w:pPr>
              <w:pStyle w:val="164"/>
            </w:pPr>
            <w:r>
              <w:rPr>
                <w:rFonts w:ascii="Consolas" w:hAnsi="Consolas" w:eastAsia="微软雅黑"/>
                <w:sz w:val="18"/>
              </w:rPr>
              <w:t>dx_total = dx + eps_x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>dy_total = dy + eps_y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>pad_misalignment = sqrt(dx_total**2 + dy_total**2)</w:t>
            </w:r>
          </w:p>
        </w:tc>
      </w:tr>
    </w:tbl>
    <w:p w14:paraId="23EF209C">
      <w:pPr>
        <w:spacing w:after="80"/>
      </w:pPr>
    </w:p>
    <w:p w14:paraId="7DA6CFF0">
      <w:r>
        <w:t>当前的一维标量扰动可能产生非物理的负 misalignment，也可能以不符合真实二维 placement error 的方式人为减小径向距离。</w:t>
      </w:r>
    </w:p>
    <w:p w14:paraId="541134E8">
      <w:pPr>
        <w:pStyle w:val="4"/>
      </w:pPr>
      <w:r>
        <w:t>3. Cu Gap 和 Mechanical Variation 被建模为独立同分布 Pad 样本</w:t>
      </w:r>
    </w:p>
    <w:p w14:paraId="5CC4272B">
      <w:r>
        <w:t>在 `D2W/Cu_gap_simulator.py` 中，top 和 bottom dishing 当前是对每个 pad 独立地从 normal distribution 中采样：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CF17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4F6F8"/>
          </w:tcPr>
          <w:p w14:paraId="23B944A5">
            <w:pPr>
              <w:pStyle w:val="164"/>
            </w:pPr>
            <w:r>
              <w:rPr>
                <w:rFonts w:ascii="Consolas" w:hAnsi="Consolas" w:eastAsia="微软雅黑"/>
                <w:sz w:val="18"/>
              </w:rPr>
              <w:t>top_dish = normal(TOP_DISH_MEAN_nm, TOP_DISH_STD_nm, num_pads)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>bot_dish = normal(BOT_DISH_MEAN_nm, BOT_DISH_STD_nm, num_pads)</w:t>
            </w:r>
          </w:p>
        </w:tc>
      </w:tr>
    </w:tbl>
    <w:p w14:paraId="64541C87">
      <w:pPr>
        <w:spacing w:after="80"/>
      </w:pPr>
    </w:p>
    <w:p w14:paraId="47AED78A">
      <w:r>
        <w:t>这是一个有用的一阶近似，但真实 CMP 和 Cu recess 行为通常具有明显的空间结构，这些空间结构会导致 mechanical failure 成片或成簇出现，而不是像独立随机噪声一样零散分布。</w:t>
      </w:r>
    </w:p>
    <w:p w14:paraId="24E07090">
      <w:r>
        <w:t>因此，当前模型可能能较好估计平均 single-pad mechanical risk，但可能低估 clustered mechanical failure 。</w:t>
      </w:r>
    </w:p>
    <w:p w14:paraId="16C1C55A">
      <w:pPr>
        <w:pStyle w:val="4"/>
        <w:numPr>
          <w:ilvl w:val="0"/>
          <w:numId w:val="7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蒙特卡洛方法的准确性</w:t>
      </w:r>
    </w:p>
    <w:p w14:paraId="0271C99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当前yap方法的可行性是建立在蒙特卡洛方法预测准确的情况上，后续应该采用真实的bonding yield数据来预测yap方法的可行性。</w:t>
      </w:r>
    </w:p>
    <w:p w14:paraId="3D4D4C3C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440D3F"/>
    <w:multiLevelType w:val="singleLevel"/>
    <w:tmpl w:val="BB440D3F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D320DE"/>
    <w:rsid w:val="4CB8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60"/>
      <w:outlineLvl w:val="0"/>
    </w:pPr>
    <w:rPr>
      <w:rFonts w:asciiTheme="majorHAnsi" w:hAnsiTheme="majorHAnsi" w:eastAsiaTheme="majorEastAsia" w:cstheme="majorBidi"/>
      <w:b/>
      <w:bCs/>
      <w:color w:val="1F4E5F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2F5D62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80" w:after="80" w:line="276" w:lineRule="auto"/>
      <w:ind w:left="198" w:right="113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1086</Words>
  <Characters>2216</Characters>
  <Lines>0</Lines>
  <Paragraphs>0</Paragraphs>
  <TotalTime>7</TotalTime>
  <ScaleCrop>false</ScaleCrop>
  <LinksUpToDate>false</LinksUpToDate>
  <CharactersWithSpaces>2441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WPS_1667039681</cp:lastModifiedBy>
  <dcterms:modified xsi:type="dcterms:W3CDTF">2026-05-11T08:28:31Z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eyJoZGlkIjoiZWVhOTEyY2EyOWRkZjJmYjliZDNhOTM5OGNkZTczMjQiLCJ1c2VySWQiOiIxNDI5NDE0NTEzIn0=</vt:lpwstr>
  </property>
  <property fmtid="{D5CDD505-2E9C-101B-9397-08002B2CF9AE}" pid="3" name="KSOProductBuildVer">
    <vt:lpwstr>2052-12.1.0.25865</vt:lpwstr>
  </property>
  <property fmtid="{D5CDD505-2E9C-101B-9397-08002B2CF9AE}" pid="4" name="ICV">
    <vt:lpwstr>780BF98A834D42F5ACA54FA6AE6AC9B9_12</vt:lpwstr>
  </property>
</Properties>
</file>