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EB77B9" w:rsidP="00EB77B9">
      <w:pPr>
        <w:pStyle w:val="a7"/>
      </w:pPr>
      <w:r w:rsidRPr="00EB77B9">
        <w:rPr>
          <w:rFonts w:hint="eastAsia"/>
        </w:rPr>
        <w:t>ReadWriteLock</w:t>
      </w:r>
      <w:r w:rsidRPr="00EB77B9">
        <w:rPr>
          <w:rFonts w:hint="eastAsia"/>
        </w:rPr>
        <w:t>读写锁</w:t>
      </w:r>
    </w:p>
    <w:p w:rsidR="002969EC" w:rsidRDefault="002969EC" w:rsidP="003615F6">
      <w:pPr>
        <w:pStyle w:val="1"/>
      </w:pPr>
      <w:r>
        <w:rPr>
          <w:rFonts w:hint="eastAsia"/>
        </w:rPr>
        <w:t>ReadWriteLock</w:t>
      </w:r>
      <w:r>
        <w:rPr>
          <w:rFonts w:hint="eastAsia"/>
        </w:rPr>
        <w:t>接口</w:t>
      </w:r>
      <w:r>
        <w:rPr>
          <w:rFonts w:hint="eastAsia"/>
        </w:rPr>
        <w:t>--</w:t>
      </w:r>
      <w:r>
        <w:rPr>
          <w:rFonts w:hint="eastAsia"/>
        </w:rPr>
        <w:t>读写锁</w:t>
      </w:r>
    </w:p>
    <w:p w:rsidR="002969EC" w:rsidRDefault="002969EC" w:rsidP="00A804FB">
      <w:pPr>
        <w:pStyle w:val="2"/>
      </w:pPr>
      <w:r>
        <w:rPr>
          <w:rFonts w:hint="eastAsia"/>
        </w:rPr>
        <w:t>ReadWriteLock</w:t>
      </w:r>
      <w:r>
        <w:rPr>
          <w:rFonts w:hint="eastAsia"/>
        </w:rPr>
        <w:t>接口</w:t>
      </w:r>
    </w:p>
    <w:p w:rsidR="002969EC" w:rsidRDefault="002969EC" w:rsidP="00CC7380">
      <w:pPr>
        <w:ind w:firstLine="420"/>
      </w:pPr>
      <w:r>
        <w:t xml:space="preserve">public interface </w:t>
      </w:r>
      <w:r w:rsidRPr="00232F3E">
        <w:rPr>
          <w:u w:val="single"/>
        </w:rPr>
        <w:t>ReadWriteLock</w:t>
      </w:r>
    </w:p>
    <w:p w:rsidR="002969EC" w:rsidRPr="002D55A9" w:rsidRDefault="002969EC" w:rsidP="00CC7380">
      <w:pPr>
        <w:ind w:firstLine="420"/>
      </w:pPr>
      <w:r>
        <w:rPr>
          <w:rFonts w:hint="eastAsia"/>
        </w:rPr>
        <w:t>ReadWriteLock</w:t>
      </w:r>
      <w:r>
        <w:rPr>
          <w:rFonts w:hint="eastAsia"/>
        </w:rPr>
        <w:t>接口与</w:t>
      </w:r>
      <w:r>
        <w:rPr>
          <w:rFonts w:hint="eastAsia"/>
        </w:rPr>
        <w:t>Lock</w:t>
      </w:r>
      <w:r>
        <w:rPr>
          <w:rFonts w:hint="eastAsia"/>
        </w:rPr>
        <w:t>接口并列</w:t>
      </w:r>
      <w:r>
        <w:rPr>
          <w:rFonts w:hint="eastAsia"/>
        </w:rPr>
        <w:t>(</w:t>
      </w:r>
      <w:r>
        <w:rPr>
          <w:rFonts w:hint="eastAsia"/>
        </w:rPr>
        <w:t>不是继承哦</w:t>
      </w:r>
      <w:r>
        <w:rPr>
          <w:rFonts w:hint="eastAsia"/>
        </w:rPr>
        <w:t>)</w:t>
      </w:r>
      <w:r>
        <w:rPr>
          <w:rFonts w:hint="eastAsia"/>
        </w:rPr>
        <w:t>，存在于</w:t>
      </w:r>
      <w:r>
        <w:rPr>
          <w:rFonts w:hint="eastAsia"/>
        </w:rPr>
        <w:t>java.util.concurrent.locks</w:t>
      </w:r>
      <w:r>
        <w:rPr>
          <w:rFonts w:hint="eastAsia"/>
        </w:rPr>
        <w:t>包中，有</w:t>
      </w:r>
      <w:r>
        <w:rPr>
          <w:rFonts w:hint="eastAsia"/>
        </w:rPr>
        <w:t>1</w:t>
      </w:r>
      <w:r>
        <w:rPr>
          <w:rFonts w:hint="eastAsia"/>
        </w:rPr>
        <w:t>个实现类：</w:t>
      </w:r>
      <w:r w:rsidRPr="0044531E">
        <w:rPr>
          <w:rFonts w:hint="eastAsia"/>
          <w:b/>
        </w:rPr>
        <w:t>ReentrantReadWriteLock</w:t>
      </w:r>
      <w:r w:rsidR="002D55A9">
        <w:rPr>
          <w:rFonts w:hint="eastAsia"/>
        </w:rPr>
        <w:t>可重入的读写锁。</w:t>
      </w:r>
    </w:p>
    <w:p w:rsidR="002969EC" w:rsidRDefault="002969EC" w:rsidP="00D23E7D">
      <w:pPr>
        <w:pStyle w:val="2"/>
      </w:pPr>
      <w:r>
        <w:rPr>
          <w:rFonts w:hint="eastAsia"/>
        </w:rPr>
        <w:t>功能介绍</w:t>
      </w:r>
    </w:p>
    <w:p w:rsidR="002969EC" w:rsidRDefault="002969EC" w:rsidP="00615879">
      <w:pPr>
        <w:ind w:firstLine="420"/>
      </w:pPr>
      <w:r>
        <w:t xml:space="preserve">A </w:t>
      </w:r>
      <w:r w:rsidRPr="00B117BB">
        <w:rPr>
          <w:b/>
          <w:color w:val="FF0000"/>
        </w:rPr>
        <w:t>ReadWriteLock</w:t>
      </w:r>
      <w:r w:rsidRPr="00B117BB">
        <w:rPr>
          <w:color w:val="FF0000"/>
        </w:rPr>
        <w:t xml:space="preserve"> </w:t>
      </w:r>
      <w:r>
        <w:t xml:space="preserve">maintains a pair of associated locks, one for </w:t>
      </w:r>
      <w:r w:rsidRPr="001A51FA">
        <w:rPr>
          <w:i/>
          <w:u w:val="single"/>
        </w:rPr>
        <w:t>read-only operations</w:t>
      </w:r>
      <w:r>
        <w:t xml:space="preserve"> and one for </w:t>
      </w:r>
      <w:r w:rsidRPr="001A51FA">
        <w:rPr>
          <w:i/>
          <w:u w:val="single"/>
        </w:rPr>
        <w:t>writing</w:t>
      </w:r>
      <w:r>
        <w:t xml:space="preserve">. The read lock may be held simultaneously </w:t>
      </w:r>
      <w:r w:rsidRPr="001A51FA">
        <w:rPr>
          <w:b/>
        </w:rPr>
        <w:t>by multiple reader threads</w:t>
      </w:r>
      <w:r>
        <w:t xml:space="preserve">, so long as there are no writers. The write lock is </w:t>
      </w:r>
      <w:r w:rsidRPr="001A51FA">
        <w:rPr>
          <w:b/>
        </w:rPr>
        <w:t>exclusive</w:t>
      </w:r>
      <w:r>
        <w:t>.</w:t>
      </w:r>
      <w:r w:rsidR="001A51FA">
        <w:t>(</w:t>
      </w:r>
      <w:r w:rsidR="001A51FA">
        <w:rPr>
          <w:rFonts w:hint="eastAsia"/>
        </w:rPr>
        <w:t>读与写是互斥的</w:t>
      </w:r>
      <w:r w:rsidR="001A51FA">
        <w:t>)</w:t>
      </w:r>
    </w:p>
    <w:p w:rsidR="002969EC" w:rsidRDefault="002969EC" w:rsidP="00712540">
      <w:pPr>
        <w:ind w:firstLine="420"/>
      </w:pPr>
      <w:r>
        <w:t xml:space="preserve">All </w:t>
      </w:r>
      <w:r w:rsidRPr="00FA5070">
        <w:rPr>
          <w:b/>
          <w:color w:val="FF0000"/>
        </w:rPr>
        <w:t>ReadWriteLock</w:t>
      </w:r>
      <w:r w:rsidRPr="00FA5070">
        <w:rPr>
          <w:color w:val="FF0000"/>
        </w:rPr>
        <w:t xml:space="preserve"> </w:t>
      </w:r>
      <w:r>
        <w:t>implementations must guarantee that the memory synchronization effects of writeLock operations (as specified in the Lock interface) also hold with respect to the associated readLock. That is, a thread successfully acquiring the read lock will see all updates made upon previous release of the write lock.</w:t>
      </w:r>
    </w:p>
    <w:p w:rsidR="002969EC" w:rsidRDefault="002969EC" w:rsidP="0052274D">
      <w:pPr>
        <w:ind w:firstLine="420"/>
        <w:rPr>
          <w:rFonts w:hint="eastAsia"/>
        </w:rPr>
      </w:pPr>
      <w:r>
        <w:t xml:space="preserve">A </w:t>
      </w:r>
      <w:r w:rsidRPr="00DD17FD">
        <w:rPr>
          <w:b/>
        </w:rPr>
        <w:t>read-write lock</w:t>
      </w:r>
      <w:r>
        <w:t xml:space="preserve"> allows for a greater level of concurrency in accessing shared data than that permitted by a mutual exclusion lock. It exploits the fact that while only a single thread at a time (a writer thread) can modify the shared data, in many cases any number of threads can concurrently read the data (hence reader threads). In theory, the increase in concurrency permitted by the use of a read-write lock will lead to performance improvements over the use of a mutual exclusion lock. In practice this increase in concurrency will only be fully realized on a multi-processor, and then only if the access patterns for the shared data are suitable.</w:t>
      </w:r>
    </w:p>
    <w:p w:rsidR="002969EC" w:rsidRDefault="002969EC" w:rsidP="00056C33">
      <w:pPr>
        <w:pStyle w:val="2"/>
      </w:pPr>
      <w:r>
        <w:rPr>
          <w:rFonts w:hint="eastAsia"/>
        </w:rPr>
        <w:t>接口方法</w:t>
      </w:r>
      <w:r>
        <w:rPr>
          <w:rFonts w:hint="eastAsia"/>
        </w:rPr>
        <w:t>2</w:t>
      </w:r>
      <w:r>
        <w:rPr>
          <w:rFonts w:hint="eastAsia"/>
        </w:rPr>
        <w:t>个</w:t>
      </w:r>
    </w:p>
    <w:p w:rsidR="002969EC" w:rsidRDefault="002969EC" w:rsidP="002969EC">
      <w:r>
        <w:rPr>
          <w:rFonts w:hint="eastAsia"/>
        </w:rPr>
        <w:t>ReadWriteLock</w:t>
      </w:r>
      <w:r>
        <w:rPr>
          <w:rFonts w:hint="eastAsia"/>
        </w:rPr>
        <w:t>接口只规定了</w:t>
      </w:r>
      <w:r>
        <w:rPr>
          <w:rFonts w:hint="eastAsia"/>
        </w:rPr>
        <w:t>2</w:t>
      </w:r>
      <w:r>
        <w:rPr>
          <w:rFonts w:hint="eastAsia"/>
        </w:rPr>
        <w:t>个方法：</w:t>
      </w:r>
      <w:r>
        <w:rPr>
          <w:rFonts w:hint="eastAsia"/>
        </w:rPr>
        <w:t>readLock()</w:t>
      </w:r>
      <w:r>
        <w:rPr>
          <w:rFonts w:hint="eastAsia"/>
        </w:rPr>
        <w:t>和</w:t>
      </w:r>
      <w:r>
        <w:rPr>
          <w:rFonts w:hint="eastAsia"/>
        </w:rPr>
        <w:t>writeLock()</w:t>
      </w:r>
      <w:r>
        <w:rPr>
          <w:rFonts w:hint="eastAsia"/>
        </w:rPr>
        <w:t>方法。</w:t>
      </w:r>
    </w:p>
    <w:p w:rsidR="002969EC" w:rsidRDefault="002969EC" w:rsidP="00FB7D4C">
      <w:pPr>
        <w:ind w:firstLine="420"/>
        <w:rPr>
          <w:rFonts w:hint="eastAsia"/>
        </w:rPr>
      </w:pPr>
      <w:r>
        <w:t>Lock</w:t>
      </w:r>
      <w:r>
        <w:tab/>
      </w:r>
      <w:r w:rsidRPr="0052274D">
        <w:rPr>
          <w:b/>
        </w:rPr>
        <w:t>readLock</w:t>
      </w:r>
      <w:r>
        <w:t>()    Returns the lock used for reading.</w:t>
      </w:r>
      <w:r w:rsidR="00223C65">
        <w:rPr>
          <w:rFonts w:hint="eastAsia"/>
        </w:rPr>
        <w:t>获取读锁</w:t>
      </w:r>
    </w:p>
    <w:p w:rsidR="002969EC" w:rsidRDefault="002969EC" w:rsidP="00FB7D4C">
      <w:pPr>
        <w:ind w:firstLine="420"/>
      </w:pPr>
      <w:r>
        <w:t>Lock</w:t>
      </w:r>
      <w:r>
        <w:tab/>
      </w:r>
      <w:r w:rsidRPr="0052274D">
        <w:rPr>
          <w:b/>
        </w:rPr>
        <w:t>writeLock</w:t>
      </w:r>
      <w:r>
        <w:t>()   Returns the lock used for writing.</w:t>
      </w:r>
      <w:r w:rsidR="00223C65">
        <w:rPr>
          <w:rFonts w:hint="eastAsia"/>
        </w:rPr>
        <w:t>获取写锁</w:t>
      </w:r>
    </w:p>
    <w:p w:rsidR="001B409B" w:rsidRDefault="007D3F03" w:rsidP="000F2743">
      <w:pPr>
        <w:pStyle w:val="2"/>
      </w:pPr>
      <w:r>
        <w:rPr>
          <w:rFonts w:hint="eastAsia"/>
        </w:rPr>
        <w:t>读锁与写锁</w:t>
      </w:r>
    </w:p>
    <w:p w:rsidR="00E44F3A" w:rsidRDefault="00AA056A" w:rsidP="00F95A37">
      <w:pPr>
        <w:ind w:firstLine="420"/>
      </w:pPr>
      <w:r>
        <w:rPr>
          <w:rFonts w:hint="eastAsia"/>
        </w:rPr>
        <w:t>读锁，此时多个线程可以同时获</w:t>
      </w:r>
      <w:r w:rsidR="00E44F3A" w:rsidRPr="00E44F3A">
        <w:rPr>
          <w:rFonts w:hint="eastAsia"/>
        </w:rPr>
        <w:t>得读锁</w:t>
      </w:r>
      <w:r w:rsidR="00530990">
        <w:rPr>
          <w:rFonts w:hint="eastAsia"/>
        </w:rPr>
        <w:t>；</w:t>
      </w:r>
      <w:r w:rsidR="00530990" w:rsidRPr="00530990">
        <w:rPr>
          <w:rFonts w:hint="eastAsia"/>
        </w:rPr>
        <w:t>写锁，此时只有一个线程能获得写锁</w:t>
      </w:r>
      <w:r w:rsidR="005A1EDC">
        <w:rPr>
          <w:rFonts w:hint="eastAsia"/>
        </w:rPr>
        <w:t>；</w:t>
      </w:r>
    </w:p>
    <w:p w:rsidR="005A1EDC" w:rsidRDefault="005A1EDC" w:rsidP="00F95A37">
      <w:pPr>
        <w:ind w:firstLine="420"/>
        <w:rPr>
          <w:rFonts w:ascii="Helvetica" w:hAnsi="Helvetica"/>
          <w:color w:val="000000"/>
          <w:szCs w:val="21"/>
          <w:shd w:val="clear" w:color="auto" w:fill="FFFFFF"/>
        </w:rPr>
      </w:pPr>
      <w:r>
        <w:rPr>
          <w:rFonts w:ascii="Helvetica" w:hAnsi="Helvetica" w:hint="eastAsia"/>
          <w:color w:val="000000"/>
          <w:szCs w:val="21"/>
          <w:shd w:val="clear" w:color="auto" w:fill="FFFFFF"/>
        </w:rPr>
        <w:t>所有的</w:t>
      </w:r>
      <w:r>
        <w:rPr>
          <w:rFonts w:ascii="Helvetica" w:hAnsi="Helvetica"/>
          <w:color w:val="000000"/>
          <w:szCs w:val="21"/>
          <w:shd w:val="clear" w:color="auto" w:fill="FFFFFF"/>
        </w:rPr>
        <w:t>读锁释放后才执行写锁的方法，说明读锁和写锁是互斥的</w:t>
      </w:r>
      <w:r w:rsidR="00D87CA1">
        <w:rPr>
          <w:rFonts w:ascii="Helvetica" w:hAnsi="Helvetica" w:hint="eastAsia"/>
          <w:color w:val="000000"/>
          <w:szCs w:val="21"/>
          <w:shd w:val="clear" w:color="auto" w:fill="FFFFFF"/>
        </w:rPr>
        <w:t>。</w:t>
      </w:r>
    </w:p>
    <w:p w:rsidR="00AB745E" w:rsidRPr="00E44F3A" w:rsidRDefault="005231EF" w:rsidP="00F95A37">
      <w:pPr>
        <w:ind w:firstLine="420"/>
        <w:rPr>
          <w:rFonts w:hint="eastAsia"/>
        </w:rPr>
      </w:pPr>
      <w:r>
        <w:rPr>
          <w:rFonts w:ascii="Helvetica" w:hAnsi="Helvetica" w:hint="eastAsia"/>
          <w:b/>
          <w:color w:val="FF0000"/>
          <w:szCs w:val="21"/>
          <w:shd w:val="clear" w:color="auto" w:fill="FFFFFF"/>
        </w:rPr>
        <w:t>ReadWriteLock</w:t>
      </w:r>
      <w:r>
        <w:rPr>
          <w:rFonts w:ascii="Helvetica" w:hAnsi="Helvetica" w:hint="eastAsia"/>
          <w:b/>
          <w:color w:val="FF0000"/>
          <w:szCs w:val="21"/>
          <w:shd w:val="clear" w:color="auto" w:fill="FFFFFF"/>
        </w:rPr>
        <w:t>：</w:t>
      </w:r>
      <w:r w:rsidR="00AB745E" w:rsidRPr="00B75FBA">
        <w:rPr>
          <w:rFonts w:ascii="Helvetica" w:hAnsi="Helvetica" w:hint="eastAsia"/>
          <w:b/>
          <w:color w:val="FF0000"/>
          <w:szCs w:val="21"/>
          <w:shd w:val="clear" w:color="auto" w:fill="FFFFFF"/>
        </w:rPr>
        <w:t>读读共享，写写互斥，读写互斥</w:t>
      </w:r>
      <w:r w:rsidR="00AB745E">
        <w:rPr>
          <w:rFonts w:ascii="Helvetica" w:hAnsi="Helvetica" w:hint="eastAsia"/>
          <w:color w:val="000000"/>
          <w:szCs w:val="21"/>
          <w:shd w:val="clear" w:color="auto" w:fill="FFFFFF"/>
        </w:rPr>
        <w:t>。</w:t>
      </w:r>
    </w:p>
    <w:p w:rsidR="002969EC" w:rsidRDefault="002969EC" w:rsidP="002615DF">
      <w:pPr>
        <w:pStyle w:val="1"/>
      </w:pPr>
      <w:r>
        <w:t>ReentrantReadWriteLock</w:t>
      </w:r>
    </w:p>
    <w:p w:rsidR="002969EC" w:rsidRDefault="002969EC" w:rsidP="00965118">
      <w:pPr>
        <w:pStyle w:val="2"/>
        <w:numPr>
          <w:ilvl w:val="0"/>
          <w:numId w:val="4"/>
        </w:numPr>
      </w:pPr>
      <w:r>
        <w:rPr>
          <w:rFonts w:hint="eastAsia"/>
        </w:rPr>
        <w:t>ReentrantReadWriteLock</w:t>
      </w:r>
      <w:r>
        <w:rPr>
          <w:rFonts w:hint="eastAsia"/>
        </w:rPr>
        <w:t>简单介绍</w:t>
      </w:r>
    </w:p>
    <w:p w:rsidR="002969EC" w:rsidRDefault="002969EC" w:rsidP="002969EC">
      <w:r>
        <w:t xml:space="preserve">public class </w:t>
      </w:r>
      <w:r w:rsidRPr="00B120E8">
        <w:rPr>
          <w:b/>
        </w:rPr>
        <w:t>ReentrantReadWriteLock</w:t>
      </w:r>
      <w:r>
        <w:t xml:space="preserve"> extends Object implements </w:t>
      </w:r>
      <w:r w:rsidRPr="00B120E8">
        <w:rPr>
          <w:b/>
        </w:rPr>
        <w:t>ReadWriteLock</w:t>
      </w:r>
      <w:r>
        <w:t xml:space="preserve">, </w:t>
      </w:r>
      <w:r w:rsidRPr="00B120E8">
        <w:rPr>
          <w:b/>
        </w:rPr>
        <w:t>Serializable</w:t>
      </w:r>
      <w:r>
        <w:t>.</w:t>
      </w:r>
    </w:p>
    <w:p w:rsidR="002969EC" w:rsidRDefault="002969EC" w:rsidP="00B120E8">
      <w:pPr>
        <w:ind w:left="420" w:firstLine="420"/>
      </w:pPr>
      <w:r>
        <w:t xml:space="preserve">An implementation of ReadWriteLock supporting similar semantics to </w:t>
      </w:r>
      <w:r w:rsidRPr="00B120E8">
        <w:rPr>
          <w:b/>
          <w:u w:val="single"/>
        </w:rPr>
        <w:t>ReentrantLock</w:t>
      </w:r>
      <w:r>
        <w:t>.</w:t>
      </w:r>
    </w:p>
    <w:p w:rsidR="00F02287" w:rsidRDefault="00F02287" w:rsidP="00F02287">
      <w:bookmarkStart w:id="0" w:name="_GoBack"/>
      <w:r>
        <w:rPr>
          <w:noProof/>
        </w:rPr>
        <w:drawing>
          <wp:inline distT="0" distB="0" distL="0" distR="0" wp14:anchorId="503565BA" wp14:editId="28AB3A74">
            <wp:extent cx="5274310" cy="6248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24840"/>
                    </a:xfrm>
                    <a:prstGeom prst="rect">
                      <a:avLst/>
                    </a:prstGeom>
                  </pic:spPr>
                </pic:pic>
              </a:graphicData>
            </a:graphic>
          </wp:inline>
        </w:drawing>
      </w:r>
      <w:bookmarkEnd w:id="0"/>
    </w:p>
    <w:p w:rsidR="009B22A1" w:rsidRDefault="009B22A1" w:rsidP="00965118">
      <w:pPr>
        <w:pStyle w:val="2"/>
      </w:pPr>
      <w:r>
        <w:rPr>
          <w:rFonts w:hint="eastAsia"/>
        </w:rPr>
        <w:t>构造方法</w:t>
      </w:r>
    </w:p>
    <w:p w:rsidR="009B22A1" w:rsidRDefault="009B22A1" w:rsidP="009B22A1">
      <w:r w:rsidRPr="00705C36">
        <w:rPr>
          <w:b/>
        </w:rPr>
        <w:t>ReentrantReadWriteLock</w:t>
      </w:r>
      <w:r>
        <w:t>()</w:t>
      </w:r>
    </w:p>
    <w:p w:rsidR="009B22A1" w:rsidRDefault="009B22A1" w:rsidP="00EC0701">
      <w:pPr>
        <w:ind w:left="420" w:firstLine="420"/>
      </w:pPr>
      <w:r>
        <w:t>Creates a new ReentrantReadWriteLock with default (nonfair) ordering properties.</w:t>
      </w:r>
    </w:p>
    <w:p w:rsidR="009B22A1" w:rsidRDefault="009B22A1" w:rsidP="009B22A1">
      <w:r w:rsidRPr="00705C36">
        <w:rPr>
          <w:b/>
        </w:rPr>
        <w:lastRenderedPageBreak/>
        <w:t>ReentrantReadWriteLock</w:t>
      </w:r>
      <w:r>
        <w:t>(boolean fair)</w:t>
      </w:r>
    </w:p>
    <w:p w:rsidR="009B22A1" w:rsidRPr="009B22A1" w:rsidRDefault="009B22A1" w:rsidP="00EC0701">
      <w:pPr>
        <w:ind w:left="420" w:firstLine="420"/>
        <w:rPr>
          <w:rFonts w:hint="eastAsia"/>
        </w:rPr>
      </w:pPr>
      <w:r>
        <w:t>Creates a new ReentrantReadWriteLock with the given fairness policy.</w:t>
      </w:r>
    </w:p>
    <w:p w:rsidR="002969EC" w:rsidRDefault="00226D44" w:rsidP="00965118">
      <w:pPr>
        <w:pStyle w:val="2"/>
      </w:pPr>
      <w:r>
        <w:rPr>
          <w:rFonts w:hint="eastAsia"/>
        </w:rPr>
        <w:t>通过方法获取</w:t>
      </w:r>
      <w:r w:rsidR="007445E6">
        <w:rPr>
          <w:rFonts w:hint="eastAsia"/>
        </w:rPr>
        <w:t>内部</w:t>
      </w:r>
      <w:r w:rsidR="002969EC">
        <w:rPr>
          <w:rFonts w:hint="eastAsia"/>
        </w:rPr>
        <w:t>类</w:t>
      </w:r>
      <w:r w:rsidR="007445E6">
        <w:rPr>
          <w:rFonts w:hint="eastAsia"/>
        </w:rPr>
        <w:t>：读锁与写锁</w:t>
      </w:r>
    </w:p>
    <w:p w:rsidR="00965118" w:rsidRDefault="002969EC" w:rsidP="00965118">
      <w:r>
        <w:t xml:space="preserve"> </w:t>
      </w:r>
      <w:r w:rsidR="00965118">
        <w:t xml:space="preserve">static class </w:t>
      </w:r>
      <w:r w:rsidR="00965118">
        <w:tab/>
      </w:r>
      <w:r w:rsidR="00965118" w:rsidRPr="00965118">
        <w:rPr>
          <w:b/>
          <w:color w:val="FF0000"/>
        </w:rPr>
        <w:t>ReentrantReadWriteLock.ReadLock</w:t>
      </w:r>
    </w:p>
    <w:p w:rsidR="00965118" w:rsidRDefault="00965118" w:rsidP="00965118">
      <w:pPr>
        <w:ind w:left="840" w:firstLine="420"/>
      </w:pPr>
      <w:r>
        <w:t xml:space="preserve">The lock returned by method </w:t>
      </w:r>
      <w:r w:rsidRPr="009B22A1">
        <w:rPr>
          <w:b/>
        </w:rPr>
        <w:t>readLock().</w:t>
      </w:r>
    </w:p>
    <w:p w:rsidR="00965118" w:rsidRDefault="00965118" w:rsidP="00965118">
      <w:r>
        <w:t xml:space="preserve">static class </w:t>
      </w:r>
      <w:r>
        <w:tab/>
      </w:r>
      <w:r w:rsidRPr="00965118">
        <w:rPr>
          <w:b/>
          <w:color w:val="FF0000"/>
        </w:rPr>
        <w:t>ReentrantReadWriteLock.WriteLock</w:t>
      </w:r>
    </w:p>
    <w:p w:rsidR="002969EC" w:rsidRDefault="00965118" w:rsidP="00965118">
      <w:pPr>
        <w:ind w:left="840" w:firstLine="420"/>
      </w:pPr>
      <w:r>
        <w:t xml:space="preserve">The lock returned by method </w:t>
      </w:r>
      <w:r w:rsidRPr="009B22A1">
        <w:rPr>
          <w:b/>
        </w:rPr>
        <w:t>writeLock().</w:t>
      </w:r>
    </w:p>
    <w:p w:rsidR="002969EC" w:rsidRDefault="002969EC" w:rsidP="002969EC">
      <w:r>
        <w:rPr>
          <w:rFonts w:hint="eastAsia"/>
        </w:rPr>
        <w:t>通过</w:t>
      </w:r>
      <w:r>
        <w:rPr>
          <w:rFonts w:hint="eastAsia"/>
        </w:rPr>
        <w:t>readLock()</w:t>
      </w:r>
      <w:r>
        <w:rPr>
          <w:rFonts w:hint="eastAsia"/>
        </w:rPr>
        <w:t>和</w:t>
      </w:r>
      <w:r>
        <w:rPr>
          <w:rFonts w:hint="eastAsia"/>
        </w:rPr>
        <w:t>writeLock()</w:t>
      </w:r>
      <w:r>
        <w:rPr>
          <w:rFonts w:hint="eastAsia"/>
        </w:rPr>
        <w:t>方法获取：</w:t>
      </w:r>
    </w:p>
    <w:p w:rsidR="002969EC" w:rsidRDefault="002969EC" w:rsidP="002969EC">
      <w:pPr>
        <w:rPr>
          <w:rFonts w:hint="eastAsia"/>
        </w:rPr>
      </w:pPr>
      <w:r>
        <w:t xml:space="preserve"> </w:t>
      </w:r>
    </w:p>
    <w:p w:rsidR="002969EC" w:rsidRDefault="002969EC" w:rsidP="00E362E9">
      <w:pPr>
        <w:pStyle w:val="2"/>
      </w:pPr>
      <w:r>
        <w:rPr>
          <w:rFonts w:hint="eastAsia"/>
        </w:rPr>
        <w:t>方法</w:t>
      </w:r>
    </w:p>
    <w:p w:rsidR="002969EC" w:rsidRDefault="008D5542" w:rsidP="004E249E">
      <w:pPr>
        <w:ind w:firstLine="420"/>
      </w:pPr>
      <w:r>
        <w:rPr>
          <w:rFonts w:hint="eastAsia"/>
        </w:rPr>
        <w:t>除了</w:t>
      </w:r>
      <w:r>
        <w:rPr>
          <w:rFonts w:hint="eastAsia"/>
        </w:rPr>
        <w:t>readLock()</w:t>
      </w:r>
      <w:r>
        <w:rPr>
          <w:rFonts w:hint="eastAsia"/>
        </w:rPr>
        <w:t>和</w:t>
      </w:r>
      <w:r>
        <w:rPr>
          <w:rFonts w:hint="eastAsia"/>
        </w:rPr>
        <w:t>writeLock()</w:t>
      </w:r>
      <w:r>
        <w:rPr>
          <w:rFonts w:hint="eastAsia"/>
        </w:rPr>
        <w:t>方法</w:t>
      </w:r>
      <w:r>
        <w:rPr>
          <w:rFonts w:hint="eastAsia"/>
        </w:rPr>
        <w:t>之外，其他方法</w:t>
      </w:r>
      <w:r w:rsidR="002969EC">
        <w:rPr>
          <w:rFonts w:hint="eastAsia"/>
        </w:rPr>
        <w:t>与</w:t>
      </w:r>
      <w:r w:rsidR="002969EC" w:rsidRPr="008D5542">
        <w:rPr>
          <w:rFonts w:hint="eastAsia"/>
          <w:b/>
        </w:rPr>
        <w:t>ReentrantLock</w:t>
      </w:r>
      <w:r w:rsidR="002969EC">
        <w:rPr>
          <w:rFonts w:hint="eastAsia"/>
        </w:rPr>
        <w:t>实现的方法类似。</w:t>
      </w:r>
    </w:p>
    <w:p w:rsidR="00923388" w:rsidRPr="00923388" w:rsidRDefault="00923388" w:rsidP="002969EC"/>
    <w:sectPr w:rsidR="00923388" w:rsidRPr="009233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0F57" w:rsidRDefault="00ED0F57" w:rsidP="009D2D5A">
      <w:r>
        <w:separator/>
      </w:r>
    </w:p>
  </w:endnote>
  <w:endnote w:type="continuationSeparator" w:id="0">
    <w:p w:rsidR="00ED0F57" w:rsidRDefault="00ED0F57"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0F57" w:rsidRDefault="00ED0F57" w:rsidP="009D2D5A">
      <w:r>
        <w:separator/>
      </w:r>
    </w:p>
  </w:footnote>
  <w:footnote w:type="continuationSeparator" w:id="0">
    <w:p w:rsidR="00ED0F57" w:rsidRDefault="00ED0F57"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6C3"/>
    <w:rsid w:val="00041C7C"/>
    <w:rsid w:val="00056C33"/>
    <w:rsid w:val="000F2743"/>
    <w:rsid w:val="00133997"/>
    <w:rsid w:val="001A51FA"/>
    <w:rsid w:val="001B24BC"/>
    <w:rsid w:val="001B409B"/>
    <w:rsid w:val="00223C65"/>
    <w:rsid w:val="00226D44"/>
    <w:rsid w:val="00232F3E"/>
    <w:rsid w:val="002615DF"/>
    <w:rsid w:val="002969EC"/>
    <w:rsid w:val="002D55A9"/>
    <w:rsid w:val="003615F6"/>
    <w:rsid w:val="003863CF"/>
    <w:rsid w:val="003C6511"/>
    <w:rsid w:val="00426F79"/>
    <w:rsid w:val="0044531E"/>
    <w:rsid w:val="004640DC"/>
    <w:rsid w:val="004E249E"/>
    <w:rsid w:val="0052274D"/>
    <w:rsid w:val="005231EF"/>
    <w:rsid w:val="00530990"/>
    <w:rsid w:val="00550C0E"/>
    <w:rsid w:val="005A1EDC"/>
    <w:rsid w:val="00615879"/>
    <w:rsid w:val="0068591C"/>
    <w:rsid w:val="00705C36"/>
    <w:rsid w:val="00712540"/>
    <w:rsid w:val="007445E6"/>
    <w:rsid w:val="007621F9"/>
    <w:rsid w:val="007755D2"/>
    <w:rsid w:val="007A66C3"/>
    <w:rsid w:val="007D3F03"/>
    <w:rsid w:val="0081549B"/>
    <w:rsid w:val="008A0723"/>
    <w:rsid w:val="008D44EE"/>
    <w:rsid w:val="008D5542"/>
    <w:rsid w:val="00923388"/>
    <w:rsid w:val="009466C3"/>
    <w:rsid w:val="00965118"/>
    <w:rsid w:val="00985A14"/>
    <w:rsid w:val="009A3659"/>
    <w:rsid w:val="009B22A1"/>
    <w:rsid w:val="009C7070"/>
    <w:rsid w:val="009D2D5A"/>
    <w:rsid w:val="00A52D99"/>
    <w:rsid w:val="00A804FB"/>
    <w:rsid w:val="00AA056A"/>
    <w:rsid w:val="00AB745E"/>
    <w:rsid w:val="00AC0E50"/>
    <w:rsid w:val="00B03858"/>
    <w:rsid w:val="00B117BB"/>
    <w:rsid w:val="00B120E8"/>
    <w:rsid w:val="00B75FBA"/>
    <w:rsid w:val="00C3128C"/>
    <w:rsid w:val="00C753C3"/>
    <w:rsid w:val="00CC7380"/>
    <w:rsid w:val="00D23E7D"/>
    <w:rsid w:val="00D46FE3"/>
    <w:rsid w:val="00D706CA"/>
    <w:rsid w:val="00D87CA1"/>
    <w:rsid w:val="00DD17FD"/>
    <w:rsid w:val="00DD556E"/>
    <w:rsid w:val="00E21ADA"/>
    <w:rsid w:val="00E362E9"/>
    <w:rsid w:val="00E44F3A"/>
    <w:rsid w:val="00EB77B9"/>
    <w:rsid w:val="00EC0701"/>
    <w:rsid w:val="00ED0F57"/>
    <w:rsid w:val="00F02287"/>
    <w:rsid w:val="00F90D72"/>
    <w:rsid w:val="00F95A37"/>
    <w:rsid w:val="00FA5070"/>
    <w:rsid w:val="00FB6E1D"/>
    <w:rsid w:val="00FB7D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BDEAC"/>
  <w15:chartTrackingRefBased/>
  <w15:docId w15:val="{875F931B-2E86-492A-B193-59218338E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461477">
      <w:bodyDiv w:val="1"/>
      <w:marLeft w:val="0"/>
      <w:marRight w:val="0"/>
      <w:marTop w:val="0"/>
      <w:marBottom w:val="0"/>
      <w:divBdr>
        <w:top w:val="none" w:sz="0" w:space="0" w:color="auto"/>
        <w:left w:val="none" w:sz="0" w:space="0" w:color="auto"/>
        <w:bottom w:val="none" w:sz="0" w:space="0" w:color="auto"/>
        <w:right w:val="none" w:sz="0" w:space="0" w:color="auto"/>
      </w:divBdr>
      <w:divsChild>
        <w:div w:id="1313176133">
          <w:marLeft w:val="0"/>
          <w:marRight w:val="150"/>
          <w:marTop w:val="45"/>
          <w:marBottom w:val="30"/>
          <w:divBdr>
            <w:top w:val="none" w:sz="0" w:space="0" w:color="auto"/>
            <w:left w:val="none" w:sz="0" w:space="0" w:color="auto"/>
            <w:bottom w:val="none" w:sz="0" w:space="0" w:color="auto"/>
            <w:right w:val="none" w:sz="0" w:space="0" w:color="auto"/>
          </w:divBdr>
        </w:div>
        <w:div w:id="1643266319">
          <w:marLeft w:val="0"/>
          <w:marRight w:val="150"/>
          <w:marTop w:val="45"/>
          <w:marBottom w:val="30"/>
          <w:divBdr>
            <w:top w:val="none" w:sz="0" w:space="0" w:color="auto"/>
            <w:left w:val="none" w:sz="0" w:space="0" w:color="auto"/>
            <w:bottom w:val="none" w:sz="0" w:space="0" w:color="auto"/>
            <w:right w:val="none" w:sz="0" w:space="0" w:color="auto"/>
          </w:divBdr>
        </w:div>
      </w:divsChild>
    </w:div>
    <w:div w:id="165094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360</Words>
  <Characters>2054</Characters>
  <Application>Microsoft Office Word</Application>
  <DocSecurity>0</DocSecurity>
  <Lines>17</Lines>
  <Paragraphs>4</Paragraphs>
  <ScaleCrop>false</ScaleCrop>
  <Company>www.winsoso.com</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56</cp:revision>
  <dcterms:created xsi:type="dcterms:W3CDTF">2018-06-30T09:02:00Z</dcterms:created>
  <dcterms:modified xsi:type="dcterms:W3CDTF">2018-06-30T10:17:00Z</dcterms:modified>
</cp:coreProperties>
</file>