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4B4CF8" w:rsidP="004B4CF8">
      <w:pPr>
        <w:pStyle w:val="a3"/>
      </w:pPr>
      <w:r>
        <w:rPr>
          <w:rFonts w:hint="eastAsia"/>
        </w:rPr>
        <w:t>13.1 HFSS</w:t>
      </w:r>
      <w:r>
        <w:rPr>
          <w:rFonts w:hint="eastAsia"/>
        </w:rPr>
        <w:t>的阵列天线的分析与设计</w:t>
      </w:r>
    </w:p>
    <w:p w:rsidR="004B4CF8" w:rsidRPr="004B4CF8" w:rsidRDefault="004B4CF8" w:rsidP="004B4CF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 xml:space="preserve">. </w:t>
      </w:r>
    </w:p>
    <w:sectPr w:rsidR="004B4CF8" w:rsidRPr="004B4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E109B"/>
    <w:multiLevelType w:val="hybridMultilevel"/>
    <w:tmpl w:val="653C2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F8"/>
    <w:rsid w:val="004B4CF8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5EABB-3D29-4F16-ABC0-EDF9CA3C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4C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4C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B4C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2016-05-03T14:15:00Z</dcterms:created>
  <dcterms:modified xsi:type="dcterms:W3CDTF">2016-05-03T14:16:00Z</dcterms:modified>
</cp:coreProperties>
</file>