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5F11" w14:textId="77777777" w:rsidR="00EE49B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模态振型查看器界面使用SOP</w:t>
      </w:r>
    </w:p>
    <w:p w14:paraId="1EC5F66E" w14:textId="77777777" w:rsidR="00EE49B5" w:rsidRDefault="00000000">
      <w:pPr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适用脚本：view_modal_shape.m</w:t>
      </w:r>
    </w:p>
    <w:p w14:paraId="2B8B98FA" w14:textId="77777777" w:rsidR="00EE49B5" w:rsidRDefault="00000000">
      <w:pPr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生成时间：2026-05-07 16:05</w:t>
      </w:r>
    </w:p>
    <w:p w14:paraId="25787F72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1. 文档目的</w:t>
      </w:r>
    </w:p>
    <w:p w14:paraId="1ABDFCFA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本SOP用于指导使用“模态振型查看器”完成模态测试数据导入、测点映射、骨架连线、频率选择、振型提取、动画预览及GIF导出。文档面向首次使用该界面的测试人员、分析人员和需要复现处理流程的同事。</w:t>
      </w:r>
    </w:p>
    <w:p w14:paraId="059EBE04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2. 使用前准备</w:t>
      </w:r>
    </w:p>
    <w:p w14:paraId="35EC65F6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确保 MATLAB 可以正常运行，并能打开 view_modal_shape.m 对应界面。</w:t>
      </w:r>
    </w:p>
    <w:p w14:paraId="4910654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准备好测试数据文件，通常为 .vna 文件。建议将同一批次测试数据放在同一个文件夹中，便于统一加载。</w:t>
      </w:r>
    </w:p>
    <w:p w14:paraId="150A6FF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提前整理好测点编号、文件名、方向通道、方向系数及空间坐标。如果已有映射模板，建议优先使用“导入映射表”功能。</w:t>
      </w:r>
    </w:p>
    <w:p w14:paraId="73F774B9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3. 界面组成说明</w:t>
      </w:r>
    </w:p>
    <w:p w14:paraId="7745E593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界面整体分为左侧控制区和右侧预览区。左侧负责数据组织与参数配置，右侧负责频率分析和图形预览。</w:t>
      </w:r>
    </w:p>
    <w:p w14:paraId="4F8528B8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3.1 左侧控制区</w:t>
      </w:r>
    </w:p>
    <w:p w14:paraId="4277FF7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加载文件：手动选择一个或多个 .vna 文件导入。</w:t>
      </w:r>
    </w:p>
    <w:p w14:paraId="10909CA0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加载文件夹：一次性导入指定文件夹中的测试文件。</w:t>
      </w:r>
    </w:p>
    <w:p w14:paraId="16D56D8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删除文件：删除当前已加载文件列表中的选中项。</w:t>
      </w:r>
    </w:p>
    <w:p w14:paraId="14D7D838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导入映射表：导入测点映射表，快速恢复测点、通道、系数和坐标配置。</w:t>
      </w:r>
    </w:p>
    <w:p w14:paraId="378E9FB5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导出映射表：将当前测点配置导出为映射表，便于下次复用。</w:t>
      </w:r>
    </w:p>
    <w:p w14:paraId="7591A18A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文件列表：显示当前已加载的测试文件。</w:t>
      </w:r>
    </w:p>
    <w:p w14:paraId="6EEF3393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测点表：维护测点编号、文件名、XYZ通道、XYZ系数、XYZ坐标。</w:t>
      </w:r>
    </w:p>
    <w:p w14:paraId="699A85C3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新增测点：手动增加一行测点配置。</w:t>
      </w:r>
    </w:p>
    <w:p w14:paraId="680A7150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删除测点：删除指定行或当前选中的测点行。</w:t>
      </w:r>
    </w:p>
    <w:p w14:paraId="73AA0458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连线表：维护结构骨架连线，用于静态骨架图、振型预览和GIF导出。</w:t>
      </w:r>
    </w:p>
    <w:p w14:paraId="5C758E97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自动连线：根据测点空间坐标自动推断骨架连线。</w:t>
      </w:r>
    </w:p>
    <w:p w14:paraId="24EC22FB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• 新增连线：手动补充连线。</w:t>
      </w:r>
    </w:p>
    <w:p w14:paraId="1206AEC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删除连线：删除指定行或当前选中的连线。</w:t>
      </w:r>
    </w:p>
    <w:p w14:paraId="256BFFF5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3.2 右侧预览区</w:t>
      </w:r>
    </w:p>
    <w:p w14:paraId="3B47108D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模态 FRF 候选图：显示用于找峰和点频率的 FRF 曲线。</w:t>
      </w:r>
    </w:p>
    <w:p w14:paraId="3052D40E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测点骨架图：显示测点空间分布及连线结果。</w:t>
      </w:r>
    </w:p>
    <w:p w14:paraId="749DE6F6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振型预览：显示提取后的振型静态图或动画。</w:t>
      </w:r>
    </w:p>
    <w:p w14:paraId="68B26F50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频率区：包括模态频率输入框、应用频率、自动找峰、提取振型、动画预览、导出 GIF、频率候选列表和状态栏。</w:t>
      </w:r>
    </w:p>
    <w:p w14:paraId="20654B52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4. 推荐标准流程</w:t>
      </w:r>
    </w:p>
    <w:p w14:paraId="69075AE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建议按照“加载文件 → 导入/编辑映射表 → 检查连线 → 选频率 → 提取振型 → 预览动画 → 导出结果”的顺序操作。</w:t>
      </w:r>
    </w:p>
    <w:p w14:paraId="5A37797B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4.1 加载测试文件</w:t>
      </w:r>
    </w:p>
    <w:p w14:paraId="1D3C3F8C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1. 点击“加载文件”可手动多选 .vna 文件。</w:t>
      </w:r>
    </w:p>
    <w:p w14:paraId="2B5EABDC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2. 若一批测试数据都在同一目录下，建议直接点击“加载文件夹”。</w:t>
      </w:r>
    </w:p>
    <w:p w14:paraId="69F3F421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3. 文件加载完成后，左侧文件列表会显示已导入的文件名。</w:t>
      </w:r>
    </w:p>
    <w:p w14:paraId="4EE994B1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4. 若导入错误文件，可在文件列表中选中后点击“删除文件”。</w:t>
      </w:r>
    </w:p>
    <w:p w14:paraId="71FA2A0E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4.2 导入或建立测点映射</w:t>
      </w:r>
    </w:p>
    <w:p w14:paraId="252C608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测点映射是整个流程的核心。系统只有在知道“哪个文件属于哪个测点、哪个方向、哪个通道、坐标在哪里、方向是否反向”之后，才能正确提取振型。</w:t>
      </w:r>
    </w:p>
    <w:p w14:paraId="32802E94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推荐做法：优先使用“导入映射表”。如果是第一次建模，再手动填写测点表，完成后导出模板，后续直接复用。</w:t>
      </w:r>
    </w:p>
    <w:p w14:paraId="7A87B030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4.3 测点表字段说明</w:t>
      </w:r>
    </w:p>
    <w:p w14:paraId="427F2C21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测点表的关键字段包括：启用、测点编号、文件名、X/Y/Z通道、X/Y/Z系数以及X/Y/Z坐标。其中方向系数用于处理正向或反向测试，正常方向填1，反向填-1。</w:t>
      </w:r>
    </w:p>
    <w:p w14:paraId="23CCD039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4.4 关于同一测点三方向数据的填写方法</w:t>
      </w:r>
    </w:p>
    <w:p w14:paraId="035CD335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同一测点的三方向数据可以用多行表示，但测点编号必须相同。</w:t>
      </w:r>
    </w:p>
    <w:p w14:paraId="1B1F4A15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系统会自动将相同测点编号的多行聚合成一个三向测点。</w:t>
      </w:r>
    </w:p>
    <w:p w14:paraId="1A69D974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存在反向激励时，将对应方向系数设为-1。</w:t>
      </w:r>
    </w:p>
    <w:p w14:paraId="69C7F81A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lastRenderedPageBreak/>
        <w:t>4.5 导入/导出映射表建议</w:t>
      </w:r>
    </w:p>
    <w:p w14:paraId="3785E9CB" w14:textId="4A5C9A81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建议优先使用 .xlsx 映射表。</w:t>
      </w:r>
    </w:p>
    <w:p w14:paraId="2766DD40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第一次建立好映射后，应立即导出模板，后续直接复用。</w:t>
      </w:r>
    </w:p>
    <w:p w14:paraId="3042A52F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4.6 建立和检查连线</w:t>
      </w:r>
    </w:p>
    <w:p w14:paraId="07C7DA1D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点击“自动连线”后，系统会根据测点坐标推断骨架。</w:t>
      </w:r>
    </w:p>
    <w:p w14:paraId="19073C71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应结合“测点骨架图”检查连线是否符合实际结构。</w:t>
      </w:r>
    </w:p>
    <w:p w14:paraId="45A66D7A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可通过新增或删除连线手工修正。</w:t>
      </w:r>
    </w:p>
    <w:p w14:paraId="1CC2C487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4.7 选取模态频率</w:t>
      </w:r>
    </w:p>
    <w:p w14:paraId="76FA3566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频率选取有两种主要方式：手动点选和自动找峰。建议先自动找峰，再人工确认。</w:t>
      </w:r>
    </w:p>
    <w:p w14:paraId="77DF7965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可在 FRF 图上点选频率，然后点击“应用频率”加入候选。</w:t>
      </w:r>
    </w:p>
    <w:p w14:paraId="534114E5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可点击“自动找峰”由系统自动给出候选频率。</w:t>
      </w:r>
    </w:p>
    <w:p w14:paraId="02CB831E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4.8 提取振型</w:t>
      </w:r>
    </w:p>
    <w:p w14:paraId="5471B4EB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1. 选定目标频率后点击“提取振型”。</w:t>
      </w:r>
    </w:p>
    <w:p w14:paraId="29367CDB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2. 提取成功后，右侧“振型预览”会显示结果。</w:t>
      </w:r>
    </w:p>
    <w:p w14:paraId="2A60B41A" w14:textId="77777777" w:rsidR="00EE49B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4.9 动画预览与 GIF 导出</w:t>
      </w:r>
    </w:p>
    <w:p w14:paraId="5AEA1B6A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点击“动画预览”可播放振型动画。</w:t>
      </w:r>
    </w:p>
    <w:p w14:paraId="622AA6C5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点击“导出 GIF”可导出当前振型动图。</w:t>
      </w:r>
    </w:p>
    <w:p w14:paraId="194CB7AC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5. 常见使用场景示例</w:t>
      </w:r>
    </w:p>
    <w:p w14:paraId="2F2F0EBD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常见场景包括：首次建模时手动填表、后续相同结构直接导入映射表、以及同一测点三方向分开测试且存在反向方向的处理。</w:t>
      </w:r>
    </w:p>
    <w:p w14:paraId="3B55268D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6. 操作注意事项</w:t>
      </w:r>
    </w:p>
    <w:p w14:paraId="4CB4CA6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测点坐标必须统一。</w:t>
      </w:r>
    </w:p>
    <w:p w14:paraId="4EC5FA28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同一空间测点必须使用相同测点编号。</w:t>
      </w:r>
    </w:p>
    <w:p w14:paraId="1C1AAC7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方向系数错误会直接影响振型方向。</w:t>
      </w:r>
    </w:p>
    <w:p w14:paraId="46574C90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自动连线是辅助功能，最终以实际结构为准。</w:t>
      </w:r>
    </w:p>
    <w:p w14:paraId="1E210968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7. 常见问题排查</w:t>
      </w:r>
    </w:p>
    <w:p w14:paraId="74728D21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若无法提取振型，优先检查测点是否启用、文件名是否匹配、通道是否填对。</w:t>
      </w:r>
    </w:p>
    <w:p w14:paraId="699D2D96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若振型方向不对，优先检查X/Y/Z系数。</w:t>
      </w:r>
    </w:p>
    <w:p w14:paraId="4DEAC469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• 若骨架连线不完整，检查坐标并手工修正连线。</w:t>
      </w:r>
    </w:p>
    <w:p w14:paraId="427DBFB8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8. 建议的团队使用规范</w:t>
      </w:r>
    </w:p>
    <w:p w14:paraId="6D30CBEF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每批数据处理完后保存映射表模板。</w:t>
      </w:r>
    </w:p>
    <w:p w14:paraId="040C84B7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统一文件命名、测点编号和坐标系。</w:t>
      </w:r>
    </w:p>
    <w:p w14:paraId="6F4C21BE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9. 结果文件建议归档内容</w:t>
      </w:r>
    </w:p>
    <w:p w14:paraId="56B757E1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原始 .vna 文件</w:t>
      </w:r>
    </w:p>
    <w:p w14:paraId="52B33545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映射表（xlsx）</w:t>
      </w:r>
    </w:p>
    <w:p w14:paraId="400F6C70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导出的GIF动图</w:t>
      </w:r>
    </w:p>
    <w:p w14:paraId="2ABFCC65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• 最终确认的模态频率列表</w:t>
      </w:r>
    </w:p>
    <w:p w14:paraId="1B111204" w14:textId="77777777" w:rsidR="00EE49B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10. 一页式快速流程</w:t>
      </w:r>
    </w:p>
    <w:p w14:paraId="78ECD654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1. 加载文件/加载文件夹</w:t>
      </w:r>
    </w:p>
    <w:p w14:paraId="30E73B2B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2. 导入映射表或填写测点表</w:t>
      </w:r>
    </w:p>
    <w:p w14:paraId="31D5B4C4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3. 检查并修正连线</w:t>
      </w:r>
    </w:p>
    <w:p w14:paraId="6E849C5E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4. 在 FRF 图上点频率或自动找峰</w:t>
      </w:r>
    </w:p>
    <w:p w14:paraId="706FA1D4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5. 选择候选频率</w:t>
      </w:r>
    </w:p>
    <w:p w14:paraId="05A04093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6. 提取振型</w:t>
      </w:r>
    </w:p>
    <w:p w14:paraId="6FD9F2EF" w14:textId="77777777" w:rsidR="00EE49B5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7. 动画预览</w:t>
      </w:r>
    </w:p>
    <w:p w14:paraId="1749A91F" w14:textId="77777777" w:rsidR="00EE49B5" w:rsidRDefault="00000000">
      <w:pPr>
        <w:spacing w:after="60" w:line="324" w:lineRule="auto"/>
        <w:rPr>
          <w:rFonts w:hint="eastAsia"/>
        </w:rPr>
      </w:pPr>
      <w:r>
        <w:t>8. 导出 GIF 和映射表</w:t>
      </w:r>
    </w:p>
    <w:sectPr w:rsidR="00EE49B5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640385">
    <w:abstractNumId w:val="8"/>
  </w:num>
  <w:num w:numId="2" w16cid:durableId="2089495022">
    <w:abstractNumId w:val="6"/>
  </w:num>
  <w:num w:numId="3" w16cid:durableId="1377705668">
    <w:abstractNumId w:val="5"/>
  </w:num>
  <w:num w:numId="4" w16cid:durableId="151600667">
    <w:abstractNumId w:val="4"/>
  </w:num>
  <w:num w:numId="5" w16cid:durableId="763696198">
    <w:abstractNumId w:val="7"/>
  </w:num>
  <w:num w:numId="6" w16cid:durableId="858734170">
    <w:abstractNumId w:val="3"/>
  </w:num>
  <w:num w:numId="7" w16cid:durableId="666983538">
    <w:abstractNumId w:val="2"/>
  </w:num>
  <w:num w:numId="8" w16cid:durableId="456528780">
    <w:abstractNumId w:val="1"/>
  </w:num>
  <w:num w:numId="9" w16cid:durableId="203587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D4A"/>
    <w:rsid w:val="0029639D"/>
    <w:rsid w:val="00326F90"/>
    <w:rsid w:val="004B0EFC"/>
    <w:rsid w:val="00573BB0"/>
    <w:rsid w:val="00AA1D8D"/>
    <w:rsid w:val="00B47730"/>
    <w:rsid w:val="00CB0664"/>
    <w:rsid w:val="00EE49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27EF7"/>
  <w14:defaultImageDpi w14:val="300"/>
  <w15:docId w15:val="{641AD85D-A559-46CA-9FCB-0EAA3383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成博 李</cp:lastModifiedBy>
  <cp:revision>3</cp:revision>
  <dcterms:created xsi:type="dcterms:W3CDTF">2013-12-23T23:15:00Z</dcterms:created>
  <dcterms:modified xsi:type="dcterms:W3CDTF">2026-05-07T08:07:00Z</dcterms:modified>
  <cp:category/>
</cp:coreProperties>
</file>