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智能纪要：月度经营分析会02 2026年1月12日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会议主题：月度经营分析会02</w:t>
            </w:r>
          </w:p>
          <w:p>
            <w:pPr>
              <w:spacing w:before="120" w:after="120" w:line="288" w:lineRule="auto"/>
              <w:ind w:left="0"/>
              <w:jc w:val="left"/>
            </w:pPr>
            <w:r>
              <w:rPr>
                <w:rFonts w:eastAsia="等线" w:ascii="Arial" w:cs="Arial" w:hAnsi="Arial"/>
                <w:color w:val="646a73"/>
                <w:sz w:val="22"/>
              </w:rPr>
              <w:t>上传时间：1月12号（周一） 10:01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5257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本次会议围绕经营分析会的流程、方法和策略展开，涵盖财务、业务、组织等模块，通过案例分析和理论讲解，阐述了经营分析会的重要性及如何通过其提升企业经营效率和制定战略，内容如下：</w:t>
      </w:r>
    </w:p>
    <w:p>
      <w:pPr>
        <w:numPr>
          <w:numId w:val="1"/>
        </w:numPr>
        <w:spacing w:before="120" w:after="120" w:line="288" w:lineRule="auto"/>
        <w:ind w:left="0"/>
        <w:jc w:val="left"/>
      </w:pPr>
      <w:r>
        <w:rPr>
          <w:rFonts w:eastAsia="等线" w:ascii="Arial" w:cs="Arial" w:hAnsi="Arial"/>
          <w:b w:val="true"/>
          <w:sz w:val="22"/>
        </w:rPr>
        <w:t>会议开场与签到规则</w:t>
      </w:r>
    </w:p>
    <w:p>
      <w:pPr>
        <w:numPr>
          <w:numId w:val="2"/>
        </w:numPr>
        <w:spacing w:before="120" w:after="120" w:line="288" w:lineRule="auto"/>
        <w:ind w:left="453"/>
        <w:jc w:val="left"/>
      </w:pPr>
      <w:r>
        <w:rPr>
          <w:rFonts w:eastAsia="等线" w:ascii="Arial" w:cs="Arial" w:hAnsi="Arial"/>
          <w:b w:val="true"/>
          <w:sz w:val="22"/>
        </w:rPr>
        <w:t>课程准备与签到</w:t>
      </w:r>
      <w:r>
        <w:rPr>
          <w:rFonts w:eastAsia="等线" w:ascii="Arial" w:cs="Arial" w:hAnsi="Arial"/>
          <w:sz w:val="22"/>
        </w:rPr>
        <w:t>：老师提醒课程即将开始，班主任已在班群发布签到二维码，学生扫码签到可领取小红花，小红花可用于兑换免费复训和知识地图。课程分上午和下午，上午讲解财务和业务侧经营视角，下午聚焦组织层面和会议细节。</w:t>
      </w:r>
    </w:p>
    <w:p>
      <w:pPr>
        <w:numPr>
          <w:numId w:val="3"/>
        </w:numPr>
        <w:spacing w:before="120" w:after="120" w:line="288" w:lineRule="auto"/>
        <w:ind w:left="453"/>
        <w:jc w:val="left"/>
      </w:pPr>
      <w:r>
        <w:rPr>
          <w:rFonts w:eastAsia="等线" w:ascii="Arial" w:cs="Arial" w:hAnsi="Arial"/>
          <w:b w:val="true"/>
          <w:sz w:val="22"/>
        </w:rPr>
        <w:t>课程内容引导</w:t>
      </w:r>
      <w:r>
        <w:rPr>
          <w:rFonts w:eastAsia="等线" w:ascii="Arial" w:cs="Arial" w:hAnsi="Arial"/>
          <w:sz w:val="22"/>
        </w:rPr>
        <w:t>：强调做好管理者和经营者需开好战略会和经营分析会，课间可学习知识地图以成为“六边形战士”。</w:t>
      </w:r>
    </w:p>
    <w:p>
      <w:pPr>
        <w:numPr>
          <w:numId w:val="4"/>
        </w:numPr>
        <w:spacing w:before="120" w:after="120" w:line="288" w:lineRule="auto"/>
        <w:ind w:left="0"/>
        <w:jc w:val="left"/>
      </w:pPr>
      <w:r>
        <w:rPr>
          <w:rFonts w:eastAsia="等线" w:ascii="Arial" w:cs="Arial" w:hAnsi="Arial"/>
          <w:b w:val="true"/>
          <w:sz w:val="22"/>
        </w:rPr>
        <w:t>业务模块：构建以经营目标为导向的业务模块</w:t>
      </w:r>
    </w:p>
    <w:p>
      <w:pPr>
        <w:numPr>
          <w:numId w:val="5"/>
        </w:numPr>
        <w:spacing w:before="120" w:after="120" w:line="288" w:lineRule="auto"/>
        <w:ind w:left="453"/>
        <w:jc w:val="left"/>
      </w:pPr>
      <w:r>
        <w:rPr>
          <w:rFonts w:eastAsia="等线" w:ascii="Arial" w:cs="Arial" w:hAnsi="Arial"/>
          <w:b w:val="true"/>
          <w:sz w:val="22"/>
        </w:rPr>
        <w:t>经营分析会价值观</w:t>
      </w:r>
    </w:p>
    <w:p>
      <w:pPr>
        <w:numPr>
          <w:numId w:val="6"/>
        </w:numPr>
        <w:spacing w:before="120" w:after="120" w:line="288" w:lineRule="auto"/>
        <w:ind w:left="907"/>
        <w:jc w:val="left"/>
      </w:pPr>
      <w:r>
        <w:rPr>
          <w:rFonts w:eastAsia="等线" w:ascii="Arial" w:cs="Arial" w:hAnsi="Arial"/>
          <w:sz w:val="22"/>
        </w:rPr>
        <w:t>价值观约定：白老师提出经营分析会应遵循“结果导向、数据说话、只找办法、不找理由”的价值观，以扭转会议开成吐槽会的问题。该价值观曾使上海一家连锁企业创始人将其挂在会议室，体现了其有效性。</w:t>
      </w:r>
    </w:p>
    <w:p>
      <w:pPr>
        <w:numPr>
          <w:numId w:val="7"/>
        </w:numPr>
        <w:spacing w:before="120" w:after="120" w:line="288" w:lineRule="auto"/>
        <w:ind w:left="907"/>
        <w:jc w:val="left"/>
      </w:pPr>
      <w:r>
        <w:rPr>
          <w:rFonts w:eastAsia="等线" w:ascii="Arial" w:cs="Arial" w:hAnsi="Arial"/>
          <w:sz w:val="22"/>
        </w:rPr>
        <w:t>执行力案例：举例2023年6月13日课程中提及此价值观，周日上海一家连锁企业创始人就将其挂在会议室，展示了高维学友的强执行力。</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554"/>
        <w:gridCol w:w="3726"/>
      </w:tblGrid>
      <w:tr>
        <w:tc>
          <w:tcPr>
            <w:tcW w:w="4554"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b w:val="true"/>
                <w:sz w:val="22"/>
              </w:rPr>
              <w:t>业务模块结构与目标拆解</w:t>
            </w:r>
          </w:p>
          <w:p>
            <w:pPr>
              <w:numPr>
                <w:numId w:val="9"/>
              </w:numPr>
              <w:spacing w:before="120" w:after="120" w:line="288" w:lineRule="auto"/>
              <w:ind w:left="453"/>
              <w:jc w:val="left"/>
            </w:pPr>
            <w:r>
              <w:rPr>
                <w:rFonts w:eastAsia="等线" w:ascii="Arial" w:cs="Arial" w:hAnsi="Arial"/>
                <w:sz w:val="22"/>
              </w:rPr>
              <w:t>GAP结构：业务模块采用GAP结构，G指目标完成，A指机会分析，P指关键行动或调优策略。此结构虽简单但实现高质量内容不易。</w:t>
            </w:r>
          </w:p>
          <w:p>
            <w:pPr>
              <w:numPr>
                <w:numId w:val="10"/>
              </w:numPr>
              <w:spacing w:before="120" w:after="120" w:line="288" w:lineRule="auto"/>
              <w:ind w:left="453"/>
              <w:jc w:val="left"/>
            </w:pPr>
            <w:r>
              <w:rPr>
                <w:rFonts w:eastAsia="等线" w:ascii="Arial" w:cs="Arial" w:hAnsi="Arial"/>
                <w:sz w:val="22"/>
              </w:rPr>
              <w:t>目标拆解要点：目标拆解应简洁陈列部门重要结果指标和过程指标，用不同颜色标注重点数字，拆解维度包括地域、产品、渠道、用户等，但需是本部门能影响的。避免大量平铺直叙的数字展示和无重点的呈现，企业存在数据过载问题，应遵循看结果更要看过程、多维度而非单维度、向内看同时向外看的原则。</w:t>
            </w:r>
          </w:p>
          <w:p>
            <w:pPr>
              <w:numPr>
                <w:numId w:val="11"/>
              </w:numPr>
              <w:spacing w:before="120" w:after="120" w:line="288" w:lineRule="auto"/>
              <w:ind w:left="0"/>
              <w:jc w:val="left"/>
            </w:pPr>
            <w:r>
              <w:rPr>
                <w:rFonts w:eastAsia="等线" w:ascii="Arial" w:cs="Arial" w:hAnsi="Arial"/>
                <w:b w:val="true"/>
                <w:sz w:val="22"/>
              </w:rPr>
              <w:t>多维度拆解目标原则</w:t>
            </w:r>
          </w:p>
          <w:p>
            <w:pPr>
              <w:numPr>
                <w:numId w:val="12"/>
              </w:numPr>
              <w:spacing w:before="120" w:after="120" w:line="288" w:lineRule="auto"/>
              <w:ind w:left="453"/>
              <w:jc w:val="left"/>
            </w:pPr>
            <w:r>
              <w:rPr>
                <w:rFonts w:eastAsia="等线" w:ascii="Arial" w:cs="Arial" w:hAnsi="Arial"/>
                <w:sz w:val="22"/>
              </w:rPr>
              <w:t>看结果更看过程：不能仅关注营收和利润结果指标，还需识别影响结果的关键过程指标。</w:t>
            </w:r>
          </w:p>
          <w:p>
            <w:pPr>
              <w:numPr>
                <w:numId w:val="13"/>
              </w:numPr>
              <w:spacing w:before="120" w:after="120" w:line="288" w:lineRule="auto"/>
              <w:ind w:left="453"/>
              <w:jc w:val="left"/>
            </w:pPr>
            <w:r>
              <w:rPr>
                <w:rFonts w:eastAsia="等线" w:ascii="Arial" w:cs="Arial" w:hAnsi="Arial"/>
                <w:sz w:val="22"/>
              </w:rPr>
              <w:t>多维度拆解：以3亿营收目标为例，可从渠道、产品、客户、时间等维度拆解，时间维度应先拆到季度，再结合其他维度。</w:t>
            </w:r>
          </w:p>
          <w:p>
            <w:pPr>
              <w:numPr>
                <w:numId w:val="14"/>
              </w:numPr>
              <w:spacing w:before="120" w:after="120" w:line="288" w:lineRule="auto"/>
              <w:ind w:left="453"/>
              <w:jc w:val="left"/>
            </w:pPr>
            <w:r>
              <w:rPr>
                <w:rFonts w:eastAsia="等线" w:ascii="Arial" w:cs="Arial" w:hAnsi="Arial"/>
                <w:sz w:val="22"/>
              </w:rPr>
              <w:t>向内看同时向外看：向外看不是比惨，而是关注行业最佳实践，如学友企业外卖业务参考行业漏斗前十数据，取中位数成绩提升业务。此与比较分析法呼应。</w:t>
            </w:r>
          </w:p>
        </w:tc>
        <w:tc>
          <w:tcPr>
            <w:tcW w:w="3726" w:type="dxa"/>
            <w:tcMar>
              <w:top w:type="dxa" w:w="60"/>
              <w:left w:type="dxa" w:w="120"/>
              <w:bottom w:type="dxa" w:w="30"/>
              <w:right w:type="dxa" w:w="120"/>
            </w:tcMar>
          </w:tcPr>
          <w:p>
            <w:pPr>
              <w:spacing w:before="120" w:after="120" w:line="288" w:lineRule="auto"/>
              <w:ind w:left="0"/>
              <w:jc w:val="center"/>
            </w:pPr>
            <w:r>
              <w:drawing>
                <wp:inline distT="0" distR="0" distB="0" distL="0">
                  <wp:extent cx="2209800" cy="30861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209800" cy="30861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GAP结构与多维度目标拆解</w:t>
              <w:br/>
            </w:r>
          </w:p>
        </w:tc>
      </w:tr>
    </w:tbl>
    <w:p/>
    <w:tbl>
      <w:tblPr>
        <w:tblW w:w="0" w:type="auto"/>
        <w:tblInd w:w="453" w:type="dxa"/>
        <w:tblBorders>
          <w:top w:val="none" w:space="4"/>
          <w:left w:val="none" w:space="4"/>
          <w:bottom w:val="none" w:space="4"/>
          <w:right w:val="none" w:space="4"/>
          <w:insideH w:val="none" w:space="4"/>
          <w:insideV w:val="none" w:space="4"/>
        </w:tblBorders>
        <w:tblLayout w:type="fixed"/>
      </w:tblPr>
      <w:tblGrid>
        <w:gridCol w:w="5464"/>
        <w:gridCol w:w="2815"/>
      </w:tblGrid>
      <w:tr>
        <w:tc>
          <w:tcPr>
            <w:tcW w:w="5464"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b w:val="true"/>
                <w:sz w:val="22"/>
              </w:rPr>
              <w:t>业务部门分类与指标结构</w:t>
            </w:r>
          </w:p>
          <w:p>
            <w:pPr>
              <w:numPr>
                <w:numId w:val="16"/>
              </w:numPr>
              <w:spacing w:before="120" w:after="120" w:line="288" w:lineRule="auto"/>
              <w:ind w:left="453"/>
              <w:jc w:val="left"/>
            </w:pPr>
            <w:r>
              <w:rPr>
                <w:rFonts w:eastAsia="等线" w:ascii="Arial" w:cs="Arial" w:hAnsi="Arial"/>
                <w:sz w:val="22"/>
              </w:rPr>
              <w:t>业务部门分类：业务部门包括利润中心（负责销售和营收）和成本中心（如供应链、产研），与职能部门（人事、财务、法务、IT）相对。</w:t>
            </w:r>
          </w:p>
          <w:p>
            <w:pPr>
              <w:numPr>
                <w:numId w:val="17"/>
              </w:numPr>
              <w:spacing w:before="120" w:after="120" w:line="288" w:lineRule="auto"/>
              <w:ind w:left="453"/>
              <w:jc w:val="left"/>
            </w:pPr>
            <w:r>
              <w:rPr>
                <w:rFonts w:eastAsia="等线" w:ascii="Arial" w:cs="Arial" w:hAnsi="Arial"/>
                <w:sz w:val="22"/>
              </w:rPr>
              <w:t>业务指标三维结构：利润中心业务部门应采用1 + 2结构拆解结果指标，主维度与组织架构一致，辅维度是对结果指标有重要影响的其他维度。</w:t>
            </w:r>
          </w:p>
        </w:tc>
        <w:tc>
          <w:tcPr>
            <w:tcW w:w="2815" w:type="dxa"/>
            <w:tcMar>
              <w:top w:type="dxa" w:w="60"/>
              <w:left w:type="dxa" w:w="120"/>
              <w:bottom w:type="dxa" w:w="30"/>
              <w:right w:type="dxa" w:w="120"/>
            </w:tcMar>
          </w:tcPr>
          <w:p>
            <w:pPr>
              <w:spacing w:before="120" w:after="120" w:line="288" w:lineRule="auto"/>
              <w:ind w:left="0"/>
              <w:jc w:val="center"/>
            </w:pPr>
            <w:r>
              <w:drawing>
                <wp:inline distT="0" distR="0" distB="0" distL="0">
                  <wp:extent cx="1628775" cy="10382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628775" cy="10382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业务部门核心指标对比</w:t>
              <w:br/>
            </w:r>
          </w:p>
        </w:tc>
      </w:tr>
    </w:tbl>
    <w:p>
      <w:pPr>
        <w:numPr>
          <w:numId w:val="18"/>
        </w:numPr>
        <w:spacing w:before="120" w:after="120" w:line="288" w:lineRule="auto"/>
        <w:ind w:left="453"/>
        <w:jc w:val="left"/>
      </w:pPr>
      <w:r>
        <w:rPr>
          <w:rFonts w:eastAsia="等线" w:ascii="Arial" w:cs="Arial" w:hAnsi="Arial"/>
          <w:b w:val="true"/>
          <w:sz w:val="22"/>
        </w:rPr>
        <w:t>公式法拆解目标案例</w:t>
      </w:r>
    </w:p>
    <w:p>
      <w:pPr>
        <w:numPr>
          <w:numId w:val="19"/>
        </w:numPr>
        <w:spacing w:before="120" w:after="120" w:line="288" w:lineRule="auto"/>
        <w:ind w:left="907"/>
        <w:jc w:val="left"/>
      </w:pPr>
      <w:r>
        <w:rPr>
          <w:rFonts w:eastAsia="等线" w:ascii="Arial" w:cs="Arial" w:hAnsi="Arial"/>
          <w:sz w:val="22"/>
        </w:rPr>
        <w:t>多维度公式：以浙江一家企业为例，多位经理从不同维度列公式拆解销售业绩，如安索夫矩阵、用户维度、销售人数与成交周期等。</w:t>
      </w:r>
    </w:p>
    <w:p>
      <w:pPr>
        <w:numPr>
          <w:numId w:val="20"/>
        </w:numPr>
        <w:spacing w:before="120" w:after="120" w:line="288" w:lineRule="auto"/>
        <w:ind w:left="907"/>
        <w:jc w:val="left"/>
      </w:pPr>
      <w:r>
        <w:rPr>
          <w:rFonts w:eastAsia="等线" w:ascii="Arial" w:cs="Arial" w:hAnsi="Arial"/>
          <w:sz w:val="22"/>
        </w:rPr>
        <w:t>关键指标与调优策略：应找到最具抓手力的指标形成核心指标库，避免盲目制定大量行动计划，应采用“挖矿逻辑”，聚焦核心指标做调优策略。</w:t>
      </w:r>
    </w:p>
    <w:p>
      <w:pPr>
        <w:numPr>
          <w:numId w:val="21"/>
        </w:numPr>
        <w:spacing w:before="120" w:after="120" w:line="288" w:lineRule="auto"/>
        <w:ind w:left="453"/>
        <w:jc w:val="left"/>
      </w:pPr>
      <w:r>
        <w:rPr>
          <w:rFonts w:eastAsia="等线" w:ascii="Arial" w:cs="Arial" w:hAnsi="Arial"/>
          <w:b w:val="true"/>
          <w:sz w:val="22"/>
        </w:rPr>
        <w:t>核心指标库与经营看板</w:t>
      </w:r>
    </w:p>
    <w:p>
      <w:pPr>
        <w:numPr>
          <w:numId w:val="22"/>
        </w:numPr>
        <w:spacing w:before="120" w:after="120" w:line="288" w:lineRule="auto"/>
        <w:ind w:left="907"/>
        <w:jc w:val="left"/>
      </w:pPr>
      <w:r>
        <w:rPr>
          <w:rFonts w:eastAsia="等线" w:ascii="Arial" w:cs="Arial" w:hAnsi="Arial"/>
          <w:sz w:val="22"/>
        </w:rPr>
        <w:t>核心指标库作用：核心指标库可应用于业务模块业绩呈现，降低分析难度，帮助统一度量衡和颗粒度，使部门负责人从管理者转变为经营者，形成经营看板，找到调优机会点。</w:t>
      </w:r>
    </w:p>
    <w:p>
      <w:pPr>
        <w:numPr>
          <w:numId w:val="23"/>
        </w:numPr>
        <w:spacing w:before="120" w:after="120" w:line="288" w:lineRule="auto"/>
        <w:ind w:left="907"/>
        <w:jc w:val="left"/>
      </w:pPr>
      <w:r>
        <w:rPr>
          <w:rFonts w:eastAsia="等线" w:ascii="Arial" w:cs="Arial" w:hAnsi="Arial"/>
          <w:sz w:val="22"/>
        </w:rPr>
        <w:t>经营看板介绍：经营看板是企业经营者掌控经营节奏的工具，分日看板和周看板，以日或周为颗粒度数据化呈现，如老师负责上市公司业务时，通过经营看板20分钟可过完6000万生意。</w:t>
      </w:r>
    </w:p>
    <w:p>
      <w:pPr>
        <w:numPr>
          <w:numId w:val="24"/>
        </w:numPr>
        <w:spacing w:before="120" w:after="120" w:line="288" w:lineRule="auto"/>
        <w:ind w:left="453"/>
        <w:jc w:val="left"/>
      </w:pPr>
      <w:r>
        <w:rPr>
          <w:rFonts w:eastAsia="等线" w:ascii="Arial" w:cs="Arial" w:hAnsi="Arial"/>
          <w:b w:val="true"/>
          <w:sz w:val="22"/>
        </w:rPr>
        <w:t>业务模块分析与调优策略</w:t>
      </w:r>
    </w:p>
    <w:p>
      <w:pPr>
        <w:numPr>
          <w:numId w:val="25"/>
        </w:numPr>
        <w:spacing w:before="120" w:after="120" w:line="288" w:lineRule="auto"/>
        <w:ind w:left="907"/>
        <w:jc w:val="left"/>
      </w:pPr>
      <w:r>
        <w:rPr>
          <w:rFonts w:eastAsia="等线" w:ascii="Arial" w:cs="Arial" w:hAnsi="Arial"/>
          <w:sz w:val="22"/>
        </w:rPr>
        <w:t>分析要点：分析应找到有质量的洞察和生意机会点，合并同类项找底层原因，发力点不宜多，提炼核心能力模型。</w:t>
      </w:r>
    </w:p>
    <w:p>
      <w:pPr>
        <w:numPr>
          <w:numId w:val="26"/>
        </w:numPr>
        <w:spacing w:before="120" w:after="120" w:line="288" w:lineRule="auto"/>
        <w:ind w:left="907"/>
        <w:jc w:val="left"/>
      </w:pPr>
      <w:r>
        <w:rPr>
          <w:rFonts w:eastAsia="等线" w:ascii="Arial" w:cs="Arial" w:hAnsi="Arial"/>
          <w:sz w:val="22"/>
        </w:rPr>
        <w:t>调优策略原则：调优策略应围绕经营结果指标，有明确动作和目标，发力点控制在3点以内，避免假大空和流水账式任务清单，要有数字上的显著变化。</w:t>
      </w:r>
    </w:p>
    <w:p>
      <w:pPr>
        <w:numPr>
          <w:numId w:val="27"/>
        </w:numPr>
        <w:spacing w:before="120" w:after="120" w:line="288" w:lineRule="auto"/>
        <w:ind w:left="453"/>
        <w:jc w:val="left"/>
      </w:pPr>
      <w:r>
        <w:rPr>
          <w:rFonts w:eastAsia="等线" w:ascii="Arial" w:cs="Arial" w:hAnsi="Arial"/>
          <w:b w:val="true"/>
          <w:sz w:val="22"/>
        </w:rPr>
        <w:t>经营分析会案例分析</w:t>
      </w:r>
    </w:p>
    <w:p>
      <w:pPr>
        <w:numPr>
          <w:numId w:val="28"/>
        </w:numPr>
        <w:spacing w:before="120" w:after="120" w:line="288" w:lineRule="auto"/>
        <w:ind w:left="907"/>
        <w:jc w:val="left"/>
      </w:pPr>
      <w:r>
        <w:rPr>
          <w:rFonts w:eastAsia="等线" w:ascii="Arial" w:cs="Arial" w:hAnsi="Arial"/>
          <w:sz w:val="22"/>
        </w:rPr>
        <w:t>跨境电商企业案例：一家跨境电商企业连续12个季度利润下滑，8个季度收利双跌。企业前期诉诸管理而非经营，动作繁多无章法。采用经营改善公式（策略×节奏×执行），先保利润，再求增长，通过调整亚马逊渠道策略、控制库存等，半年调回利润，预计最快今年第二季度、最慢第三季度营收增长。</w:t>
      </w:r>
    </w:p>
    <w:p>
      <w:pPr>
        <w:numPr>
          <w:numId w:val="29"/>
        </w:numPr>
        <w:spacing w:before="120" w:after="120" w:line="288" w:lineRule="auto"/>
        <w:ind w:left="907"/>
        <w:jc w:val="left"/>
      </w:pPr>
      <w:r>
        <w:rPr>
          <w:rFonts w:eastAsia="等线" w:ascii="Arial" w:cs="Arial" w:hAnsi="Arial"/>
          <w:sz w:val="22"/>
        </w:rPr>
        <w:t>案例启示：企业经营困境中常犯诉诸管理而非经营、动作多无章法的错误，应先有经营和策略，不同阶段聚焦重点策略，逐步扩充团队能力。</w:t>
      </w:r>
    </w:p>
    <w:p>
      <w:pPr>
        <w:numPr>
          <w:numId w:val="30"/>
        </w:numPr>
        <w:spacing w:before="120" w:after="120" w:line="288" w:lineRule="auto"/>
        <w:ind w:left="453"/>
        <w:jc w:val="left"/>
      </w:pPr>
      <w:r>
        <w:rPr>
          <w:rFonts w:eastAsia="等线" w:ascii="Arial" w:cs="Arial" w:hAnsi="Arial"/>
          <w:b w:val="true"/>
          <w:sz w:val="22"/>
        </w:rPr>
        <w:t>业务提升机会点原则</w:t>
      </w:r>
    </w:p>
    <w:p>
      <w:pPr>
        <w:numPr>
          <w:numId w:val="31"/>
        </w:numPr>
        <w:spacing w:before="120" w:after="120" w:line="288" w:lineRule="auto"/>
        <w:ind w:left="907"/>
        <w:jc w:val="left"/>
      </w:pPr>
      <w:r>
        <w:rPr>
          <w:rFonts w:eastAsia="等线" w:ascii="Arial" w:cs="Arial" w:hAnsi="Arial"/>
          <w:sz w:val="22"/>
        </w:rPr>
        <w:t>抓大放小：聚焦关键指标和机会点，避免分散精力。</w:t>
      </w:r>
    </w:p>
    <w:p>
      <w:pPr>
        <w:numPr>
          <w:numId w:val="32"/>
        </w:numPr>
        <w:spacing w:before="120" w:after="120" w:line="288" w:lineRule="auto"/>
        <w:ind w:left="907"/>
        <w:jc w:val="left"/>
      </w:pPr>
      <w:r>
        <w:rPr>
          <w:rFonts w:eastAsia="等线" w:ascii="Arial" w:cs="Arial" w:hAnsi="Arial"/>
          <w:sz w:val="22"/>
        </w:rPr>
        <w:t>先易后难：先解决容易的问题，补充“矿力”，再解决复杂问题。</w:t>
      </w:r>
    </w:p>
    <w:p>
      <w:pPr>
        <w:numPr>
          <w:numId w:val="33"/>
        </w:numPr>
        <w:spacing w:before="120" w:after="120" w:line="288" w:lineRule="auto"/>
        <w:ind w:left="907"/>
        <w:jc w:val="left"/>
      </w:pPr>
      <w:r>
        <w:rPr>
          <w:rFonts w:eastAsia="等线" w:ascii="Arial" w:cs="Arial" w:hAnsi="Arial"/>
          <w:sz w:val="22"/>
        </w:rPr>
        <w:t>效率优先：围绕效率制定策略，因为效率背后是能力，能力提升后企业增长更可持续。</w:t>
      </w:r>
    </w:p>
    <w:p>
      <w:pPr>
        <w:numPr>
          <w:numId w:val="34"/>
        </w:numPr>
        <w:spacing w:before="120" w:after="120" w:line="288" w:lineRule="auto"/>
        <w:ind w:left="453"/>
        <w:jc w:val="left"/>
      </w:pPr>
      <w:r>
        <w:rPr>
          <w:rFonts w:eastAsia="等线" w:ascii="Arial" w:cs="Arial" w:hAnsi="Arial"/>
          <w:b w:val="true"/>
          <w:sz w:val="22"/>
        </w:rPr>
        <w:t>北极星指标设定</w:t>
      </w:r>
    </w:p>
    <w:p>
      <w:pPr>
        <w:numPr>
          <w:numId w:val="35"/>
        </w:numPr>
        <w:spacing w:before="120" w:after="120" w:line="288" w:lineRule="auto"/>
        <w:ind w:left="907"/>
        <w:jc w:val="left"/>
      </w:pPr>
      <w:r>
        <w:rPr>
          <w:rFonts w:eastAsia="等线" w:ascii="Arial" w:cs="Arial" w:hAnsi="Arial"/>
          <w:sz w:val="22"/>
        </w:rPr>
        <w:t>指标特征：北极星指标是对结果指标有最大影响的过程指标，数量少，一般为一个或一对，不是经营结果指标，与经营目标直接相关。</w:t>
      </w:r>
    </w:p>
    <w:p>
      <w:pPr>
        <w:numPr>
          <w:numId w:val="36"/>
        </w:numPr>
        <w:spacing w:before="120" w:after="120" w:line="288" w:lineRule="auto"/>
        <w:ind w:left="907"/>
        <w:jc w:val="left"/>
      </w:pPr>
      <w:r>
        <w:rPr>
          <w:rFonts w:eastAsia="等线" w:ascii="Arial" w:cs="Arial" w:hAnsi="Arial"/>
          <w:sz w:val="22"/>
        </w:rPr>
        <w:t>设定注意事项：设定时要避免团队动作变形和只关注短期利益，如设定退货率目标时，应合理拆分模块，制定分阶段策略。</w:t>
      </w:r>
    </w:p>
    <w:p>
      <w:pPr>
        <w:numPr>
          <w:numId w:val="37"/>
        </w:numPr>
        <w:spacing w:before="120" w:after="120" w:line="288" w:lineRule="auto"/>
        <w:ind w:left="0"/>
        <w:jc w:val="left"/>
      </w:pPr>
      <w:r>
        <w:rPr>
          <w:rFonts w:eastAsia="等线" w:ascii="Arial" w:cs="Arial" w:hAnsi="Arial"/>
          <w:b w:val="true"/>
          <w:sz w:val="22"/>
        </w:rPr>
        <w:t>组织模块：构建以支撑业务为导向的组织模块</w:t>
      </w:r>
    </w:p>
    <w:p>
      <w:pPr>
        <w:numPr>
          <w:numId w:val="38"/>
        </w:numPr>
        <w:spacing w:before="120" w:after="120" w:line="288" w:lineRule="auto"/>
        <w:ind w:left="453"/>
        <w:jc w:val="left"/>
      </w:pPr>
      <w:r>
        <w:rPr>
          <w:rFonts w:eastAsia="等线" w:ascii="Arial" w:cs="Arial" w:hAnsi="Arial"/>
          <w:b w:val="true"/>
          <w:sz w:val="22"/>
        </w:rPr>
        <w:t>组织模块重要性与指标</w:t>
      </w:r>
    </w:p>
    <w:p>
      <w:pPr>
        <w:numPr>
          <w:numId w:val="39"/>
        </w:numPr>
        <w:spacing w:before="120" w:after="120" w:line="288" w:lineRule="auto"/>
        <w:ind w:left="907"/>
        <w:jc w:val="left"/>
      </w:pPr>
      <w:r>
        <w:rPr>
          <w:rFonts w:eastAsia="等线" w:ascii="Arial" w:cs="Arial" w:hAnsi="Arial"/>
          <w:sz w:val="22"/>
        </w:rPr>
        <w:t>组织与业务关系：组织能力与经营结果密切相关，但组织常与业务脱节，月度经营会是拉齐组织认知的公司级例会。</w:t>
      </w:r>
    </w:p>
    <w:p>
      <w:pPr>
        <w:numPr>
          <w:numId w:val="40"/>
        </w:numPr>
        <w:spacing w:before="120" w:after="120" w:line="288" w:lineRule="auto"/>
        <w:ind w:left="907"/>
        <w:jc w:val="left"/>
      </w:pPr>
      <w:r>
        <w:rPr>
          <w:rFonts w:eastAsia="等线" w:ascii="Arial" w:cs="Arial" w:hAnsi="Arial"/>
          <w:sz w:val="22"/>
        </w:rPr>
        <w:t>组织模块分析指标：不同阶段和性质的企业看组织的视角不同，组织月度分析会通识指标包括公司入离职部门情况、关键岗位招聘情况、不同岗位人效指标等，阶段性回顾指标有关键人才盘点、业绩回顾和职级薪酬调整等。</w:t>
      </w:r>
    </w:p>
    <w:p>
      <w:pPr>
        <w:numPr>
          <w:numId w:val="41"/>
        </w:numPr>
        <w:spacing w:before="120" w:after="120" w:line="288" w:lineRule="auto"/>
        <w:ind w:left="453"/>
        <w:jc w:val="left"/>
      </w:pPr>
      <w:r>
        <w:rPr>
          <w:rFonts w:eastAsia="等线" w:ascii="Arial" w:cs="Arial" w:hAnsi="Arial"/>
          <w:b w:val="true"/>
          <w:sz w:val="22"/>
        </w:rPr>
        <w:t>可数字化衡量的组织指标</w:t>
      </w:r>
    </w:p>
    <w:p>
      <w:pPr>
        <w:numPr>
          <w:numId w:val="42"/>
        </w:numPr>
        <w:spacing w:before="120" w:after="120" w:line="288" w:lineRule="auto"/>
        <w:ind w:left="907"/>
        <w:jc w:val="left"/>
      </w:pPr>
      <w:r>
        <w:rPr>
          <w:rFonts w:eastAsia="等线" w:ascii="Arial" w:cs="Arial" w:hAnsi="Arial"/>
          <w:sz w:val="22"/>
        </w:rPr>
        <w:t>IPC人均利润贡献：该指标可从财报中摘取，是衡量组织人效的重要指标。</w:t>
      </w:r>
    </w:p>
    <w:p>
      <w:pPr>
        <w:numPr>
          <w:numId w:val="43"/>
        </w:numPr>
        <w:spacing w:before="120" w:after="120" w:line="288" w:lineRule="auto"/>
        <w:ind w:left="907"/>
        <w:jc w:val="left"/>
      </w:pPr>
      <w:r>
        <w:rPr>
          <w:rFonts w:eastAsia="等线" w:ascii="Arial" w:cs="Arial" w:hAnsi="Arial"/>
          <w:sz w:val="22"/>
        </w:rPr>
        <w:t>关键岗位人才密度：通过盘点关键岗位优秀人才数量计算人才密度，如企业有100个关键岗位，20个优秀人才，人才密度为20%。可通过外部招聘、内部培养和减少流失等方式提升人才密度。</w:t>
      </w:r>
    </w:p>
    <w:p>
      <w:pPr>
        <w:numPr>
          <w:numId w:val="44"/>
        </w:numPr>
        <w:spacing w:before="120" w:after="120" w:line="288" w:lineRule="auto"/>
        <w:ind w:left="453"/>
        <w:jc w:val="left"/>
      </w:pPr>
      <w:r>
        <w:rPr>
          <w:rFonts w:eastAsia="等线" w:ascii="Arial" w:cs="Arial" w:hAnsi="Arial"/>
          <w:b w:val="true"/>
          <w:sz w:val="22"/>
        </w:rPr>
        <w:t>组织模块关键战役</w:t>
      </w:r>
    </w:p>
    <w:p>
      <w:pPr>
        <w:numPr>
          <w:numId w:val="45"/>
        </w:numPr>
        <w:spacing w:before="120" w:after="120" w:line="288" w:lineRule="auto"/>
        <w:ind w:left="907"/>
        <w:jc w:val="left"/>
      </w:pPr>
      <w:r>
        <w:rPr>
          <w:rFonts w:eastAsia="等线" w:ascii="Arial" w:cs="Arial" w:hAnsi="Arial"/>
          <w:sz w:val="22"/>
        </w:rPr>
        <w:t>战役制定原则：组织模块关键战役应支撑业务策略，有北极星指标，符合smart原则。</w:t>
      </w:r>
    </w:p>
    <w:p>
      <w:pPr>
        <w:numPr>
          <w:numId w:val="46"/>
        </w:numPr>
        <w:spacing w:before="120" w:after="120" w:line="288" w:lineRule="auto"/>
        <w:ind w:left="907"/>
        <w:jc w:val="left"/>
      </w:pPr>
      <w:r>
        <w:rPr>
          <w:rFonts w:eastAsia="等线" w:ascii="Arial" w:cs="Arial" w:hAnsi="Arial"/>
          <w:sz w:val="22"/>
        </w:rPr>
        <w:t>案例说明：以提升关键岗位人才密度为例，年初定义关键战役，期望从20%提升到36%，可通过外部招聘、内部培养和控制流失等动作实现。</w:t>
      </w:r>
    </w:p>
    <w:p>
      <w:pPr>
        <w:numPr>
          <w:numId w:val="47"/>
        </w:numPr>
        <w:spacing w:before="120" w:after="120" w:line="288" w:lineRule="auto"/>
        <w:ind w:left="0"/>
        <w:jc w:val="left"/>
      </w:pPr>
      <w:r>
        <w:rPr>
          <w:rFonts w:eastAsia="等线" w:ascii="Arial" w:cs="Arial" w:hAnsi="Arial"/>
          <w:b w:val="true"/>
          <w:sz w:val="22"/>
        </w:rPr>
        <w:t>战略模块：构建以持续发展为导向的公司级关键战役模块</w:t>
      </w:r>
    </w:p>
    <w:p>
      <w:pPr>
        <w:numPr>
          <w:numId w:val="48"/>
        </w:numPr>
        <w:spacing w:before="120" w:after="120" w:line="288" w:lineRule="auto"/>
        <w:ind w:left="453"/>
        <w:jc w:val="left"/>
      </w:pPr>
      <w:r>
        <w:rPr>
          <w:rFonts w:eastAsia="等线" w:ascii="Arial" w:cs="Arial" w:hAnsi="Arial"/>
          <w:b w:val="true"/>
          <w:sz w:val="22"/>
        </w:rPr>
        <w:t>战略重要性与案例分析</w:t>
      </w:r>
    </w:p>
    <w:p>
      <w:pPr>
        <w:numPr>
          <w:numId w:val="49"/>
        </w:numPr>
        <w:spacing w:before="120" w:after="120" w:line="288" w:lineRule="auto"/>
        <w:ind w:left="907"/>
        <w:jc w:val="left"/>
      </w:pPr>
      <w:r>
        <w:rPr>
          <w:rFonts w:eastAsia="等线" w:ascii="Arial" w:cs="Arial" w:hAnsi="Arial"/>
          <w:sz w:val="22"/>
        </w:rPr>
        <w:t>战略决定成败：白老师强调战略正确是经营分析会发挥效用的前提，基础版经营分析会需企业战略方向正确，否则优化和努力是局部的。</w:t>
      </w:r>
    </w:p>
    <w:p>
      <w:pPr>
        <w:numPr>
          <w:numId w:val="50"/>
        </w:numPr>
        <w:spacing w:before="120" w:after="120" w:line="288" w:lineRule="auto"/>
        <w:ind w:left="907"/>
        <w:jc w:val="left"/>
      </w:pPr>
      <w:r>
        <w:rPr>
          <w:rFonts w:eastAsia="等线" w:ascii="Arial" w:cs="Arial" w:hAnsi="Arial"/>
          <w:sz w:val="22"/>
        </w:rPr>
        <w:t>滴滴案例：以滴滴做橙心优选社区团购项目为例，该项目与滴滴内部能力关联性不大，亏损500亿，证明战略方向错误会导致资源浪费。</w:t>
      </w:r>
    </w:p>
    <w:p>
      <w:pPr>
        <w:numPr>
          <w:numId w:val="51"/>
        </w:numPr>
        <w:spacing w:before="120" w:after="120" w:line="288" w:lineRule="auto"/>
        <w:ind w:left="907"/>
        <w:jc w:val="left"/>
      </w:pPr>
      <w:r>
        <w:rPr>
          <w:rFonts w:eastAsia="等线" w:ascii="Arial" w:cs="Arial" w:hAnsi="Arial"/>
          <w:sz w:val="22"/>
        </w:rPr>
        <w:t>外卖三国杀案例：分析淘宝、京东和美团外卖业务数据，京东因战略失误可能血本无归，而美团通过惨烈竞争获得最大市场份额。</w:t>
      </w:r>
    </w:p>
    <w:p>
      <w:pPr>
        <w:numPr>
          <w:numId w:val="52"/>
        </w:numPr>
        <w:spacing w:before="120" w:after="120" w:line="288" w:lineRule="auto"/>
        <w:ind w:left="453"/>
        <w:jc w:val="left"/>
      </w:pPr>
      <w:r>
        <w:rPr>
          <w:rFonts w:eastAsia="等线" w:ascii="Arial" w:cs="Arial" w:hAnsi="Arial"/>
          <w:b w:val="true"/>
          <w:sz w:val="22"/>
        </w:rPr>
        <w:t>经营分析会进阶版使用建议</w:t>
      </w:r>
    </w:p>
    <w:p>
      <w:pPr>
        <w:numPr>
          <w:numId w:val="53"/>
        </w:numPr>
        <w:spacing w:before="120" w:after="120" w:line="288" w:lineRule="auto"/>
        <w:ind w:left="907"/>
        <w:jc w:val="left"/>
      </w:pPr>
      <w:r>
        <w:rPr>
          <w:rFonts w:eastAsia="等线" w:ascii="Arial" w:cs="Arial" w:hAnsi="Arial"/>
          <w:sz w:val="22"/>
        </w:rPr>
        <w:t>战略选择：选择比努力更重要，战略正确才能导向全局胜利。企业有清晰年度战略时，应基于战略形成公司级关键战役，包括单部门核心关键战役和跨部门关键战役。</w:t>
      </w:r>
    </w:p>
    <w:p>
      <w:pPr>
        <w:numPr>
          <w:numId w:val="54"/>
        </w:numPr>
        <w:spacing w:before="120" w:after="120" w:line="288" w:lineRule="auto"/>
        <w:ind w:left="907"/>
        <w:jc w:val="left"/>
      </w:pPr>
      <w:r>
        <w:rPr>
          <w:rFonts w:eastAsia="等线" w:ascii="Arial" w:cs="Arial" w:hAnsi="Arial"/>
          <w:sz w:val="22"/>
        </w:rPr>
        <w:t>关键战役案例：以医药网为例，通过列公式拆解目标，确定关键战役北极星指标，如单季度有效新客数量、百万战神突破等，使企业从9亿规模快速增长到百亿规模。</w:t>
      </w:r>
    </w:p>
    <w:p>
      <w:pPr>
        <w:numPr>
          <w:numId w:val="55"/>
        </w:numPr>
        <w:spacing w:before="120" w:after="120" w:line="288" w:lineRule="auto"/>
        <w:ind w:left="453"/>
        <w:jc w:val="left"/>
      </w:pPr>
      <w:r>
        <w:rPr>
          <w:rFonts w:eastAsia="等线" w:ascii="Arial" w:cs="Arial" w:hAnsi="Arial"/>
          <w:b w:val="true"/>
          <w:sz w:val="22"/>
        </w:rPr>
        <w:t>好战略与坏战略特征</w:t>
      </w:r>
    </w:p>
    <w:p>
      <w:pPr>
        <w:numPr>
          <w:numId w:val="56"/>
        </w:numPr>
        <w:spacing w:before="120" w:after="120" w:line="288" w:lineRule="auto"/>
        <w:ind w:left="907"/>
        <w:jc w:val="left"/>
      </w:pPr>
      <w:r>
        <w:rPr>
          <w:rFonts w:eastAsia="等线" w:ascii="Arial" w:cs="Arial" w:hAnsi="Arial"/>
          <w:sz w:val="22"/>
        </w:rPr>
        <w:t>好战略特征：好战略应直面竞争，面对现实，聚焦自身优势，形成连贯执行动作，资源配置需专业学习。</w:t>
      </w:r>
    </w:p>
    <w:p>
      <w:pPr>
        <w:numPr>
          <w:numId w:val="57"/>
        </w:numPr>
        <w:spacing w:before="120" w:after="120" w:line="288" w:lineRule="auto"/>
        <w:ind w:left="907"/>
        <w:jc w:val="left"/>
      </w:pPr>
      <w:r>
        <w:rPr>
          <w:rFonts w:eastAsia="等线" w:ascii="Arial" w:cs="Arial" w:hAnsi="Arial"/>
          <w:sz w:val="22"/>
        </w:rPr>
        <w:t>坏战略特征：坏战略忽视竞争，有从众心理，随机确定多个目标，导致资源重复投入和浪费。</w:t>
      </w:r>
    </w:p>
    <w:p>
      <w:pPr>
        <w:numPr>
          <w:numId w:val="58"/>
        </w:numPr>
        <w:spacing w:before="120" w:after="120" w:line="288" w:lineRule="auto"/>
        <w:ind w:left="453"/>
        <w:jc w:val="left"/>
      </w:pPr>
      <w:r>
        <w:rPr>
          <w:rFonts w:eastAsia="等线" w:ascii="Arial" w:cs="Arial" w:hAnsi="Arial"/>
          <w:b w:val="true"/>
          <w:sz w:val="22"/>
        </w:rPr>
        <w:t>战略形成步骤与建议</w:t>
      </w:r>
    </w:p>
    <w:p>
      <w:pPr>
        <w:numPr>
          <w:numId w:val="59"/>
        </w:numPr>
        <w:spacing w:before="120" w:after="120" w:line="288" w:lineRule="auto"/>
        <w:ind w:left="907"/>
        <w:jc w:val="left"/>
      </w:pPr>
      <w:r>
        <w:rPr>
          <w:rFonts w:eastAsia="等线" w:ascii="Arial" w:cs="Arial" w:hAnsi="Arial"/>
          <w:sz w:val="22"/>
        </w:rPr>
        <w:t>形成步骤：形成战略分调查、分析、指导方针和资源配置三个步骤。</w:t>
      </w:r>
    </w:p>
    <w:p>
      <w:pPr>
        <w:numPr>
          <w:numId w:val="60"/>
        </w:numPr>
        <w:spacing w:before="120" w:after="120" w:line="288" w:lineRule="auto"/>
        <w:ind w:left="907"/>
        <w:jc w:val="left"/>
      </w:pPr>
      <w:r>
        <w:rPr>
          <w:rFonts w:eastAsia="等线" w:ascii="Arial" w:cs="Arial" w:hAnsi="Arial"/>
          <w:sz w:val="22"/>
        </w:rPr>
        <w:t>建议：企业可参考鲁梅尔特教授《好战略，坏战略》一书，规模较大企业可学习尚荣老师战略设计总纲课，10亿以内企业围绕合理目标拆解输出策略即可。</w:t>
      </w:r>
    </w:p>
    <w:p>
      <w:pPr>
        <w:numPr>
          <w:numId w:val="61"/>
        </w:numPr>
        <w:spacing w:before="120" w:after="120" w:line="288" w:lineRule="auto"/>
        <w:ind w:left="0"/>
        <w:jc w:val="left"/>
      </w:pPr>
      <w:r>
        <w:rPr>
          <w:rFonts w:eastAsia="等线" w:ascii="Arial" w:cs="Arial" w:hAnsi="Arial"/>
          <w:b w:val="true"/>
          <w:sz w:val="22"/>
        </w:rPr>
        <w:t>评价模块：构建以激励团队为导向的评价模块</w:t>
      </w:r>
    </w:p>
    <w:p>
      <w:pPr>
        <w:numPr>
          <w:numId w:val="62"/>
        </w:numPr>
        <w:spacing w:before="120" w:after="120" w:line="288" w:lineRule="auto"/>
        <w:ind w:left="453"/>
        <w:jc w:val="left"/>
      </w:pPr>
      <w:r>
        <w:rPr>
          <w:rFonts w:eastAsia="等线" w:ascii="Arial" w:cs="Arial" w:hAnsi="Arial"/>
          <w:b w:val="true"/>
          <w:sz w:val="22"/>
        </w:rPr>
        <w:t>评价模块重要性</w:t>
      </w:r>
      <w:r>
        <w:rPr>
          <w:rFonts w:eastAsia="等线" w:ascii="Arial" w:cs="Arial" w:hAnsi="Arial"/>
          <w:sz w:val="22"/>
        </w:rPr>
        <w:t>：查理芒格认为只有5%的CEO意识到激励对公司的重要性，经营分析会可识别对的事和对的人，将职能型组织改造为经营型组织。</w:t>
      </w:r>
    </w:p>
    <w:p>
      <w:pPr>
        <w:numPr>
          <w:numId w:val="63"/>
        </w:numPr>
        <w:spacing w:before="120" w:after="120" w:line="288" w:lineRule="auto"/>
        <w:ind w:left="453"/>
        <w:jc w:val="left"/>
      </w:pPr>
      <w:r>
        <w:rPr>
          <w:rFonts w:eastAsia="等线" w:ascii="Arial" w:cs="Arial" w:hAnsi="Arial"/>
          <w:b w:val="true"/>
          <w:sz w:val="22"/>
        </w:rPr>
        <w:t>擂台机制介绍</w:t>
      </w:r>
    </w:p>
    <w:p>
      <w:pPr>
        <w:numPr>
          <w:numId w:val="64"/>
        </w:numPr>
        <w:spacing w:before="120" w:after="120" w:line="288" w:lineRule="auto"/>
        <w:ind w:left="907"/>
        <w:jc w:val="left"/>
      </w:pPr>
      <w:r>
        <w:rPr>
          <w:rFonts w:eastAsia="等线" w:ascii="Arial" w:cs="Arial" w:hAnsi="Arial"/>
          <w:sz w:val="22"/>
        </w:rPr>
        <w:t>评分标准：对经营班子成员业务模块评分，砍柴（与当月KPI完成相关工作）占70%，磨刀（对未来业务发展有长期价值工作）占30%。</w:t>
      </w:r>
    </w:p>
    <w:p>
      <w:pPr>
        <w:numPr>
          <w:numId w:val="65"/>
        </w:numPr>
        <w:spacing w:before="120" w:after="120" w:line="288" w:lineRule="auto"/>
        <w:ind w:left="907"/>
        <w:jc w:val="left"/>
      </w:pPr>
      <w:r>
        <w:rPr>
          <w:rFonts w:eastAsia="等线" w:ascii="Arial" w:cs="Arial" w:hAnsi="Arial"/>
          <w:sz w:val="22"/>
        </w:rPr>
        <w:t>机制对比：擂台机制奖励第一名和第二名，其余强制排名但不处罚，是荣誉机制，适合匹配关键战役；赛马机制如拼多多每月排271，奖励前20%，惩罚后10%，是淘汰机制，不建议常用。</w:t>
      </w:r>
    </w:p>
    <w:p>
      <w:pPr>
        <w:numPr>
          <w:numId w:val="66"/>
        </w:numPr>
        <w:spacing w:before="120" w:after="120" w:line="288" w:lineRule="auto"/>
        <w:ind w:left="453"/>
        <w:jc w:val="left"/>
      </w:pPr>
      <w:r>
        <w:rPr>
          <w:rFonts w:eastAsia="等线" w:ascii="Arial" w:cs="Arial" w:hAnsi="Arial"/>
          <w:b w:val="true"/>
          <w:sz w:val="22"/>
        </w:rPr>
        <w:t>经营分析会驱动力与能力要求</w:t>
      </w:r>
    </w:p>
    <w:p>
      <w:pPr>
        <w:numPr>
          <w:numId w:val="67"/>
        </w:numPr>
        <w:spacing w:before="120" w:after="120" w:line="288" w:lineRule="auto"/>
        <w:ind w:left="907"/>
        <w:jc w:val="left"/>
      </w:pPr>
      <w:r>
        <w:rPr>
          <w:rFonts w:eastAsia="等线" w:ascii="Arial" w:cs="Arial" w:hAnsi="Arial"/>
          <w:sz w:val="22"/>
        </w:rPr>
        <w:t>三重驱动力：经营分析会有数据驱动、战役驱动和组织驱动三重驱动力，分别对应目标与机会、整体与局部、评价与激励。</w:t>
      </w:r>
    </w:p>
    <w:p>
      <w:pPr>
        <w:numPr>
          <w:numId w:val="68"/>
        </w:numPr>
        <w:spacing w:before="120" w:after="120" w:line="288" w:lineRule="auto"/>
        <w:ind w:left="907"/>
        <w:jc w:val="left"/>
      </w:pPr>
      <w:r>
        <w:rPr>
          <w:rFonts w:eastAsia="等线" w:ascii="Arial" w:cs="Arial" w:hAnsi="Arial"/>
          <w:sz w:val="22"/>
        </w:rPr>
        <w:t>能力要求：数据驱动要求分析和洞察能力，战役驱动要求战略能力，组织驱动要求领导能力，这些能力需经验积累和学习获得。</w:t>
      </w:r>
    </w:p>
    <w:p>
      <w:pPr>
        <w:numPr>
          <w:numId w:val="69"/>
        </w:numPr>
        <w:spacing w:before="120" w:after="120" w:line="288" w:lineRule="auto"/>
        <w:ind w:left="0"/>
        <w:jc w:val="left"/>
      </w:pPr>
      <w:r>
        <w:rPr>
          <w:rFonts w:eastAsia="等线" w:ascii="Arial" w:cs="Arial" w:hAnsi="Arial"/>
          <w:b w:val="true"/>
          <w:sz w:val="22"/>
        </w:rPr>
        <w:t>经营分析会执行与跟进</w:t>
      </w:r>
    </w:p>
    <w:p>
      <w:pPr>
        <w:numPr>
          <w:numId w:val="70"/>
        </w:numPr>
        <w:spacing w:before="120" w:after="120" w:line="288" w:lineRule="auto"/>
        <w:ind w:left="453"/>
        <w:jc w:val="left"/>
      </w:pPr>
      <w:r>
        <w:rPr>
          <w:rFonts w:eastAsia="等线" w:ascii="Arial" w:cs="Arial" w:hAnsi="Arial"/>
          <w:b w:val="true"/>
          <w:sz w:val="22"/>
        </w:rPr>
        <w:t>会议准备建议</w:t>
      </w:r>
    </w:p>
    <w:p>
      <w:pPr>
        <w:numPr>
          <w:numId w:val="71"/>
        </w:numPr>
        <w:spacing w:before="120" w:after="120" w:line="288" w:lineRule="auto"/>
        <w:ind w:left="907"/>
        <w:jc w:val="left"/>
      </w:pPr>
      <w:r>
        <w:rPr>
          <w:rFonts w:eastAsia="等线" w:ascii="Arial" w:cs="Arial" w:hAnsi="Arial"/>
          <w:sz w:val="22"/>
        </w:rPr>
        <w:t>数据统一：不建议团队花大量时间和人力准备材料，条件允许时数据应统一输出，实现一定程度的业财一体化，统一口径并节省时间。</w:t>
      </w:r>
    </w:p>
    <w:p>
      <w:pPr>
        <w:numPr>
          <w:numId w:val="72"/>
        </w:numPr>
        <w:spacing w:before="120" w:after="120" w:line="288" w:lineRule="auto"/>
        <w:ind w:left="907"/>
        <w:jc w:val="left"/>
      </w:pPr>
      <w:r>
        <w:rPr>
          <w:rFonts w:eastAsia="等线" w:ascii="Arial" w:cs="Arial" w:hAnsi="Arial"/>
          <w:sz w:val="22"/>
        </w:rPr>
        <w:t>洞察思考：会前应花更多时间洞察和思考，标注重要异常数据，避免分析和行动流于表层。</w:t>
      </w:r>
    </w:p>
    <w:p>
      <w:pPr>
        <w:numPr>
          <w:numId w:val="73"/>
        </w:numPr>
        <w:spacing w:before="120" w:after="120" w:line="288" w:lineRule="auto"/>
        <w:ind w:left="453"/>
        <w:jc w:val="left"/>
      </w:pPr>
      <w:r>
        <w:rPr>
          <w:rFonts w:eastAsia="等线" w:ascii="Arial" w:cs="Arial" w:hAnsi="Arial"/>
          <w:b w:val="true"/>
          <w:sz w:val="22"/>
        </w:rPr>
        <w:t>会议跟进要点</w:t>
      </w:r>
      <w:r>
        <w:rPr>
          <w:rFonts w:eastAsia="等线" w:ascii="Arial" w:cs="Arial" w:hAnsi="Arial"/>
          <w:sz w:val="22"/>
        </w:rPr>
        <w:t>：主持人要下发会议纪要，追踪会议决议事项，下次会议第一页展示决议执行结果，每次会议前要有书面议程表并标注时间。</w:t>
      </w:r>
    </w:p>
    <w:p>
      <w:pPr>
        <w:numPr>
          <w:numId w:val="74"/>
        </w:numPr>
        <w:spacing w:before="120" w:after="120" w:line="288" w:lineRule="auto"/>
        <w:ind w:left="453"/>
        <w:jc w:val="left"/>
      </w:pPr>
      <w:r>
        <w:rPr>
          <w:rFonts w:eastAsia="等线" w:ascii="Arial" w:cs="Arial" w:hAnsi="Arial"/>
          <w:b w:val="true"/>
          <w:sz w:val="22"/>
        </w:rPr>
        <w:t>经营分析会等级与优化建议</w:t>
      </w:r>
    </w:p>
    <w:p>
      <w:pPr>
        <w:numPr>
          <w:numId w:val="75"/>
        </w:numPr>
        <w:spacing w:before="120" w:after="120" w:line="288" w:lineRule="auto"/>
        <w:ind w:left="907"/>
        <w:jc w:val="left"/>
      </w:pPr>
      <w:r>
        <w:rPr>
          <w:rFonts w:eastAsia="等线" w:ascii="Arial" w:cs="Arial" w:hAnsi="Arial"/>
          <w:sz w:val="22"/>
        </w:rPr>
        <w:t>等级划分：经营分析会有7个等级，常见区间在L1 - L2，按方法开会1 - 2次可上一个台阶，达到L4 - L5（80分左右）较理想。</w:t>
      </w:r>
    </w:p>
    <w:p>
      <w:pPr>
        <w:numPr>
          <w:numId w:val="76"/>
        </w:numPr>
        <w:spacing w:before="120" w:after="120" w:line="288" w:lineRule="auto"/>
        <w:ind w:left="907"/>
        <w:jc w:val="left"/>
      </w:pPr>
      <w:r>
        <w:rPr>
          <w:rFonts w:eastAsia="等线" w:ascii="Arial" w:cs="Arial" w:hAnsi="Arial"/>
          <w:sz w:val="22"/>
        </w:rPr>
        <w:t>优化建议：数据呈现应简洁优化，体现趋势的年同比和过往季度数据比预算达成率更有价值，核心指标库应置顶，关键战役要找准发力点，接受灰度管理，在低价值领域做减法，高价值领域做乘法。</w:t>
      </w:r>
    </w:p>
    <w:p>
      <w:pPr>
        <w:numPr>
          <w:numId w:val="77"/>
        </w:numPr>
        <w:spacing w:before="120" w:after="120" w:line="288" w:lineRule="auto"/>
        <w:ind w:left="0"/>
        <w:jc w:val="left"/>
      </w:pPr>
      <w:r>
        <w:rPr>
          <w:rFonts w:eastAsia="等线" w:ascii="Arial" w:cs="Arial" w:hAnsi="Arial"/>
          <w:b w:val="true"/>
          <w:sz w:val="22"/>
        </w:rPr>
        <w:t>年度复盘与经营体系</w:t>
      </w:r>
    </w:p>
    <w:p>
      <w:pPr>
        <w:numPr>
          <w:numId w:val="78"/>
        </w:numPr>
        <w:spacing w:before="120" w:after="120" w:line="288" w:lineRule="auto"/>
        <w:ind w:left="453"/>
        <w:jc w:val="left"/>
      </w:pPr>
      <w:r>
        <w:rPr>
          <w:rFonts w:eastAsia="等线" w:ascii="Arial" w:cs="Arial" w:hAnsi="Arial"/>
          <w:b w:val="true"/>
          <w:sz w:val="22"/>
        </w:rPr>
        <w:t>年度复盘模块</w:t>
      </w:r>
    </w:p>
    <w:p>
      <w:pPr>
        <w:numPr>
          <w:numId w:val="79"/>
        </w:numPr>
        <w:spacing w:before="120" w:after="120" w:line="288" w:lineRule="auto"/>
        <w:ind w:left="907"/>
        <w:jc w:val="left"/>
      </w:pPr>
      <w:r>
        <w:rPr>
          <w:rFonts w:eastAsia="等线" w:ascii="Arial" w:cs="Arial" w:hAnsi="Arial"/>
          <w:sz w:val="22"/>
        </w:rPr>
        <w:t>财务复盘：包括集团或公司25年财务年度复盘、各经营单元营收和净利润数据复盘以及26年度预算通晒，无预算能力企业可简单列出部门经营单元目标。</w:t>
      </w:r>
    </w:p>
    <w:p>
      <w:pPr>
        <w:numPr>
          <w:numId w:val="80"/>
        </w:numPr>
        <w:spacing w:before="120" w:after="120" w:line="288" w:lineRule="auto"/>
        <w:ind w:left="907"/>
        <w:jc w:val="left"/>
      </w:pPr>
      <w:r>
        <w:rPr>
          <w:rFonts w:eastAsia="等线" w:ascii="Arial" w:cs="Arial" w:hAnsi="Arial"/>
          <w:sz w:val="22"/>
        </w:rPr>
        <w:t>业务复盘：业务团队包括利润中心和成本中心，复盘盘趋势、效率、贡献、得失。利润中心从供给侧、需求侧、连接侧盘贡献，成本中心从成本控制延展到价值创造和战略支撑。</w:t>
      </w:r>
    </w:p>
    <w:p>
      <w:pPr>
        <w:numPr>
          <w:numId w:val="81"/>
        </w:numPr>
        <w:spacing w:before="120" w:after="120" w:line="288" w:lineRule="auto"/>
        <w:ind w:left="907"/>
        <w:jc w:val="left"/>
      </w:pPr>
      <w:r>
        <w:rPr>
          <w:rFonts w:eastAsia="等线" w:ascii="Arial" w:cs="Arial" w:hAnsi="Arial"/>
          <w:sz w:val="22"/>
        </w:rPr>
        <w:t>组织复盘：围绕人才、人效、人心、得失复盘。人才关注关键岗位人才密度，人效指标有人均营收、人均利润、人力成本回报率，人心指标有主动离职率和内部推荐率，通过能力雷达图复盘组织能力。</w:t>
      </w:r>
    </w:p>
    <w:p>
      <w:pPr>
        <w:numPr>
          <w:numId w:val="82"/>
        </w:numPr>
        <w:spacing w:before="120" w:after="120" w:line="288" w:lineRule="auto"/>
        <w:ind w:left="907"/>
        <w:jc w:val="left"/>
      </w:pPr>
      <w:r>
        <w:rPr>
          <w:rFonts w:eastAsia="等线" w:ascii="Arial" w:cs="Arial" w:hAnsi="Arial"/>
          <w:sz w:val="22"/>
        </w:rPr>
        <w:t>战略复盘：包括战略目标和结果对标复盘、分析差距原因和背后认知变化、战略迭代与行动策略，战略层面三年可不换，调整目标和具体策略即可。</w:t>
      </w:r>
    </w:p>
    <w:p>
      <w:pPr>
        <w:numPr>
          <w:numId w:val="83"/>
        </w:numPr>
        <w:spacing w:before="120" w:after="120" w:line="288" w:lineRule="auto"/>
        <w:ind w:left="453"/>
        <w:jc w:val="left"/>
      </w:pPr>
      <w:r>
        <w:rPr>
          <w:rFonts w:eastAsia="等线" w:ascii="Arial" w:cs="Arial" w:hAnsi="Arial"/>
          <w:b w:val="true"/>
          <w:sz w:val="22"/>
        </w:rPr>
        <w:t>高增长经营体系</w:t>
      </w:r>
    </w:p>
    <w:p>
      <w:pPr>
        <w:numPr>
          <w:numId w:val="84"/>
        </w:numPr>
        <w:spacing w:before="120" w:after="120" w:line="288" w:lineRule="auto"/>
        <w:ind w:left="907"/>
        <w:jc w:val="left"/>
      </w:pPr>
      <w:r>
        <w:rPr>
          <w:rFonts w:eastAsia="等线" w:ascii="Arial" w:cs="Arial" w:hAnsi="Arial"/>
          <w:sz w:val="22"/>
        </w:rPr>
        <w:t>体系架构：高增长经营体系包括一书（年初经营规划）、两会（月度经营会和季度战略会，推荐双月经营会和半年战略会）、三抓手（经营看板、关键战役、激励考核）。</w:t>
      </w:r>
    </w:p>
    <w:p>
      <w:pPr>
        <w:numPr>
          <w:numId w:val="85"/>
        </w:numPr>
        <w:spacing w:before="120" w:after="120" w:line="288" w:lineRule="auto"/>
        <w:ind w:left="907"/>
        <w:jc w:val="left"/>
      </w:pPr>
      <w:r>
        <w:rPr>
          <w:rFonts w:eastAsia="等线" w:ascii="Arial" w:cs="Arial" w:hAnsi="Arial"/>
          <w:sz w:val="22"/>
        </w:rPr>
        <w:t>经营分析会应用阶段：经营分析会短期用于改善和提升利润，提升效率和能力；达到一定阶段后用于抓增长机会，利润调整需2 - 3个季度，增长需3 - 5个季度。</w:t>
      </w:r>
    </w:p>
    <w:p>
      <w:pPr>
        <w:numPr>
          <w:numId w:val="86"/>
        </w:numPr>
        <w:spacing w:before="120" w:after="120" w:line="288" w:lineRule="auto"/>
        <w:ind w:left="0"/>
        <w:jc w:val="left"/>
      </w:pPr>
      <w:r>
        <w:rPr>
          <w:rFonts w:eastAsia="等线" w:ascii="Arial" w:cs="Arial" w:hAnsi="Arial"/>
          <w:b w:val="true"/>
          <w:sz w:val="22"/>
        </w:rPr>
        <w:t>课后答疑</w:t>
      </w:r>
    </w:p>
    <w:p>
      <w:pPr>
        <w:numPr>
          <w:numId w:val="87"/>
        </w:numPr>
        <w:spacing w:before="120" w:after="120" w:line="288" w:lineRule="auto"/>
        <w:ind w:left="453"/>
        <w:jc w:val="left"/>
      </w:pPr>
      <w:r>
        <w:rPr>
          <w:rFonts w:eastAsia="等线" w:ascii="Arial" w:cs="Arial" w:hAnsi="Arial"/>
          <w:b w:val="true"/>
          <w:sz w:val="22"/>
        </w:rPr>
        <w:t>核心经营人员参与问题</w:t>
      </w:r>
      <w:r>
        <w:rPr>
          <w:rFonts w:eastAsia="等线" w:ascii="Arial" w:cs="Arial" w:hAnsi="Arial"/>
          <w:sz w:val="22"/>
        </w:rPr>
        <w:t>：第三组提问如何让核心经营参与人员主动围绕问题和机会点坦诚沟通讨论。白老师建议公司级先牵头形成完整的数据呈现格式，给经营单元带来压力，促进其主动参与。</w:t>
      </w:r>
    </w:p>
    <w:p>
      <w:pPr>
        <w:numPr>
          <w:numId w:val="88"/>
        </w:numPr>
        <w:spacing w:before="120" w:after="120" w:line="288" w:lineRule="auto"/>
        <w:ind w:left="453"/>
        <w:jc w:val="left"/>
      </w:pPr>
      <w:r>
        <w:rPr>
          <w:rFonts w:eastAsia="等线" w:ascii="Arial" w:cs="Arial" w:hAnsi="Arial"/>
          <w:b w:val="true"/>
          <w:sz w:val="22"/>
        </w:rPr>
        <w:t>客服人效计算问题</w:t>
      </w:r>
      <w:r>
        <w:rPr>
          <w:rFonts w:eastAsia="等线" w:ascii="Arial" w:cs="Arial" w:hAnsi="Arial"/>
          <w:sz w:val="22"/>
        </w:rPr>
        <w:t>：有学员询问客服为何不计算在人效分母中。白老师解释客服属于可替代性强的工种，其人数放入分母会使公司人效偏离度大，可单独计算客服人效。</w:t>
      </w:r>
    </w:p>
    <w:p>
      <w:pPr>
        <w:numPr>
          <w:numId w:val="89"/>
        </w:numPr>
        <w:spacing w:before="120" w:after="120" w:line="288" w:lineRule="auto"/>
        <w:ind w:left="453"/>
        <w:jc w:val="left"/>
      </w:pPr>
      <w:r>
        <w:rPr>
          <w:rFonts w:eastAsia="等线" w:ascii="Arial" w:cs="Arial" w:hAnsi="Arial"/>
          <w:b w:val="true"/>
          <w:sz w:val="22"/>
        </w:rPr>
        <w:t>月度经营会与业务会区别问题</w:t>
      </w:r>
      <w:r>
        <w:rPr>
          <w:rFonts w:eastAsia="等线" w:ascii="Arial" w:cs="Arial" w:hAnsi="Arial"/>
          <w:sz w:val="22"/>
        </w:rPr>
        <w:t>：学员提出月度经营会与月度复盘和计划会的区别。白老师说明公司有周度业务会、月度经营会和季度战略会，周度业务会关注业务进展数据和指标，月度经营会是公司经营班子会议，不要求业务一线基层同事参加。</w:t>
      </w:r>
    </w:p>
    <w:p>
      <w:pPr>
        <w:numPr>
          <w:numId w:val="90"/>
        </w:numPr>
        <w:spacing w:before="120" w:after="120" w:line="288" w:lineRule="auto"/>
        <w:ind w:left="0"/>
        <w:jc w:val="left"/>
      </w:pPr>
      <w:r>
        <w:rPr>
          <w:rFonts w:eastAsia="等线" w:ascii="Arial" w:cs="Arial" w:hAnsi="Arial"/>
          <w:b w:val="true"/>
          <w:sz w:val="22"/>
        </w:rPr>
        <w:t>后续工作计划</w:t>
      </w:r>
    </w:p>
    <w:p>
      <w:pPr>
        <w:numPr>
          <w:numId w:val="91"/>
        </w:numPr>
        <w:spacing w:before="120" w:after="120" w:line="288" w:lineRule="auto"/>
        <w:ind w:left="453"/>
        <w:jc w:val="left"/>
      </w:pPr>
      <w:r>
        <w:rPr>
          <w:rFonts w:eastAsia="等线" w:ascii="Arial" w:cs="Arial" w:hAnsi="Arial"/>
          <w:b w:val="true"/>
          <w:sz w:val="22"/>
        </w:rPr>
        <w:t>课程应用实践</w:t>
      </w:r>
      <w:r>
        <w:rPr>
          <w:rFonts w:eastAsia="等线" w:ascii="Arial" w:cs="Arial" w:hAnsi="Arial"/>
          <w:sz w:val="22"/>
        </w:rPr>
        <w:t>：学员将所学经营分析会方法应用到实际工作中，先思考利润是否达到最佳状态，各项费用效率表现是否最佳，用经营分析会进行调整；达到一定阶段后，再寻找增长机会点。</w:t>
      </w:r>
    </w:p>
    <w:p>
      <w:pPr>
        <w:numPr>
          <w:numId w:val="92"/>
        </w:numPr>
        <w:spacing w:before="120" w:after="120" w:line="288" w:lineRule="auto"/>
        <w:ind w:left="453"/>
        <w:jc w:val="left"/>
      </w:pPr>
      <w:r>
        <w:rPr>
          <w:rFonts w:eastAsia="等线" w:ascii="Arial" w:cs="Arial" w:hAnsi="Arial"/>
          <w:b w:val="true"/>
          <w:sz w:val="22"/>
        </w:rPr>
        <w:t>企业辅导需求</w:t>
      </w:r>
      <w:r>
        <w:rPr>
          <w:rFonts w:eastAsia="等线" w:ascii="Arial" w:cs="Arial" w:hAnsi="Arial"/>
          <w:sz w:val="22"/>
        </w:rPr>
        <w:t>：有企业遇到重大困难或需实现量级提升的，可联系助教老师，老师将分三个阶段辅导企业进行经营优化和利润提升，包括经营诊断、优化策略提炼和落地实施。</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待办</w:t>
      </w:r>
      <w:bookmarkEnd w:id="1"/>
    </w:p>
    <w:p>
      <w:pPr>
        <w:numPr>
          <w:numId w:val="93"/>
        </w:numPr>
        <w:spacing w:before="120" w:after="120" w:line="288" w:lineRule="auto"/>
        <w:ind w:left="0"/>
        <w:jc w:val="left"/>
      </w:pPr>
      <w:r>
        <w:rPr>
          <w:rFonts w:eastAsia="等线" w:ascii="Arial" w:cs="Arial" w:hAnsi="Arial"/>
          <w:sz w:val="22"/>
        </w:rPr>
        <w:t>所有参会人员针对不同目标，罗列至少10条公式，从中识别最具抓手力的公式，形成核心指标库，并应用到业务模块的业绩呈现中</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智能章节</w:t>
      </w:r>
      <w:bookmarkEnd w:id="2"/>
    </w:p>
    <w:p>
      <w:pPr>
        <w:spacing w:before="120" w:after="120" w:line="288" w:lineRule="auto"/>
        <w:ind w:left="0"/>
        <w:jc w:val="left"/>
      </w:pPr>
      <w:hyperlink r:id="rId8">
        <w:r>
          <w:rPr>
            <w:rFonts w:eastAsia="等线" w:ascii="Arial" w:cs="Arial" w:hAnsi="Arial"/>
            <w:color w:val="3370ff"/>
            <w:sz w:val="22"/>
          </w:rPr>
          <w:t>00:03</w:t>
        </w:r>
      </w:hyperlink>
      <w:r>
        <w:rPr>
          <w:rFonts w:eastAsia="等线" w:ascii="Arial" w:cs="Arial" w:hAnsi="Arial"/>
          <w:b w:val="true"/>
          <w:sz w:val="22"/>
        </w:rPr>
        <w:t xml:space="preserve">  课程开班签到规则及经营分析会文化讲解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是课程开场及介绍课程安排。说话人1提醒上课，让学生扫码签到领小红花，可用20朵兑换免费复训，提及课程知识地图。上午讲财务和业务侧经营视角，下午进入组织层面及会议细节。说话人2介绍接下来一小时学构建以经营目标为导向的业务模块，强调经营分析会应秉承“结果导向，数据说话，只找办法，不找理由”的文化。</w:t>
            </w:r>
          </w:p>
        </w:tc>
      </w:tr>
    </w:tbl>
    <w:p>
      <w:pPr>
        <w:spacing w:before="120" w:after="120" w:line="288" w:lineRule="auto"/>
        <w:ind w:left="0"/>
        <w:jc w:val="left"/>
      </w:pPr>
      <w:hyperlink r:id="rId9">
        <w:r>
          <w:rPr>
            <w:rFonts w:eastAsia="等线" w:ascii="Arial" w:cs="Arial" w:hAnsi="Arial"/>
            <w:color w:val="3370ff"/>
            <w:sz w:val="22"/>
          </w:rPr>
          <w:t>04:24</w:t>
        </w:r>
      </w:hyperlink>
      <w:r>
        <w:rPr>
          <w:rFonts w:eastAsia="等线" w:ascii="Arial" w:cs="Arial" w:hAnsi="Arial"/>
          <w:b w:val="true"/>
          <w:sz w:val="22"/>
        </w:rPr>
        <w:t xml:space="preserve">  业务模块调优策略及GAP结构介绍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本章节围绕业务模块展开，指出各业务单元汇报时间不重要，关键是业务单元负责人在模块中有效实现调优策略并拿到结果。介绍了“gap”结构，g 是目标完成，a 是机会分析，p 是关键行动或调优策略。强调该结构虽简单，但要高质量呈现其中内容并不容易。</w:t>
            </w:r>
          </w:p>
        </w:tc>
      </w:tr>
    </w:tbl>
    <w:p>
      <w:pPr>
        <w:spacing w:before="120" w:after="120" w:line="288" w:lineRule="auto"/>
        <w:ind w:left="0"/>
        <w:jc w:val="left"/>
      </w:pPr>
      <w:hyperlink r:id="rId10">
        <w:r>
          <w:rPr>
            <w:rFonts w:eastAsia="等线" w:ascii="Arial" w:cs="Arial" w:hAnsi="Arial"/>
            <w:color w:val="3370ff"/>
            <w:sz w:val="22"/>
          </w:rPr>
          <w:t>05:56</w:t>
        </w:r>
      </w:hyperlink>
      <w:r>
        <w:rPr>
          <w:rFonts w:eastAsia="等线" w:ascii="Arial" w:cs="Arial" w:hAnsi="Arial"/>
          <w:b w:val="true"/>
          <w:sz w:val="22"/>
        </w:rPr>
        <w:t xml:space="preserve">  业务指标回顾原则及部门侧重点讲解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企业“绩”（目标和完成情况）展开。“绩”是对部门业务指标汇总，需用简洁表格呈现，拆解要聚焦本部门可影响维度。回顾指标库因公司和部门而异，但有看结果更看过程、多维度拆解、向内向外结合三个原则。还区分了业务与职能部门，业务部门分利润和成本中心，侧重点分别是损益和效率。</w:t>
            </w:r>
          </w:p>
        </w:tc>
      </w:tr>
    </w:tbl>
    <w:p>
      <w:pPr>
        <w:spacing w:before="120" w:after="120" w:line="288" w:lineRule="auto"/>
        <w:ind w:left="0"/>
        <w:jc w:val="left"/>
      </w:pPr>
      <w:hyperlink r:id="rId11">
        <w:r>
          <w:rPr>
            <w:rFonts w:eastAsia="等线" w:ascii="Arial" w:cs="Arial" w:hAnsi="Arial"/>
            <w:color w:val="3370ff"/>
            <w:sz w:val="22"/>
          </w:rPr>
          <w:t>17:25</w:t>
        </w:r>
      </w:hyperlink>
      <w:r>
        <w:rPr>
          <w:rFonts w:eastAsia="等线" w:ascii="Arial" w:cs="Arial" w:hAnsi="Arial"/>
          <w:b w:val="true"/>
          <w:sz w:val="22"/>
        </w:rPr>
        <w:t xml:space="preserve">  业务指标三维结构与公式法应用及优势</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业务指标的三维结构，核心是用1+2结构拆解营收和利润指标，1是与组织架构一致的主维度，2是至少两个辅维度。讲解用公式法列不同维度公式，找出最值得发力点形成核心指标库。还阐述1+2结构好处，如统一度量衡和颗粒度、形成经营者班子、建经营看板、找调优机会点等。</w:t>
            </w:r>
          </w:p>
        </w:tc>
      </w:tr>
    </w:tbl>
    <w:p>
      <w:pPr>
        <w:spacing w:before="120" w:after="120" w:line="288" w:lineRule="auto"/>
        <w:ind w:left="0"/>
        <w:jc w:val="left"/>
      </w:pPr>
      <w:hyperlink r:id="rId12">
        <w:r>
          <w:rPr>
            <w:rFonts w:eastAsia="等线" w:ascii="Arial" w:cs="Arial" w:hAnsi="Arial"/>
            <w:color w:val="3370ff"/>
            <w:sz w:val="22"/>
          </w:rPr>
          <w:t>39:45</w:t>
        </w:r>
      </w:hyperlink>
      <w:r>
        <w:rPr>
          <w:rFonts w:eastAsia="等线" w:ascii="Arial" w:cs="Arial" w:hAnsi="Arial"/>
          <w:b w:val="true"/>
          <w:sz w:val="22"/>
        </w:rPr>
        <w:t xml:space="preserve">  经营看板介绍、应用案例及指标拆解答疑</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经营看板，它是企业经营者把控经营节奏、指标的工具，分日、周看板。讲述说话人在医药网应用经营看板获佳绩的案例，还提及开早会使用看板高效处理业务。此外，解答学员关于经营看板使用频率、数据来源等问题，给出核心指标库指标数量建议，强调多维度拆解生意指标方法。</w:t>
            </w:r>
          </w:p>
        </w:tc>
      </w:tr>
    </w:tbl>
    <w:p>
      <w:pPr>
        <w:spacing w:before="120" w:after="120" w:line="288" w:lineRule="auto"/>
        <w:ind w:left="0"/>
        <w:jc w:val="left"/>
      </w:pPr>
      <w:hyperlink r:id="rId13">
        <w:r>
          <w:rPr>
            <w:rFonts w:eastAsia="等线" w:ascii="Arial" w:cs="Arial" w:hAnsi="Arial"/>
            <w:color w:val="3370ff"/>
            <w:sz w:val="22"/>
          </w:rPr>
          <w:t>59:33</w:t>
        </w:r>
      </w:hyperlink>
      <w:r>
        <w:rPr>
          <w:rFonts w:eastAsia="等线" w:ascii="Arial" w:cs="Arial" w:hAnsi="Arial"/>
          <w:b w:val="true"/>
          <w:sz w:val="22"/>
        </w:rPr>
        <w:t xml:space="preserve">  数据清晰后分析要点及能力模型提炼建议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讲述数据分析与洞察要点，前提是数据结构清晰并找到核心发力点。分析时要找到有质量洞察和生意机会点，合并同类项找底层原因，分析好坏背后的能力模型并逐步提炼。同时指出分析忌流水账罗列，不必陈述外部环境差等理由，应聚焦能解决的问题，如降低部门墙负面影响。</w:t>
            </w:r>
          </w:p>
        </w:tc>
      </w:tr>
    </w:tbl>
    <w:p>
      <w:pPr>
        <w:spacing w:before="120" w:after="120" w:line="288" w:lineRule="auto"/>
        <w:ind w:left="0"/>
        <w:jc w:val="left"/>
      </w:pPr>
      <w:hyperlink r:id="rId14">
        <w:r>
          <w:rPr>
            <w:rFonts w:eastAsia="等线" w:ascii="Arial" w:cs="Arial" w:hAnsi="Arial"/>
            <w:color w:val="3370ff"/>
            <w:sz w:val="22"/>
          </w:rPr>
          <w:t>01:03:26</w:t>
        </w:r>
      </w:hyperlink>
      <w:r>
        <w:rPr>
          <w:rFonts w:eastAsia="等线" w:ascii="Arial" w:cs="Arial" w:hAnsi="Arial"/>
          <w:b w:val="true"/>
          <w:sz w:val="22"/>
        </w:rPr>
        <w:t xml:space="preserve">  调优策略制定要点与数字量化示例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本章节围绕基于结构化数据形成关键行动或调优策略展开。指出调优策略需是实现部门目标的有利抓手，围绕经营结果指标；要有明确动作和目标；发力点控制在 3 点以内。强调不应是假大空的话和流水账任务清单，而应带来数字上的显著变化，如跨境电商通过关键战役降低 ACOS 等。</w:t>
            </w:r>
          </w:p>
        </w:tc>
      </w:tr>
    </w:tbl>
    <w:p>
      <w:pPr>
        <w:spacing w:before="120" w:after="120" w:line="288" w:lineRule="auto"/>
        <w:ind w:left="0"/>
        <w:jc w:val="left"/>
      </w:pPr>
      <w:hyperlink r:id="rId15">
        <w:r>
          <w:rPr>
            <w:rFonts w:eastAsia="等线" w:ascii="Arial" w:cs="Arial" w:hAnsi="Arial"/>
            <w:color w:val="3370ff"/>
            <w:sz w:val="22"/>
          </w:rPr>
          <w:t>01:05:27</w:t>
        </w:r>
      </w:hyperlink>
      <w:r>
        <w:rPr>
          <w:rFonts w:eastAsia="等线" w:ascii="Arial" w:cs="Arial" w:hAnsi="Arial"/>
          <w:b w:val="true"/>
          <w:sz w:val="22"/>
        </w:rPr>
        <w:t xml:space="preserve">  跨境电商企业经营困境调优案例分享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以一家跨境电商企业为例，阐述经营分析会应聚焦调优策略。该企业曾连续多季度收利双跌，后发现首要解决效率问题。给出经营改善公式，为其规划定位与节奏、主渠道调优及增长策略。总结企业常犯诉诸管理、动作繁多的错误，强调经营分析会对出策略、提业绩的重要性。</w:t>
            </w:r>
          </w:p>
        </w:tc>
      </w:tr>
    </w:tbl>
    <w:p>
      <w:pPr>
        <w:spacing w:before="120" w:after="120" w:line="288" w:lineRule="auto"/>
        <w:ind w:left="0"/>
        <w:jc w:val="left"/>
      </w:pPr>
      <w:hyperlink r:id="rId16">
        <w:r>
          <w:rPr>
            <w:rFonts w:eastAsia="等线" w:ascii="Arial" w:cs="Arial" w:hAnsi="Arial"/>
            <w:color w:val="3370ff"/>
            <w:sz w:val="22"/>
          </w:rPr>
          <w:t>01:26:59</w:t>
        </w:r>
      </w:hyperlink>
      <w:r>
        <w:rPr>
          <w:rFonts w:eastAsia="等线" w:ascii="Arial" w:cs="Arial" w:hAnsi="Arial"/>
          <w:b w:val="true"/>
          <w:sz w:val="22"/>
        </w:rPr>
        <w:t xml:space="preserve">  分析业务提升机会点的三大原则及考量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在分析中找到业务提升机会点的几个原则。一是抓大放小；二是先易后难，如同挖掘离地表最浅、能补充矿力的矿野；三是当调整到相对稳健状态时要效率优先，因为能力提升后难下降，而靠资源获取增长易随资源消退而回落，且这与索洛模型中 a 代表的效率相关。</w:t>
            </w:r>
          </w:p>
        </w:tc>
      </w:tr>
    </w:tbl>
    <w:p>
      <w:pPr>
        <w:spacing w:before="120" w:after="120" w:line="288" w:lineRule="auto"/>
        <w:ind w:left="0"/>
        <w:jc w:val="left"/>
      </w:pPr>
      <w:hyperlink r:id="rId17">
        <w:r>
          <w:rPr>
            <w:rFonts w:eastAsia="等线" w:ascii="Arial" w:cs="Arial" w:hAnsi="Arial"/>
            <w:color w:val="3370ff"/>
            <w:sz w:val="22"/>
          </w:rPr>
          <w:t>01:28:40</w:t>
        </w:r>
      </w:hyperlink>
      <w:r>
        <w:rPr>
          <w:rFonts w:eastAsia="等线" w:ascii="Arial" w:cs="Arial" w:hAnsi="Arial"/>
          <w:b w:val="true"/>
          <w:sz w:val="22"/>
        </w:rPr>
        <w:t xml:space="preserve">  北极星指标定义、特征及设定注意事项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本章节强调关键战役和调优策略不能忘北极星指标，它是对结果指标有最大影响的过程指标，按 smart 原则设定。其特征有：一是要害指标，数量少；二是设定时要注意指标均衡性，避免团队动作变形和短视；三是并非经营结果指标，如销量或利润指标，但与经营目标相关。</w:t>
            </w:r>
          </w:p>
        </w:tc>
      </w:tr>
    </w:tbl>
    <w:p>
      <w:pPr>
        <w:spacing w:before="120" w:after="120" w:line="288" w:lineRule="auto"/>
        <w:ind w:left="0"/>
        <w:jc w:val="left"/>
      </w:pPr>
      <w:hyperlink r:id="rId18">
        <w:r>
          <w:rPr>
            <w:rFonts w:eastAsia="等线" w:ascii="Arial" w:cs="Arial" w:hAnsi="Arial"/>
            <w:color w:val="3370ff"/>
            <w:sz w:val="22"/>
          </w:rPr>
          <w:t>01:33:21</w:t>
        </w:r>
      </w:hyperlink>
      <w:r>
        <w:rPr>
          <w:rFonts w:eastAsia="等线" w:ascii="Arial" w:cs="Arial" w:hAnsi="Arial"/>
          <w:b w:val="true"/>
          <w:sz w:val="22"/>
        </w:rPr>
        <w:t xml:space="preserve">  业务模块总结及调优策略、指标思考任务</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是对业务模块的总结。重点介绍了1+2或1+n维度，用结构化数字呈现进行商业洞察与分析，形成关键战役或调优策略，定义北极星指标并复盘。其根源是多维拆解目标、提炼核心指标库。还提到这种方式效果更好，最后让大家用5分钟思考以某部门为例的调优策略及北极星指标。</w:t>
            </w:r>
          </w:p>
        </w:tc>
      </w:tr>
    </w:tbl>
    <w:p>
      <w:pPr>
        <w:spacing w:before="120" w:after="120" w:line="288" w:lineRule="auto"/>
        <w:ind w:left="0"/>
        <w:jc w:val="left"/>
      </w:pPr>
      <w:hyperlink r:id="rId19">
        <w:r>
          <w:rPr>
            <w:rFonts w:eastAsia="等线" w:ascii="Arial" w:cs="Arial" w:hAnsi="Arial"/>
            <w:color w:val="3370ff"/>
            <w:sz w:val="22"/>
          </w:rPr>
          <w:t>01:40:12</w:t>
        </w:r>
      </w:hyperlink>
      <w:r>
        <w:rPr>
          <w:rFonts w:eastAsia="等线" w:ascii="Arial" w:cs="Arial" w:hAnsi="Arial"/>
          <w:b w:val="true"/>
          <w:sz w:val="22"/>
        </w:rPr>
        <w:t xml:space="preserve">  经营策略案例分享与问题解决建议探讨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为会议讨论环节，5组提出提升老客户转介绍量策略及转介绍率指标问题，说话人2建议分母用活跃老客数；4组提出品线竞争保利润难题，说话人2建议抓大放小优化费用；5组反馈跨境电商退款率及部门冲突问题，说话人2建议从用户导向思考，一对一深入探讨。</w:t>
            </w:r>
          </w:p>
        </w:tc>
      </w:tr>
    </w:tbl>
    <w:p>
      <w:pPr>
        <w:spacing w:before="120" w:after="120" w:line="288" w:lineRule="auto"/>
        <w:ind w:left="0"/>
        <w:jc w:val="left"/>
      </w:pPr>
      <w:hyperlink r:id="rId20">
        <w:r>
          <w:rPr>
            <w:rFonts w:eastAsia="等线" w:ascii="Arial" w:cs="Arial" w:hAnsi="Arial"/>
            <w:color w:val="3370ff"/>
            <w:sz w:val="22"/>
          </w:rPr>
          <w:t>01:50:02</w:t>
        </w:r>
      </w:hyperlink>
      <w:r>
        <w:rPr>
          <w:rFonts w:eastAsia="等线" w:ascii="Arial" w:cs="Arial" w:hAnsi="Arial"/>
          <w:b w:val="true"/>
          <w:sz w:val="22"/>
        </w:rPr>
        <w:t xml:space="preserve">  业务导向组织模块构建及月度经营会要点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以支撑业务为导向的组织模块相关内容。强调组织能力与经营结果密切相关，但常与业务脱节致信息不对称。还提到月度经营会是拉齐组织认知的公司级例会场景，认为周度组织对齐会没必要，因很多组织数据周度出不来。组织模块由 HR 负责人负责，涵盖人员、人效及关键调优等内容。</w:t>
            </w:r>
          </w:p>
        </w:tc>
      </w:tr>
    </w:tbl>
    <w:p>
      <w:pPr>
        <w:spacing w:before="120" w:after="120" w:line="288" w:lineRule="auto"/>
        <w:ind w:left="0"/>
        <w:jc w:val="left"/>
      </w:pPr>
      <w:hyperlink r:id="rId21">
        <w:r>
          <w:rPr>
            <w:rFonts w:eastAsia="等线" w:ascii="Arial" w:cs="Arial" w:hAnsi="Arial"/>
            <w:color w:val="3370ff"/>
            <w:sz w:val="22"/>
          </w:rPr>
          <w:t>01:51:11</w:t>
        </w:r>
      </w:hyperlink>
      <w:r>
        <w:rPr>
          <w:rFonts w:eastAsia="等线" w:ascii="Arial" w:cs="Arial" w:hAnsi="Arial"/>
          <w:b w:val="true"/>
          <w:sz w:val="22"/>
        </w:rPr>
        <w:t xml:space="preserve">  组织模块分析指标及人才密度提升策略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本章节围绕组织模块分析指标展开，介绍了组织月度分析会通识指标，如入离职、招聘、人效等；阶段性回顾指标，包括关键人才盘点、业绩回顾、职级薪酬调整等；还提及可数字化衡量的组织指标，如 IPC 人均利润贡献、关键岗位人才密度，并以人才密度为例说明如何通过数学方式规划提升策略，提高评估准确性。</w:t>
            </w:r>
          </w:p>
        </w:tc>
      </w:tr>
    </w:tbl>
    <w:p>
      <w:pPr>
        <w:spacing w:before="120" w:after="120" w:line="288" w:lineRule="auto"/>
        <w:ind w:left="0"/>
        <w:jc w:val="left"/>
      </w:pPr>
      <w:hyperlink r:id="rId22">
        <w:r>
          <w:rPr>
            <w:rFonts w:eastAsia="等线" w:ascii="Arial" w:cs="Arial" w:hAnsi="Arial"/>
            <w:color w:val="3370ff"/>
            <w:sz w:val="22"/>
          </w:rPr>
          <w:t>01:57:15</w:t>
        </w:r>
      </w:hyperlink>
      <w:r>
        <w:rPr>
          <w:rFonts w:eastAsia="等线" w:ascii="Arial" w:cs="Arial" w:hAnsi="Arial"/>
          <w:b w:val="true"/>
          <w:sz w:val="22"/>
        </w:rPr>
        <w:t xml:space="preserve">  财务、业务、组织模块核心知识及规划讲解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本章节介绍组织模块关键战役，强调组织策略要支撑业务策略，管理应以提升经营结果为目标，关键战役需有符合 smart 原则的北极星指标。还提到组织能力可分人才、人心、人效模块，建议人力资源部门规划各季度重点。同时回顾财务、业务模块重点，最后建议按季度填关键事项，至此讲完基础篇三个基本步骤。</w:t>
            </w:r>
          </w:p>
        </w:tc>
      </w:tr>
    </w:tbl>
    <w:p>
      <w:pPr>
        <w:spacing w:before="120" w:after="120" w:line="288" w:lineRule="auto"/>
        <w:ind w:left="0"/>
        <w:jc w:val="left"/>
      </w:pPr>
      <w:hyperlink r:id="rId23">
        <w:r>
          <w:rPr>
            <w:rFonts w:eastAsia="等线" w:ascii="Arial" w:cs="Arial" w:hAnsi="Arial"/>
            <w:color w:val="3370ff"/>
            <w:sz w:val="22"/>
          </w:rPr>
          <w:t>02:03:55</w:t>
        </w:r>
      </w:hyperlink>
      <w:r>
        <w:rPr>
          <w:rFonts w:eastAsia="等线" w:ascii="Arial" w:cs="Arial" w:hAnsi="Arial"/>
          <w:b w:val="true"/>
          <w:sz w:val="22"/>
        </w:rPr>
        <w:t xml:space="preserve">  企业战略方向正确性及典型战略失误案例分析</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提出构建以持续发展为导向的公司级关键战役模块，强调企业战略的重要性，指出基础版经营分析会发挥效用需战略方向正确。通过滴滴做橙心优选和外卖三国杀案例说明战略方向错误，优化和努力只是局部的。如滴滴做社区团购巨亏，京东外卖与美团竞争也难赢且亏损巨大。</w:t>
            </w:r>
          </w:p>
        </w:tc>
      </w:tr>
    </w:tbl>
    <w:p>
      <w:pPr>
        <w:spacing w:before="120" w:after="120" w:line="288" w:lineRule="auto"/>
        <w:ind w:left="0"/>
        <w:jc w:val="left"/>
      </w:pPr>
      <w:hyperlink r:id="rId24">
        <w:r>
          <w:rPr>
            <w:rFonts w:eastAsia="等线" w:ascii="Arial" w:cs="Arial" w:hAnsi="Arial"/>
            <w:color w:val="3370ff"/>
            <w:sz w:val="22"/>
          </w:rPr>
          <w:t>02:15:13</w:t>
        </w:r>
      </w:hyperlink>
      <w:r>
        <w:rPr>
          <w:rFonts w:eastAsia="等线" w:ascii="Arial" w:cs="Arial" w:hAnsi="Arial"/>
          <w:b w:val="true"/>
          <w:sz w:val="22"/>
        </w:rPr>
        <w:t xml:space="preserve">  经营分析会进阶版使用建议及关键战役讨论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本章节介绍经营分析会进阶版的使用建议。企业有清晰年度战略时，公司级关键战役分单部门和跨部门两种，前者随经营单元，后者由总裁办等牵头；若战略不清晰或错误，另行召开战略会议。20 - 30 分钟由 CEO 等复盘跨部门关键战役，还可更新讨论后续关键战役及待决议项目。</w:t>
            </w:r>
          </w:p>
        </w:tc>
      </w:tr>
    </w:tbl>
    <w:p>
      <w:pPr>
        <w:spacing w:before="120" w:after="120" w:line="288" w:lineRule="auto"/>
        <w:ind w:left="0"/>
        <w:jc w:val="left"/>
      </w:pPr>
      <w:hyperlink r:id="rId25">
        <w:r>
          <w:rPr>
            <w:rFonts w:eastAsia="等线" w:ascii="Arial" w:cs="Arial" w:hAnsi="Arial"/>
            <w:color w:val="3370ff"/>
            <w:sz w:val="22"/>
          </w:rPr>
          <w:t>02:17:40</w:t>
        </w:r>
      </w:hyperlink>
      <w:r>
        <w:rPr>
          <w:rFonts w:eastAsia="等线" w:ascii="Arial" w:cs="Arial" w:hAnsi="Arial"/>
          <w:b w:val="true"/>
          <w:sz w:val="22"/>
        </w:rPr>
        <w:t xml:space="preserve">  医药网关键战役实现量级突破与快速增长</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以2018 - 2020年医药网项目为例，强调公司级关键战役对企业量级突破和提升的重要性。2019年初提出百亿规模目标并拆解公式，确定四个关键战役，如“百万战神”战役成效显著，使销售业绩提升且保持增长，公司连续12个季度复合增长率达107%，在中概股中名列前茅。</w:t>
            </w:r>
          </w:p>
        </w:tc>
      </w:tr>
    </w:tbl>
    <w:p>
      <w:pPr>
        <w:spacing w:before="120" w:after="120" w:line="288" w:lineRule="auto"/>
        <w:ind w:left="0"/>
        <w:jc w:val="left"/>
      </w:pPr>
      <w:hyperlink r:id="rId26">
        <w:r>
          <w:rPr>
            <w:rFonts w:eastAsia="等线" w:ascii="Arial" w:cs="Arial" w:hAnsi="Arial"/>
            <w:color w:val="3370ff"/>
            <w:sz w:val="22"/>
          </w:rPr>
          <w:t>02:28:36</w:t>
        </w:r>
      </w:hyperlink>
      <w:r>
        <w:rPr>
          <w:rFonts w:eastAsia="等线" w:ascii="Arial" w:cs="Arial" w:hAnsi="Arial"/>
          <w:b w:val="true"/>
          <w:sz w:val="22"/>
        </w:rPr>
        <w:t xml:space="preserve">  好战略与坏战略特点及资源配置要点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推荐尚荣老师的战略设计总纲课，适合大体量企业。提到鲁梅尔特《好战略、坏战略》中形成战略三步骤。好战略直面竞争、聚焦优势；坏战略忽视竞争、有从众心理，随机定多目标，多人参与战略会易出现部门本位主义，考虑多方面利益，导致不连贯、资源重复浪费，后续需调优纠错。</w:t>
            </w:r>
          </w:p>
        </w:tc>
      </w:tr>
    </w:tbl>
    <w:p>
      <w:pPr>
        <w:spacing w:before="120" w:after="120" w:line="288" w:lineRule="auto"/>
        <w:ind w:left="0"/>
        <w:jc w:val="left"/>
      </w:pPr>
      <w:hyperlink r:id="rId27">
        <w:r>
          <w:rPr>
            <w:rFonts w:eastAsia="等线" w:ascii="Arial" w:cs="Arial" w:hAnsi="Arial"/>
            <w:color w:val="3370ff"/>
            <w:sz w:val="22"/>
          </w:rPr>
          <w:t>02:32:00</w:t>
        </w:r>
      </w:hyperlink>
      <w:r>
        <w:rPr>
          <w:rFonts w:eastAsia="等线" w:ascii="Arial" w:cs="Arial" w:hAnsi="Arial"/>
          <w:b w:val="true"/>
          <w:sz w:val="22"/>
        </w:rPr>
        <w:t xml:space="preserve">  企业战略要点分享与会议休息安排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总结构建以持续发展为导向的公司战役模块相关内容。强调战略对企业至关重要，正确战略下形成关键战役并复盘；介绍好战略三要素和形成步骤，推荐鲁迈尔特教授的书；还指出小企业围绕目标拆解输出策略即可，大企业需长远战略思考，之后安排10分钟休息。</w:t>
            </w:r>
          </w:p>
        </w:tc>
      </w:tr>
    </w:tbl>
    <w:p>
      <w:pPr>
        <w:spacing w:before="120" w:after="120" w:line="288" w:lineRule="auto"/>
        <w:ind w:left="0"/>
        <w:jc w:val="left"/>
      </w:pPr>
      <w:hyperlink r:id="rId28">
        <w:r>
          <w:rPr>
            <w:rFonts w:eastAsia="等线" w:ascii="Arial" w:cs="Arial" w:hAnsi="Arial"/>
            <w:color w:val="3370ff"/>
            <w:sz w:val="22"/>
          </w:rPr>
          <w:t>02:47:49</w:t>
        </w:r>
      </w:hyperlink>
      <w:r>
        <w:rPr>
          <w:rFonts w:eastAsia="等线" w:ascii="Arial" w:cs="Arial" w:hAnsi="Arial"/>
          <w:b w:val="true"/>
          <w:sz w:val="22"/>
        </w:rPr>
        <w:t xml:space="preserve">  退货率与利润率优化的“building block”策略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本章节说话人2针对课间同学提出的问题进行统一解答，以退货率和净利润率为例介绍“building block”策略。先识别影响经营的重要指标，分析各模块贡献，制定策略并按时间拆分，形成类似垒台阶的规划，该方法可用于退货率优化、企业规模增长等，最终使指标达到预期区间。</w:t>
            </w:r>
          </w:p>
        </w:tc>
      </w:tr>
    </w:tbl>
    <w:p>
      <w:pPr>
        <w:spacing w:before="120" w:after="120" w:line="288" w:lineRule="auto"/>
        <w:ind w:left="0"/>
        <w:jc w:val="left"/>
      </w:pPr>
      <w:hyperlink r:id="rId29">
        <w:r>
          <w:rPr>
            <w:rFonts w:eastAsia="等线" w:ascii="Arial" w:cs="Arial" w:hAnsi="Arial"/>
            <w:color w:val="3370ff"/>
            <w:sz w:val="22"/>
          </w:rPr>
          <w:t>02:51:56</w:t>
        </w:r>
      </w:hyperlink>
      <w:r>
        <w:rPr>
          <w:rFonts w:eastAsia="等线" w:ascii="Arial" w:cs="Arial" w:hAnsi="Arial"/>
          <w:b w:val="true"/>
          <w:sz w:val="22"/>
        </w:rPr>
        <w:t xml:space="preserve">  经营分析会构建激励评价模块及识人选事</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提出一个在经营分析会中可用但不强制的话题，即构建以激励团队为导向的评价模块，强调其重要性。引用查理芒格的话说明合理与不合理激励对企业影响差异大。指出训练有素的经营者在经营分析会能得到识别对的事和对的人的指引，还提及企业组织从职能型向经营型转变，能在会中更清楚识别对的人。</w:t>
            </w:r>
          </w:p>
        </w:tc>
      </w:tr>
    </w:tbl>
    <w:p>
      <w:pPr>
        <w:spacing w:before="120" w:after="120" w:line="288" w:lineRule="auto"/>
        <w:ind w:left="0"/>
        <w:jc w:val="left"/>
      </w:pPr>
      <w:hyperlink r:id="rId30">
        <w:r>
          <w:rPr>
            <w:rFonts w:eastAsia="等线" w:ascii="Arial" w:cs="Arial" w:hAnsi="Arial"/>
            <w:color w:val="3370ff"/>
            <w:sz w:val="22"/>
          </w:rPr>
          <w:t>02:53:31</w:t>
        </w:r>
      </w:hyperlink>
      <w:r>
        <w:rPr>
          <w:rFonts w:eastAsia="等线" w:ascii="Arial" w:cs="Arial" w:hAnsi="Arial"/>
          <w:b w:val="true"/>
          <w:sz w:val="22"/>
        </w:rPr>
        <w:t xml:space="preserve">  经营分析会模块及擂台、赛马机制介绍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经营分析会的模块，包括核心模块、公司级关键战役模块和评价激励模块。重点讲解评价激励模块中的擂台机制，它是关键战役的孪生工具。对业务模块评分砍柴占70%、磨刀占30%。对比擂台与赛马机制，认为擂台机制是荣誉机制，适合关键战役，能激发员工潜能，避免僵化。</w:t>
            </w:r>
          </w:p>
        </w:tc>
      </w:tr>
    </w:tbl>
    <w:p>
      <w:pPr>
        <w:spacing w:before="120" w:after="120" w:line="288" w:lineRule="auto"/>
        <w:ind w:left="0"/>
        <w:jc w:val="left"/>
      </w:pPr>
      <w:hyperlink r:id="rId31">
        <w:r>
          <w:rPr>
            <w:rFonts w:eastAsia="等线" w:ascii="Arial" w:cs="Arial" w:hAnsi="Arial"/>
            <w:color w:val="3370ff"/>
            <w:sz w:val="22"/>
          </w:rPr>
          <w:t>02:58:01</w:t>
        </w:r>
      </w:hyperlink>
      <w:r>
        <w:rPr>
          <w:rFonts w:eastAsia="等线" w:ascii="Arial" w:cs="Arial" w:hAnsi="Arial"/>
          <w:b w:val="true"/>
          <w:sz w:val="22"/>
        </w:rPr>
        <w:t xml:space="preserve">  经营驱动力构建、能力要求与方法应用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总结经营分析会构建的三重驱动力，即数据驱动对应目标与机会、战役驱动涵盖部门与公司关键战役、组织驱动围绕评价与激励。这三重驱动分别对应分析洞察、战略规划和领导能力，入门易用好难，需积累经验。学友所学方法论多数回到岗位可用，用了就能有结果，效果因企业而异。</w:t>
            </w:r>
          </w:p>
        </w:tc>
      </w:tr>
    </w:tbl>
    <w:p>
      <w:pPr>
        <w:spacing w:before="120" w:after="120" w:line="288" w:lineRule="auto"/>
        <w:ind w:left="0"/>
        <w:jc w:val="left"/>
      </w:pPr>
      <w:hyperlink r:id="rId32">
        <w:r>
          <w:rPr>
            <w:rFonts w:eastAsia="等线" w:ascii="Arial" w:cs="Arial" w:hAnsi="Arial"/>
            <w:color w:val="3370ff"/>
            <w:sz w:val="22"/>
          </w:rPr>
          <w:t>03:00:55</w:t>
        </w:r>
      </w:hyperlink>
      <w:r>
        <w:rPr>
          <w:rFonts w:eastAsia="等线" w:ascii="Arial" w:cs="Arial" w:hAnsi="Arial"/>
          <w:b w:val="true"/>
          <w:sz w:val="22"/>
        </w:rPr>
        <w:t xml:space="preserve">  经营分析会准备、跟进的常见问题及建议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分享经营分析会执行和跟进中的常见问题及建议。准备会议方面，不建议花大量人力时间准备材料，条件允许应统一出数据，实现一定程度业财一体化；会前多花时间洞察思考，标注重要异常数据，避免分析和行动流于表层。跟进会议时，主持人要下发纪要追踪决议事项，下次会议首页展示执行结果，且会前要有标注时间的书面议程表。</w:t>
            </w:r>
          </w:p>
        </w:tc>
      </w:tr>
    </w:tbl>
    <w:p>
      <w:pPr>
        <w:spacing w:before="120" w:after="120" w:line="288" w:lineRule="auto"/>
        <w:ind w:left="0"/>
        <w:jc w:val="left"/>
      </w:pPr>
      <w:hyperlink r:id="rId33">
        <w:r>
          <w:rPr>
            <w:rFonts w:eastAsia="等线" w:ascii="Arial" w:cs="Arial" w:hAnsi="Arial"/>
            <w:color w:val="3370ff"/>
            <w:sz w:val="22"/>
          </w:rPr>
          <w:t>03:02:38</w:t>
        </w:r>
      </w:hyperlink>
      <w:r>
        <w:rPr>
          <w:rFonts w:eastAsia="等线" w:ascii="Arial" w:cs="Arial" w:hAnsi="Arial"/>
          <w:b w:val="true"/>
          <w:sz w:val="22"/>
        </w:rPr>
        <w:t xml:space="preserve">  经营分析会等级划分及提升目标建议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经营分析会有L0到L6共7个等级，常见区间在L1和L2，分值区间从小于30分到八九十分都有。理论上按所讲方式开会，平均1.5次或两次上一个台阶，达到L4和L5之间即80分左右是不错状态，对多数企业够用。最后建议大家对号入座，明确自身现状与期望目标。</w:t>
            </w:r>
          </w:p>
        </w:tc>
      </w:tr>
    </w:tbl>
    <w:p>
      <w:pPr>
        <w:spacing w:before="120" w:after="120" w:line="288" w:lineRule="auto"/>
        <w:ind w:left="0"/>
        <w:jc w:val="left"/>
      </w:pPr>
      <w:hyperlink r:id="rId34">
        <w:r>
          <w:rPr>
            <w:rFonts w:eastAsia="等线" w:ascii="Arial" w:cs="Arial" w:hAnsi="Arial"/>
            <w:color w:val="3370ff"/>
            <w:sz w:val="22"/>
          </w:rPr>
          <w:t>03:03:49</w:t>
        </w:r>
      </w:hyperlink>
      <w:r>
        <w:rPr>
          <w:rFonts w:eastAsia="等线" w:ascii="Arial" w:cs="Arial" w:hAnsi="Arial"/>
          <w:b w:val="true"/>
          <w:sz w:val="22"/>
        </w:rPr>
        <w:t xml:space="preserve">  经营分析会优化建议与当日知识点回顾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给出经营分析会优化建议，包括数据呈现简洁、用趋势比、核心指标库置顶、找准关键战役、高低价值领域做乘减法。还回顾复盘当日知识点，涉及经营分析会流程、三重经营驱动力、损益管理、1+2三维结构、操盘工具及战略标准步骤等。</w:t>
            </w:r>
          </w:p>
        </w:tc>
      </w:tr>
    </w:tbl>
    <w:p>
      <w:pPr>
        <w:spacing w:before="120" w:after="120" w:line="288" w:lineRule="auto"/>
        <w:ind w:left="0"/>
        <w:jc w:val="left"/>
      </w:pPr>
      <w:hyperlink r:id="rId35">
        <w:r>
          <w:rPr>
            <w:rFonts w:eastAsia="等线" w:ascii="Arial" w:cs="Arial" w:hAnsi="Arial"/>
            <w:color w:val="3370ff"/>
            <w:sz w:val="22"/>
          </w:rPr>
          <w:t>03:07:37</w:t>
        </w:r>
      </w:hyperlink>
      <w:r>
        <w:rPr>
          <w:rFonts w:eastAsia="等线" w:ascii="Arial" w:cs="Arial" w:hAnsi="Arial"/>
          <w:b w:val="true"/>
          <w:sz w:val="22"/>
        </w:rPr>
        <w:t xml:space="preserve">  企业年度经营复盘模块及责任人介绍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介绍企业年度经营复盘内容。复盘包含四个模块，一是财务复盘，呈现集团或公司25年财务按季度和年度数据、各经营单元营收和净利润，有能力可做26年预算；二是业务复盘，盘趋势、效率、贡献、得失；三是组织复盘，围绕人才、人心、人效和得失，由HR负责；四是公司战略复盘，围绕目标与结果等，由CEO负责。</w:t>
            </w:r>
          </w:p>
        </w:tc>
      </w:tr>
    </w:tbl>
    <w:p>
      <w:pPr>
        <w:spacing w:before="120" w:after="120" w:line="288" w:lineRule="auto"/>
        <w:ind w:left="0"/>
        <w:jc w:val="left"/>
      </w:pPr>
      <w:hyperlink r:id="rId36">
        <w:r>
          <w:rPr>
            <w:rFonts w:eastAsia="等线" w:ascii="Arial" w:cs="Arial" w:hAnsi="Arial"/>
            <w:color w:val="3370ff"/>
            <w:sz w:val="22"/>
          </w:rPr>
          <w:t>03:09:45</w:t>
        </w:r>
      </w:hyperlink>
      <w:r>
        <w:rPr>
          <w:rFonts w:eastAsia="等线" w:ascii="Arial" w:cs="Arial" w:hAnsi="Arial"/>
          <w:b w:val="true"/>
          <w:sz w:val="22"/>
        </w:rPr>
        <w:t xml:space="preserve">  业务复盘之利润与成本中心要点及组织盘查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讲述业务复盘里利润中心和成本中心的内容。利润中心复盘包括盘趋势，关注核心指标趋势；盘效率，涵盖财务和业务效率指标；盘贡献，从供给、需求、连接三侧评估；盘得失，提炼底层能力。成本中心月度看效率，年度复盘从成本控制延展到价值创造和战略支撑，涉及效能和效率两类指标，之后将讲组织复盘内容。</w:t>
            </w:r>
          </w:p>
        </w:tc>
      </w:tr>
    </w:tbl>
    <w:p>
      <w:pPr>
        <w:spacing w:before="120" w:after="120" w:line="288" w:lineRule="auto"/>
        <w:ind w:left="0"/>
        <w:jc w:val="left"/>
      </w:pPr>
      <w:hyperlink r:id="rId37">
        <w:r>
          <w:rPr>
            <w:rFonts w:eastAsia="等线" w:ascii="Arial" w:cs="Arial" w:hAnsi="Arial"/>
            <w:color w:val="3370ff"/>
            <w:sz w:val="22"/>
          </w:rPr>
          <w:t>03:12:54</w:t>
        </w:r>
      </w:hyperlink>
      <w:r>
        <w:rPr>
          <w:rFonts w:eastAsia="等线" w:ascii="Arial" w:cs="Arial" w:hAnsi="Arial"/>
          <w:b w:val="true"/>
          <w:sz w:val="22"/>
        </w:rPr>
        <w:t xml:space="preserve">  组织能力评估指标及雷达图打分方法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组织能力评估展开。盘人才核心指标是关键岗位人才密度；人效指标包括人均营收、人均利润和人力成本回报率；人心指标有主动离职率和内部推荐率。通过监测这六个指标可提升对组织能力判断的客观性和准确度。最后提到用经营者课程里六项能力的雷达图进行潘德师评估，打分较客观。</w:t>
            </w:r>
          </w:p>
        </w:tc>
      </w:tr>
    </w:tbl>
    <w:p>
      <w:pPr>
        <w:spacing w:before="120" w:after="120" w:line="288" w:lineRule="auto"/>
        <w:ind w:left="0"/>
        <w:jc w:val="left"/>
      </w:pPr>
      <w:hyperlink r:id="rId38">
        <w:r>
          <w:rPr>
            <w:rFonts w:eastAsia="等线" w:ascii="Arial" w:cs="Arial" w:hAnsi="Arial"/>
            <w:color w:val="3370ff"/>
            <w:sz w:val="22"/>
          </w:rPr>
          <w:t>03:20:58</w:t>
        </w:r>
      </w:hyperlink>
      <w:r>
        <w:rPr>
          <w:rFonts w:eastAsia="等线" w:ascii="Arial" w:cs="Arial" w:hAnsi="Arial"/>
          <w:b w:val="true"/>
          <w:sz w:val="22"/>
        </w:rPr>
        <w:t xml:space="preserve">  战略复盘三部分及战略迭代与目标调整建议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战略复盘主要包括三部分，一是战略目标和结果的对标复盘，对比年初目标与实现结果，分析红灯未达和绿灯超标的原因及认知变化；二是思考背后因素；三是战略迭代与行动策略，基于复盘确定明年做与不做之事、要调整的内容，指出公司战略层面三年可不换，目标及策略可调整，不建议一年调整一次战略目标。</w:t>
            </w:r>
          </w:p>
        </w:tc>
      </w:tr>
    </w:tbl>
    <w:p>
      <w:pPr>
        <w:spacing w:before="120" w:after="120" w:line="288" w:lineRule="auto"/>
        <w:ind w:left="0"/>
        <w:jc w:val="left"/>
      </w:pPr>
      <w:hyperlink r:id="rId39">
        <w:r>
          <w:rPr>
            <w:rFonts w:eastAsia="等线" w:ascii="Arial" w:cs="Arial" w:hAnsi="Arial"/>
            <w:color w:val="3370ff"/>
            <w:sz w:val="22"/>
          </w:rPr>
          <w:t>03:22:27</w:t>
        </w:r>
      </w:hyperlink>
      <w:r>
        <w:rPr>
          <w:rFonts w:eastAsia="等线" w:ascii="Arial" w:cs="Arial" w:hAnsi="Arial"/>
          <w:b w:val="true"/>
          <w:sz w:val="22"/>
        </w:rPr>
        <w:t xml:space="preserve">  年度复盘安排与高增长经营体系介绍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年度复盘模块，包括财务、业务、组织等复盘，复盘会议约需一天。年初可用OGSM或高增长经营白皮书做规划。提出避免战略脱节需月度经营会和季度战略会，推荐双月经营会和半年战略会。介绍高增长经营体系金字塔，含一书两会三抓手，还提及经营分析会承上启下的重要性。</w:t>
            </w:r>
          </w:p>
        </w:tc>
      </w:tr>
    </w:tbl>
    <w:p>
      <w:pPr>
        <w:spacing w:before="120" w:after="120" w:line="288" w:lineRule="auto"/>
        <w:ind w:left="0"/>
        <w:jc w:val="left"/>
      </w:pPr>
      <w:hyperlink r:id="rId40">
        <w:r>
          <w:rPr>
            <w:rFonts w:eastAsia="等线" w:ascii="Arial" w:cs="Arial" w:hAnsi="Arial"/>
            <w:color w:val="3370ff"/>
            <w:sz w:val="22"/>
          </w:rPr>
          <w:t>03:27:01</w:t>
        </w:r>
      </w:hyperlink>
      <w:r>
        <w:rPr>
          <w:rFonts w:eastAsia="等线" w:ascii="Arial" w:cs="Arial" w:hAnsi="Arial"/>
          <w:b w:val="true"/>
          <w:sz w:val="22"/>
        </w:rPr>
        <w:t xml:space="preserve">  经营分析会分阶段应用及入企辅导咨询</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介绍经营分析会的用法，建议分两阶段应用。第一阶段思考利润与费用效率是否达最佳，用经营分析会做调整，花两到三个季度调利润；第二阶段在有优势后抓增长机会，用时三到五个季度。还提到学习知识点需不断练习，并回应同学关于入企辅导方式的提问。</w:t>
            </w:r>
          </w:p>
        </w:tc>
      </w:tr>
    </w:tbl>
    <w:p>
      <w:pPr>
        <w:spacing w:before="120" w:after="120" w:line="288" w:lineRule="auto"/>
        <w:ind w:left="0"/>
        <w:jc w:val="left"/>
      </w:pPr>
      <w:hyperlink r:id="rId41">
        <w:r>
          <w:rPr>
            <w:rFonts w:eastAsia="等线" w:ascii="Arial" w:cs="Arial" w:hAnsi="Arial"/>
            <w:color w:val="3370ff"/>
            <w:sz w:val="22"/>
          </w:rPr>
          <w:t>03:29:11</w:t>
        </w:r>
      </w:hyperlink>
      <w:r>
        <w:rPr>
          <w:rFonts w:eastAsia="等线" w:ascii="Arial" w:cs="Arial" w:hAnsi="Arial"/>
          <w:b w:val="true"/>
          <w:sz w:val="22"/>
        </w:rPr>
        <w:t xml:space="preserve">  一季度无暇，二季度企业经营优化三阶段规划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说话人2表示第一季度没时间，若企业第二季度开始项目可行。其辅导企业进行经营优化和利润提升分三个阶段：一是做企业级经营诊断，得出核心经营指标库等；二是提炼优化策略，包含判断利润提升点等；三是推动优化落地，争取实现利润改善。</w:t>
            </w:r>
          </w:p>
        </w:tc>
      </w:tr>
    </w:tbl>
    <w:p>
      <w:pPr>
        <w:spacing w:before="120" w:after="120" w:line="288" w:lineRule="auto"/>
        <w:ind w:left="0"/>
        <w:jc w:val="left"/>
      </w:pPr>
      <w:hyperlink r:id="rId42">
        <w:r>
          <w:rPr>
            <w:rFonts w:eastAsia="等线" w:ascii="Arial" w:cs="Arial" w:hAnsi="Arial"/>
            <w:color w:val="3370ff"/>
            <w:sz w:val="22"/>
          </w:rPr>
          <w:t>03:30:16</w:t>
        </w:r>
      </w:hyperlink>
      <w:r>
        <w:rPr>
          <w:rFonts w:eastAsia="等线" w:ascii="Arial" w:cs="Arial" w:hAnsi="Arial"/>
          <w:b w:val="true"/>
          <w:sz w:val="22"/>
        </w:rPr>
        <w:t xml:space="preserve">  适合寻求帮助的企业类型及后续联系指引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2介绍了适合找其合作的企业类型，一是企业遇到很大困难，常规方法难以扭转局面的；二是企业今年要实现量级提升，如从几个亿跨到10亿却无法自行跨越的。有这两方面需求的可联系助教老师，无此需求则按当天课程内容慢慢来。最后说话人2结束课程，将流程交给班主任。</w:t>
            </w:r>
          </w:p>
        </w:tc>
      </w:tr>
    </w:tbl>
    <w:p>
      <w:pPr>
        <w:spacing w:before="120" w:after="120" w:line="288" w:lineRule="auto"/>
        <w:ind w:left="0"/>
        <w:jc w:val="left"/>
      </w:pPr>
      <w:hyperlink r:id="rId43">
        <w:r>
          <w:rPr>
            <w:rFonts w:eastAsia="等线" w:ascii="Arial" w:cs="Arial" w:hAnsi="Arial"/>
            <w:color w:val="3370ff"/>
            <w:sz w:val="22"/>
          </w:rPr>
          <w:t>03:31:33</w:t>
        </w:r>
      </w:hyperlink>
      <w:r>
        <w:rPr>
          <w:rFonts w:eastAsia="等线" w:ascii="Arial" w:cs="Arial" w:hAnsi="Arial"/>
          <w:b w:val="true"/>
          <w:sz w:val="22"/>
        </w:rPr>
        <w:t xml:space="preserve">  月度经营分析会探讨核心人员沟通及数据呈现问题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是月度经营分析会的交流环节。第三组提出如何让核心经营参与人员在会议中主动坦诚沟通、挖掘问题并讨论策略，还指出企业内部看数据的习惯和氛围未建立。说话人2分享案例，称让财务同事与CFO高频交流，形成公司级对各业务部门核心指标库及呈现格式，先由公司级牵头铺数据，给经营单元施压。</w:t>
            </w:r>
          </w:p>
        </w:tc>
      </w:tr>
    </w:tbl>
    <w:p>
      <w:pPr>
        <w:spacing w:before="120" w:after="120" w:line="288" w:lineRule="auto"/>
        <w:ind w:left="0"/>
        <w:jc w:val="left"/>
      </w:pPr>
      <w:hyperlink r:id="rId44">
        <w:r>
          <w:rPr>
            <w:rFonts w:eastAsia="等线" w:ascii="Arial" w:cs="Arial" w:hAnsi="Arial"/>
            <w:color w:val="3370ff"/>
            <w:sz w:val="22"/>
          </w:rPr>
          <w:t>03:34:45</w:t>
        </w:r>
      </w:hyperlink>
      <w:r>
        <w:rPr>
          <w:rFonts w:eastAsia="等线" w:ascii="Arial" w:cs="Arial" w:hAnsi="Arial"/>
          <w:b w:val="true"/>
          <w:sz w:val="22"/>
        </w:rPr>
        <w:t xml:space="preserve">  客服人效是否计入公司人效的讨论解答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说话人8向老师询问为何客服不计算在人效里，称老板要求计算客服人效。说话人2解答表示客服适合单独计算人效，不建议将客服人数放入公司总人数分母中，因为客服是重复技能、可替代性较强的工种，其与运营、市场团队人效不宜放在同一维度看待。</w:t>
            </w:r>
          </w:p>
        </w:tc>
      </w:tr>
    </w:tbl>
    <w:p>
      <w:pPr>
        <w:spacing w:before="120" w:after="120" w:line="288" w:lineRule="auto"/>
        <w:ind w:left="0"/>
        <w:jc w:val="left"/>
      </w:pPr>
      <w:hyperlink r:id="rId45">
        <w:r>
          <w:rPr>
            <w:rFonts w:eastAsia="等线" w:ascii="Arial" w:cs="Arial" w:hAnsi="Arial"/>
            <w:color w:val="3370ff"/>
            <w:sz w:val="22"/>
          </w:rPr>
          <w:t>03:36:00</w:t>
        </w:r>
      </w:hyperlink>
      <w:r>
        <w:rPr>
          <w:rFonts w:eastAsia="等线" w:ascii="Arial" w:cs="Arial" w:hAnsi="Arial"/>
          <w:b w:val="true"/>
          <w:sz w:val="22"/>
        </w:rPr>
        <w:t xml:space="preserve">  月度经营会与业务会区别及财务报表分析探讨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会议类型展开讨论。说话人9询问月度经营会是否区别于月度复盘和计划会。说话人2介绍公司有周度业务会、月度经营会和季度战略会三类会议，意义不同。周度业务会看业务进展数据指标，月度经营会由经营班子参与，渠道端人员参加周度或双周业务会，说话人9单独分析大区经营报表获认可，还提到数据滞后问题。</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关键决策</w:t>
      </w:r>
      <w:bookmarkEnd w:id="3"/>
    </w:p>
    <w:p>
      <w:pPr>
        <w:numPr>
          <w:numId w:val="94"/>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：经营分析会应聚焦解决问题或发展机会，以提升企业利润和营收。</w:t>
      </w:r>
    </w:p>
    <w:p>
      <w:pPr>
        <w:numPr>
          <w:numId w:val="95"/>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：企业经营分析会常开成吐槽会，数据呈现杂乱，缺乏重点，难以找到发力点和调优策略。</w:t>
      </w:r>
    </w:p>
    <w:p>
      <w:pPr>
        <w:numPr>
          <w:numId w:val="96"/>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97"/>
        </w:numPr>
        <w:spacing w:before="120" w:after="120" w:line="288" w:lineRule="auto"/>
        <w:ind w:left="907"/>
        <w:jc w:val="left"/>
      </w:pPr>
      <w:r>
        <w:rPr>
          <w:rFonts w:eastAsia="等线" w:ascii="Arial" w:cs="Arial" w:hAnsi="Arial"/>
          <w:sz w:val="22"/>
        </w:rPr>
        <w:t>说话人2提出经营分析会应秉承“结果导向、数据说话、只找办法、不找理由”的价值观，以扭转会议氛围。</w:t>
      </w:r>
    </w:p>
    <w:p>
      <w:pPr>
        <w:numPr>
          <w:numId w:val="98"/>
        </w:numPr>
        <w:spacing w:before="120" w:after="120" w:line="288" w:lineRule="auto"/>
        <w:ind w:left="907"/>
        <w:jc w:val="left"/>
      </w:pPr>
      <w:r>
        <w:rPr>
          <w:rFonts w:eastAsia="等线" w:ascii="Arial" w:cs="Arial" w:hAnsi="Arial"/>
          <w:sz w:val="22"/>
        </w:rPr>
        <w:t>运用“gap”结构，即目标完成（g）、机会分析（a）、关键行动或调优策略（p），对业务指标进行拆解和分析。</w:t>
      </w:r>
    </w:p>
    <w:p>
      <w:pPr>
        <w:numPr>
          <w:numId w:val="99"/>
        </w:numPr>
        <w:spacing w:before="120" w:after="120" w:line="288" w:lineRule="auto"/>
        <w:ind w:left="907"/>
        <w:jc w:val="left"/>
      </w:pPr>
      <w:r>
        <w:rPr>
          <w:rFonts w:eastAsia="等线" w:ascii="Arial" w:cs="Arial" w:hAnsi="Arial"/>
          <w:sz w:val="22"/>
        </w:rPr>
        <w:t>采用“1 + 2”或“1 + n”的三维结构，对结果指标进行多维度拆解，形成核心指标库，并围绕核心指标库制定调优策略和北极星指标。</w:t>
      </w:r>
    </w:p>
    <w:p>
      <w:pPr>
        <w:numPr>
          <w:numId w:val="100"/>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：通过实际案例证明，采用上述方法可以清晰定位问题，找到调优机会点，提高经营分析会的效率和效果，从而提升企业的利润和营收。</w:t>
      </w:r>
    </w:p>
    <w:p>
      <w:pPr>
        <w:pBdr>
          <w:bottom w:val="single" w:color="dee0e3"/>
          <w:between w:val="single" w:color="dee0e3"/>
        </w:pBdr>
        <w:spacing w:before="120" w:after="120" w:line="288" w:lineRule="auto"/>
        <w:ind w:left="0"/>
      </w:pPr>
    </w:p>
    <w:p>
      <w:pPr>
        <w:numPr>
          <w:numId w:val="101"/>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102"/>
        </w:numPr>
        <w:spacing w:before="120" w:after="120" w:line="288" w:lineRule="auto"/>
        <w:ind w:left="453"/>
        <w:jc w:val="left"/>
      </w:pPr>
      <w:r>
        <w:rPr>
          <w:rFonts w:eastAsia="等线" w:ascii="Arial" w:cs="Arial" w:hAnsi="Arial"/>
          <w:sz w:val="22"/>
        </w:rPr>
        <w:t>年度复盘应包括财务、业务、组织和战略四个模块，分别由不同负责人进行复盘，会议时间约一天。</w:t>
      </w:r>
    </w:p>
    <w:p>
      <w:pPr>
        <w:numPr>
          <w:numId w:val="103"/>
        </w:numPr>
        <w:spacing w:before="120" w:after="120" w:line="288" w:lineRule="auto"/>
        <w:ind w:left="453"/>
        <w:jc w:val="left"/>
      </w:pPr>
      <w:r>
        <w:rPr>
          <w:rFonts w:eastAsia="等线" w:ascii="Arial" w:cs="Arial" w:hAnsi="Arial"/>
          <w:sz w:val="22"/>
        </w:rPr>
        <w:t>经营分析会的准备应注重数据统一、洞察思考和避免数据过多过细；跟进会议时，主持人要下发会议纪要，追踪决议执行结果，并在会前提供书面议程表。</w:t>
      </w:r>
    </w:p>
    <w:p>
      <w:pPr>
        <w:numPr>
          <w:numId w:val="104"/>
        </w:numPr>
        <w:spacing w:before="120" w:after="120" w:line="288" w:lineRule="auto"/>
        <w:ind w:left="453"/>
        <w:jc w:val="left"/>
      </w:pPr>
      <w:r>
        <w:rPr>
          <w:rFonts w:eastAsia="等线" w:ascii="Arial" w:cs="Arial" w:hAnsi="Arial"/>
          <w:sz w:val="22"/>
        </w:rPr>
        <w:t>建议对企业极为重要的关键战役匹配擂台机制，以激发员工潜能，避免组织僵化。</w:t>
      </w:r>
    </w:p>
    <w:p>
      <w:pPr>
        <w:numPr>
          <w:numId w:val="105"/>
        </w:numPr>
        <w:spacing w:before="120" w:after="120" w:line="288" w:lineRule="auto"/>
        <w:ind w:left="453"/>
        <w:jc w:val="left"/>
      </w:pPr>
      <w:r>
        <w:rPr>
          <w:rFonts w:eastAsia="等线" w:ascii="Arial" w:cs="Arial" w:hAnsi="Arial"/>
          <w:sz w:val="22"/>
        </w:rPr>
        <w:t>企业应通过月度经营会和季度战略会确保战略不脱节，实现高增长经营。</w:t>
      </w:r>
    </w:p>
    <w:p>
      <w:pPr>
        <w:numPr>
          <w:numId w:val="106"/>
        </w:numPr>
        <w:spacing w:before="120" w:after="120" w:line="288" w:lineRule="auto"/>
        <w:ind w:left="453"/>
        <w:jc w:val="left"/>
      </w:pPr>
      <w:r>
        <w:rPr>
          <w:rFonts w:eastAsia="等线" w:ascii="Arial" w:cs="Arial" w:hAnsi="Arial"/>
          <w:sz w:val="22"/>
        </w:rPr>
        <w:t>经营分析会的应用可分两个阶段，先提升利润，再抓增长机会。</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金句时刻</w:t>
      </w:r>
      <w:bookmarkEnd w:id="4"/>
    </w:p>
    <w:p>
      <w:pPr>
        <w:spacing w:before="120" w:after="120" w:line="288" w:lineRule="auto"/>
        <w:ind w:left="0"/>
        <w:jc w:val="left"/>
      </w:pPr>
      <w:r>
        <w:rPr>
          <w:rFonts w:eastAsia="等线" w:ascii="Arial" w:cs="Arial" w:hAnsi="Arial"/>
          <w:sz w:val="22"/>
        </w:rPr>
        <w:t>「经营分析会应秉承“结果导向、数据说话、只找办法、不找理由”的价值观。」</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2</w:t>
      </w:r>
      <w:r>
        <w:rPr>
          <w:rFonts w:eastAsia="等线" w:ascii="Arial" w:cs="Arial" w:hAnsi="Arial"/>
          <w:sz w:val="22"/>
        </w:rPr>
        <w:t>，</w:t>
      </w:r>
      <w:r>
        <w:rPr>
          <w:rFonts w:eastAsia="等线" w:ascii="Arial" w:cs="Arial" w:hAnsi="Arial"/>
          <w:sz w:val="22"/>
        </w:rPr>
        <w:t>明确了经营分析会的正确文化和导向，有助于扭转会议开成吐槽会的局面，聚焦解决问题。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「在分析中找到业务提升的机会点，应遵循抓大放小、先易后难、效率优先的原则。」</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2</w:t>
      </w:r>
      <w:r>
        <w:rPr>
          <w:rFonts w:eastAsia="等线" w:ascii="Arial" w:cs="Arial" w:hAnsi="Arial"/>
          <w:sz w:val="22"/>
        </w:rPr>
        <w:t>，</w:t>
      </w:r>
      <w:r>
        <w:rPr>
          <w:rFonts w:eastAsia="等线" w:ascii="Arial" w:cs="Arial" w:hAnsi="Arial"/>
          <w:sz w:val="22"/>
        </w:rPr>
        <w:t>总结了寻找业务提升机会点的重要原则，具有很强的指导意义。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「选择比努力更重要，战略正确才能导向全局的胜利。」</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2</w:t>
      </w:r>
      <w:r>
        <w:rPr>
          <w:rFonts w:eastAsia="等线" w:ascii="Arial" w:cs="Arial" w:hAnsi="Arial"/>
          <w:sz w:val="22"/>
        </w:rPr>
        <w:t>，</w:t>
      </w:r>
      <w:r>
        <w:rPr>
          <w:rFonts w:eastAsia="等线" w:ascii="Arial" w:cs="Arial" w:hAnsi="Arial"/>
          <w:sz w:val="22"/>
        </w:rPr>
        <w:t>强调了战略对于企业的重要性，指出战略正确是实现全局胜利的关键。</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相关链接</w:t>
      </w:r>
      <w:bookmarkEnd w:id="5"/>
    </w:p>
    <w:p>
      <w:pPr>
        <w:numPr>
          <w:numId w:val="107"/>
        </w:numPr>
        <w:spacing w:before="120" w:after="120" w:line="288" w:lineRule="auto"/>
        <w:ind w:left="0"/>
        <w:jc w:val="left"/>
      </w:pPr>
      <w:r>
        <w:rPr>
          <w:rFonts w:eastAsia="等线" w:ascii="Arial" w:cs="Arial" w:hAnsi="Arial"/>
          <w:sz w:val="22"/>
        </w:rPr>
        <w:t>妙记：</w:t>
      </w:r>
      <w:hyperlink r:id="rId46">
        <w:r>
          <w:rPr>
            <w:rFonts w:eastAsia="等线" w:ascii="Arial" w:cs="Arial" w:hAnsi="Arial"/>
            <w:color w:val="3370ff"/>
            <w:sz w:val="22"/>
          </w:rPr>
          <w:t>月度经营分析会02</w:t>
        </w:r>
      </w:hyperlink>
    </w:p>
    <w:p>
      <w:pPr>
        <w:numPr>
          <w:numId w:val="108"/>
        </w:numPr>
        <w:spacing w:before="120" w:after="120" w:line="288" w:lineRule="auto"/>
        <w:ind w:left="0"/>
        <w:jc w:val="left"/>
      </w:pPr>
      <w:r>
        <w:rPr>
          <w:rFonts w:eastAsia="等线" w:ascii="Arial" w:cs="Arial" w:hAnsi="Arial"/>
          <w:sz w:val="22"/>
        </w:rPr>
        <w:t>文字记录</w:t>
      </w:r>
    </w:p>
    <w:p>
      <w:pPr>
        <w:numPr>
          <w:numId w:val="109"/>
        </w:numPr>
        <w:spacing w:before="120" w:after="120" w:line="288" w:lineRule="auto"/>
        <w:ind w:left="453"/>
        <w:jc w:val="left"/>
      </w:pPr>
      <w:hyperlink r:id="rId47">
        <w:r>
          <w:rPr>
            <w:rFonts w:eastAsia="等线" w:ascii="Arial" w:cs="Arial" w:hAnsi="Arial"/>
            <w:color w:val="3370ff"/>
            <w:sz w:val="22"/>
          </w:rPr>
          <w:t>月度经营分析会02 2026年1月12日</w:t>
        </w:r>
      </w:hyperlink>
    </w:p>
    <w:sectPr>
      <w:footerReference w:type="default" r:id="rId3"/>
      <w:headerReference w:type="default" r:id="rId4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22358">
    <w:lvl>
      <w:numFmt w:val="bullet"/>
      <w:suff w:val="tab"/>
      <w:lvlText w:val="•"/>
      <w:rPr>
        <w:color w:val="3370ff"/>
      </w:rPr>
    </w:lvl>
  </w:abstractNum>
  <w:abstractNum w:abstractNumId="622359">
    <w:lvl>
      <w:numFmt w:val="bullet"/>
      <w:suff w:val="tab"/>
      <w:lvlText w:val="￮"/>
      <w:rPr>
        <w:color w:val="3370ff"/>
      </w:rPr>
    </w:lvl>
  </w:abstractNum>
  <w:abstractNum w:abstractNumId="622360">
    <w:lvl>
      <w:numFmt w:val="bullet"/>
      <w:suff w:val="tab"/>
      <w:lvlText w:val="￮"/>
      <w:rPr>
        <w:color w:val="3370ff"/>
      </w:rPr>
    </w:lvl>
  </w:abstractNum>
  <w:abstractNum w:abstractNumId="622361">
    <w:lvl>
      <w:numFmt w:val="bullet"/>
      <w:suff w:val="tab"/>
      <w:lvlText w:val="•"/>
      <w:rPr>
        <w:color w:val="3370ff"/>
      </w:rPr>
    </w:lvl>
  </w:abstractNum>
  <w:abstractNum w:abstractNumId="622362">
    <w:lvl>
      <w:numFmt w:val="bullet"/>
      <w:suff w:val="tab"/>
      <w:lvlText w:val="￮"/>
      <w:rPr>
        <w:color w:val="3370ff"/>
      </w:rPr>
    </w:lvl>
  </w:abstractNum>
  <w:abstractNum w:abstractNumId="622363">
    <w:lvl>
      <w:numFmt w:val="bullet"/>
      <w:suff w:val="tab"/>
      <w:lvlText w:val="▪"/>
      <w:rPr>
        <w:color w:val="3370ff"/>
        <w:sz w:val="11"/>
      </w:rPr>
    </w:lvl>
  </w:abstractNum>
  <w:abstractNum w:abstractNumId="622364">
    <w:lvl>
      <w:numFmt w:val="bullet"/>
      <w:suff w:val="tab"/>
      <w:lvlText w:val="▪"/>
      <w:rPr>
        <w:color w:val="3370ff"/>
        <w:sz w:val="11"/>
      </w:rPr>
    </w:lvl>
  </w:abstractNum>
  <w:abstractNum w:abstractNumId="622365">
    <w:lvl>
      <w:numFmt w:val="bullet"/>
      <w:suff w:val="tab"/>
      <w:lvlText w:val="•"/>
      <w:rPr>
        <w:color w:val="3370ff"/>
      </w:rPr>
    </w:lvl>
  </w:abstractNum>
  <w:abstractNum w:abstractNumId="622366">
    <w:lvl>
      <w:numFmt w:val="bullet"/>
      <w:suff w:val="tab"/>
      <w:lvlText w:val="￮"/>
      <w:rPr>
        <w:color w:val="3370ff"/>
      </w:rPr>
    </w:lvl>
  </w:abstractNum>
  <w:abstractNum w:abstractNumId="622367">
    <w:lvl>
      <w:numFmt w:val="bullet"/>
      <w:suff w:val="tab"/>
      <w:lvlText w:val="￮"/>
      <w:rPr>
        <w:color w:val="3370ff"/>
      </w:rPr>
    </w:lvl>
  </w:abstractNum>
  <w:abstractNum w:abstractNumId="622368">
    <w:lvl>
      <w:numFmt w:val="bullet"/>
      <w:suff w:val="tab"/>
      <w:lvlText w:val="•"/>
      <w:rPr>
        <w:color w:val="3370ff"/>
      </w:rPr>
    </w:lvl>
  </w:abstractNum>
  <w:abstractNum w:abstractNumId="622369">
    <w:lvl>
      <w:numFmt w:val="bullet"/>
      <w:suff w:val="tab"/>
      <w:lvlText w:val="￮"/>
      <w:rPr>
        <w:color w:val="3370ff"/>
      </w:rPr>
    </w:lvl>
  </w:abstractNum>
  <w:abstractNum w:abstractNumId="622370">
    <w:lvl>
      <w:numFmt w:val="bullet"/>
      <w:suff w:val="tab"/>
      <w:lvlText w:val="￮"/>
      <w:rPr>
        <w:color w:val="3370ff"/>
      </w:rPr>
    </w:lvl>
  </w:abstractNum>
  <w:abstractNum w:abstractNumId="622371">
    <w:lvl>
      <w:numFmt w:val="bullet"/>
      <w:suff w:val="tab"/>
      <w:lvlText w:val="￮"/>
      <w:rPr>
        <w:color w:val="3370ff"/>
      </w:rPr>
    </w:lvl>
  </w:abstractNum>
  <w:abstractNum w:abstractNumId="622372">
    <w:lvl>
      <w:numFmt w:val="bullet"/>
      <w:suff w:val="tab"/>
      <w:lvlText w:val="•"/>
      <w:rPr>
        <w:color w:val="3370ff"/>
      </w:rPr>
    </w:lvl>
  </w:abstractNum>
  <w:abstractNum w:abstractNumId="622373">
    <w:lvl>
      <w:numFmt w:val="bullet"/>
      <w:suff w:val="tab"/>
      <w:lvlText w:val="￮"/>
      <w:rPr>
        <w:color w:val="3370ff"/>
      </w:rPr>
    </w:lvl>
  </w:abstractNum>
  <w:abstractNum w:abstractNumId="622374">
    <w:lvl>
      <w:numFmt w:val="bullet"/>
      <w:suff w:val="tab"/>
      <w:lvlText w:val="￮"/>
      <w:rPr>
        <w:color w:val="3370ff"/>
      </w:rPr>
    </w:lvl>
  </w:abstractNum>
  <w:abstractNum w:abstractNumId="622375">
    <w:lvl>
      <w:numFmt w:val="bullet"/>
      <w:suff w:val="tab"/>
      <w:lvlText w:val="￮"/>
      <w:rPr>
        <w:color w:val="3370ff"/>
      </w:rPr>
    </w:lvl>
  </w:abstractNum>
  <w:abstractNum w:abstractNumId="622376">
    <w:lvl>
      <w:numFmt w:val="bullet"/>
      <w:suff w:val="tab"/>
      <w:lvlText w:val="▪"/>
      <w:rPr>
        <w:color w:val="3370ff"/>
        <w:sz w:val="11"/>
      </w:rPr>
    </w:lvl>
  </w:abstractNum>
  <w:abstractNum w:abstractNumId="622377">
    <w:lvl>
      <w:numFmt w:val="bullet"/>
      <w:suff w:val="tab"/>
      <w:lvlText w:val="▪"/>
      <w:rPr>
        <w:color w:val="3370ff"/>
        <w:sz w:val="11"/>
      </w:rPr>
    </w:lvl>
  </w:abstractNum>
  <w:abstractNum w:abstractNumId="622378">
    <w:lvl>
      <w:numFmt w:val="bullet"/>
      <w:suff w:val="tab"/>
      <w:lvlText w:val="￮"/>
      <w:rPr>
        <w:color w:val="3370ff"/>
      </w:rPr>
    </w:lvl>
  </w:abstractNum>
  <w:abstractNum w:abstractNumId="622379">
    <w:lvl>
      <w:numFmt w:val="bullet"/>
      <w:suff w:val="tab"/>
      <w:lvlText w:val="▪"/>
      <w:rPr>
        <w:color w:val="3370ff"/>
        <w:sz w:val="11"/>
      </w:rPr>
    </w:lvl>
  </w:abstractNum>
  <w:abstractNum w:abstractNumId="622380">
    <w:lvl>
      <w:numFmt w:val="bullet"/>
      <w:suff w:val="tab"/>
      <w:lvlText w:val="▪"/>
      <w:rPr>
        <w:color w:val="3370ff"/>
        <w:sz w:val="11"/>
      </w:rPr>
    </w:lvl>
  </w:abstractNum>
  <w:abstractNum w:abstractNumId="622381">
    <w:lvl>
      <w:numFmt w:val="bullet"/>
      <w:suff w:val="tab"/>
      <w:lvlText w:val="￮"/>
      <w:rPr>
        <w:color w:val="3370ff"/>
      </w:rPr>
    </w:lvl>
  </w:abstractNum>
  <w:abstractNum w:abstractNumId="622382">
    <w:lvl>
      <w:numFmt w:val="bullet"/>
      <w:suff w:val="tab"/>
      <w:lvlText w:val="▪"/>
      <w:rPr>
        <w:color w:val="3370ff"/>
        <w:sz w:val="11"/>
      </w:rPr>
    </w:lvl>
  </w:abstractNum>
  <w:abstractNum w:abstractNumId="622383">
    <w:lvl>
      <w:numFmt w:val="bullet"/>
      <w:suff w:val="tab"/>
      <w:lvlText w:val="▪"/>
      <w:rPr>
        <w:color w:val="3370ff"/>
        <w:sz w:val="11"/>
      </w:rPr>
    </w:lvl>
  </w:abstractNum>
  <w:abstractNum w:abstractNumId="622384">
    <w:lvl>
      <w:numFmt w:val="bullet"/>
      <w:suff w:val="tab"/>
      <w:lvlText w:val="￮"/>
      <w:rPr>
        <w:color w:val="3370ff"/>
      </w:rPr>
    </w:lvl>
  </w:abstractNum>
  <w:abstractNum w:abstractNumId="622385">
    <w:lvl>
      <w:numFmt w:val="bullet"/>
      <w:suff w:val="tab"/>
      <w:lvlText w:val="▪"/>
      <w:rPr>
        <w:color w:val="3370ff"/>
        <w:sz w:val="11"/>
      </w:rPr>
    </w:lvl>
  </w:abstractNum>
  <w:abstractNum w:abstractNumId="622386">
    <w:lvl>
      <w:numFmt w:val="bullet"/>
      <w:suff w:val="tab"/>
      <w:lvlText w:val="▪"/>
      <w:rPr>
        <w:color w:val="3370ff"/>
        <w:sz w:val="11"/>
      </w:rPr>
    </w:lvl>
  </w:abstractNum>
  <w:abstractNum w:abstractNumId="622387">
    <w:lvl>
      <w:numFmt w:val="bullet"/>
      <w:suff w:val="tab"/>
      <w:lvlText w:val="￮"/>
      <w:rPr>
        <w:color w:val="3370ff"/>
      </w:rPr>
    </w:lvl>
  </w:abstractNum>
  <w:abstractNum w:abstractNumId="622388">
    <w:lvl>
      <w:numFmt w:val="bullet"/>
      <w:suff w:val="tab"/>
      <w:lvlText w:val="▪"/>
      <w:rPr>
        <w:color w:val="3370ff"/>
        <w:sz w:val="11"/>
      </w:rPr>
    </w:lvl>
  </w:abstractNum>
  <w:abstractNum w:abstractNumId="622389">
    <w:lvl>
      <w:numFmt w:val="bullet"/>
      <w:suff w:val="tab"/>
      <w:lvlText w:val="▪"/>
      <w:rPr>
        <w:color w:val="3370ff"/>
        <w:sz w:val="11"/>
      </w:rPr>
    </w:lvl>
  </w:abstractNum>
  <w:abstractNum w:abstractNumId="622390">
    <w:lvl>
      <w:numFmt w:val="bullet"/>
      <w:suff w:val="tab"/>
      <w:lvlText w:val="▪"/>
      <w:rPr>
        <w:color w:val="3370ff"/>
        <w:sz w:val="11"/>
      </w:rPr>
    </w:lvl>
  </w:abstractNum>
  <w:abstractNum w:abstractNumId="622391">
    <w:lvl>
      <w:numFmt w:val="bullet"/>
      <w:suff w:val="tab"/>
      <w:lvlText w:val="￮"/>
      <w:rPr>
        <w:color w:val="3370ff"/>
      </w:rPr>
    </w:lvl>
  </w:abstractNum>
  <w:abstractNum w:abstractNumId="622392">
    <w:lvl>
      <w:numFmt w:val="bullet"/>
      <w:suff w:val="tab"/>
      <w:lvlText w:val="▪"/>
      <w:rPr>
        <w:color w:val="3370ff"/>
        <w:sz w:val="11"/>
      </w:rPr>
    </w:lvl>
  </w:abstractNum>
  <w:abstractNum w:abstractNumId="622393">
    <w:lvl>
      <w:numFmt w:val="bullet"/>
      <w:suff w:val="tab"/>
      <w:lvlText w:val="▪"/>
      <w:rPr>
        <w:color w:val="3370ff"/>
        <w:sz w:val="11"/>
      </w:rPr>
    </w:lvl>
  </w:abstractNum>
  <w:abstractNum w:abstractNumId="622394">
    <w:lvl>
      <w:numFmt w:val="bullet"/>
      <w:suff w:val="tab"/>
      <w:lvlText w:val="•"/>
      <w:rPr>
        <w:color w:val="3370ff"/>
      </w:rPr>
    </w:lvl>
  </w:abstractNum>
  <w:abstractNum w:abstractNumId="622395">
    <w:lvl>
      <w:numFmt w:val="bullet"/>
      <w:suff w:val="tab"/>
      <w:lvlText w:val="￮"/>
      <w:rPr>
        <w:color w:val="3370ff"/>
      </w:rPr>
    </w:lvl>
  </w:abstractNum>
  <w:abstractNum w:abstractNumId="622396">
    <w:lvl>
      <w:numFmt w:val="bullet"/>
      <w:suff w:val="tab"/>
      <w:lvlText w:val="▪"/>
      <w:rPr>
        <w:color w:val="3370ff"/>
        <w:sz w:val="11"/>
      </w:rPr>
    </w:lvl>
  </w:abstractNum>
  <w:abstractNum w:abstractNumId="622397">
    <w:lvl>
      <w:numFmt w:val="bullet"/>
      <w:suff w:val="tab"/>
      <w:lvlText w:val="▪"/>
      <w:rPr>
        <w:color w:val="3370ff"/>
        <w:sz w:val="11"/>
      </w:rPr>
    </w:lvl>
  </w:abstractNum>
  <w:abstractNum w:abstractNumId="622398">
    <w:lvl>
      <w:numFmt w:val="bullet"/>
      <w:suff w:val="tab"/>
      <w:lvlText w:val="￮"/>
      <w:rPr>
        <w:color w:val="3370ff"/>
      </w:rPr>
    </w:lvl>
  </w:abstractNum>
  <w:abstractNum w:abstractNumId="622399">
    <w:lvl>
      <w:numFmt w:val="bullet"/>
      <w:suff w:val="tab"/>
      <w:lvlText w:val="▪"/>
      <w:rPr>
        <w:color w:val="3370ff"/>
        <w:sz w:val="11"/>
      </w:rPr>
    </w:lvl>
  </w:abstractNum>
  <w:abstractNum w:abstractNumId="622400">
    <w:lvl>
      <w:numFmt w:val="bullet"/>
      <w:suff w:val="tab"/>
      <w:lvlText w:val="▪"/>
      <w:rPr>
        <w:color w:val="3370ff"/>
        <w:sz w:val="11"/>
      </w:rPr>
    </w:lvl>
  </w:abstractNum>
  <w:abstractNum w:abstractNumId="622401">
    <w:lvl>
      <w:numFmt w:val="bullet"/>
      <w:suff w:val="tab"/>
      <w:lvlText w:val="￮"/>
      <w:rPr>
        <w:color w:val="3370ff"/>
      </w:rPr>
    </w:lvl>
  </w:abstractNum>
  <w:abstractNum w:abstractNumId="622402">
    <w:lvl>
      <w:numFmt w:val="bullet"/>
      <w:suff w:val="tab"/>
      <w:lvlText w:val="▪"/>
      <w:rPr>
        <w:color w:val="3370ff"/>
        <w:sz w:val="11"/>
      </w:rPr>
    </w:lvl>
  </w:abstractNum>
  <w:abstractNum w:abstractNumId="622403">
    <w:lvl>
      <w:numFmt w:val="bullet"/>
      <w:suff w:val="tab"/>
      <w:lvlText w:val="▪"/>
      <w:rPr>
        <w:color w:val="3370ff"/>
        <w:sz w:val="11"/>
      </w:rPr>
    </w:lvl>
  </w:abstractNum>
  <w:abstractNum w:abstractNumId="622404">
    <w:lvl>
      <w:numFmt w:val="bullet"/>
      <w:suff w:val="tab"/>
      <w:lvlText w:val="•"/>
      <w:rPr>
        <w:color w:val="3370ff"/>
      </w:rPr>
    </w:lvl>
  </w:abstractNum>
  <w:abstractNum w:abstractNumId="622405">
    <w:lvl>
      <w:numFmt w:val="bullet"/>
      <w:suff w:val="tab"/>
      <w:lvlText w:val="￮"/>
      <w:rPr>
        <w:color w:val="3370ff"/>
      </w:rPr>
    </w:lvl>
  </w:abstractNum>
  <w:abstractNum w:abstractNumId="622406">
    <w:lvl>
      <w:numFmt w:val="bullet"/>
      <w:suff w:val="tab"/>
      <w:lvlText w:val="▪"/>
      <w:rPr>
        <w:color w:val="3370ff"/>
        <w:sz w:val="11"/>
      </w:rPr>
    </w:lvl>
  </w:abstractNum>
  <w:abstractNum w:abstractNumId="622407">
    <w:lvl>
      <w:numFmt w:val="bullet"/>
      <w:suff w:val="tab"/>
      <w:lvlText w:val="▪"/>
      <w:rPr>
        <w:color w:val="3370ff"/>
        <w:sz w:val="11"/>
      </w:rPr>
    </w:lvl>
  </w:abstractNum>
  <w:abstractNum w:abstractNumId="622408">
    <w:lvl>
      <w:numFmt w:val="bullet"/>
      <w:suff w:val="tab"/>
      <w:lvlText w:val="▪"/>
      <w:rPr>
        <w:color w:val="3370ff"/>
        <w:sz w:val="11"/>
      </w:rPr>
    </w:lvl>
  </w:abstractNum>
  <w:abstractNum w:abstractNumId="622409">
    <w:lvl>
      <w:numFmt w:val="bullet"/>
      <w:suff w:val="tab"/>
      <w:lvlText w:val="￮"/>
      <w:rPr>
        <w:color w:val="3370ff"/>
      </w:rPr>
    </w:lvl>
  </w:abstractNum>
  <w:abstractNum w:abstractNumId="622410">
    <w:lvl>
      <w:numFmt w:val="bullet"/>
      <w:suff w:val="tab"/>
      <w:lvlText w:val="▪"/>
      <w:rPr>
        <w:color w:val="3370ff"/>
        <w:sz w:val="11"/>
      </w:rPr>
    </w:lvl>
  </w:abstractNum>
  <w:abstractNum w:abstractNumId="622411">
    <w:lvl>
      <w:numFmt w:val="bullet"/>
      <w:suff w:val="tab"/>
      <w:lvlText w:val="▪"/>
      <w:rPr>
        <w:color w:val="3370ff"/>
        <w:sz w:val="11"/>
      </w:rPr>
    </w:lvl>
  </w:abstractNum>
  <w:abstractNum w:abstractNumId="622412">
    <w:lvl>
      <w:numFmt w:val="bullet"/>
      <w:suff w:val="tab"/>
      <w:lvlText w:val="￮"/>
      <w:rPr>
        <w:color w:val="3370ff"/>
      </w:rPr>
    </w:lvl>
  </w:abstractNum>
  <w:abstractNum w:abstractNumId="622413">
    <w:lvl>
      <w:numFmt w:val="bullet"/>
      <w:suff w:val="tab"/>
      <w:lvlText w:val="▪"/>
      <w:rPr>
        <w:color w:val="3370ff"/>
        <w:sz w:val="11"/>
      </w:rPr>
    </w:lvl>
  </w:abstractNum>
  <w:abstractNum w:abstractNumId="622414">
    <w:lvl>
      <w:numFmt w:val="bullet"/>
      <w:suff w:val="tab"/>
      <w:lvlText w:val="▪"/>
      <w:rPr>
        <w:color w:val="3370ff"/>
        <w:sz w:val="11"/>
      </w:rPr>
    </w:lvl>
  </w:abstractNum>
  <w:abstractNum w:abstractNumId="622415">
    <w:lvl>
      <w:numFmt w:val="bullet"/>
      <w:suff w:val="tab"/>
      <w:lvlText w:val="￮"/>
      <w:rPr>
        <w:color w:val="3370ff"/>
      </w:rPr>
    </w:lvl>
  </w:abstractNum>
  <w:abstractNum w:abstractNumId="622416">
    <w:lvl>
      <w:numFmt w:val="bullet"/>
      <w:suff w:val="tab"/>
      <w:lvlText w:val="▪"/>
      <w:rPr>
        <w:color w:val="3370ff"/>
        <w:sz w:val="11"/>
      </w:rPr>
    </w:lvl>
  </w:abstractNum>
  <w:abstractNum w:abstractNumId="622417">
    <w:lvl>
      <w:numFmt w:val="bullet"/>
      <w:suff w:val="tab"/>
      <w:lvlText w:val="▪"/>
      <w:rPr>
        <w:color w:val="3370ff"/>
        <w:sz w:val="11"/>
      </w:rPr>
    </w:lvl>
  </w:abstractNum>
  <w:abstractNum w:abstractNumId="622418">
    <w:lvl>
      <w:numFmt w:val="bullet"/>
      <w:suff w:val="tab"/>
      <w:lvlText w:val="•"/>
      <w:rPr>
        <w:color w:val="3370ff"/>
      </w:rPr>
    </w:lvl>
  </w:abstractNum>
  <w:abstractNum w:abstractNumId="622419">
    <w:lvl>
      <w:numFmt w:val="bullet"/>
      <w:suff w:val="tab"/>
      <w:lvlText w:val="￮"/>
      <w:rPr>
        <w:color w:val="3370ff"/>
      </w:rPr>
    </w:lvl>
  </w:abstractNum>
  <w:abstractNum w:abstractNumId="622420">
    <w:lvl>
      <w:numFmt w:val="bullet"/>
      <w:suff w:val="tab"/>
      <w:lvlText w:val="￮"/>
      <w:rPr>
        <w:color w:val="3370ff"/>
      </w:rPr>
    </w:lvl>
  </w:abstractNum>
  <w:abstractNum w:abstractNumId="622421">
    <w:lvl>
      <w:numFmt w:val="bullet"/>
      <w:suff w:val="tab"/>
      <w:lvlText w:val="▪"/>
      <w:rPr>
        <w:color w:val="3370ff"/>
        <w:sz w:val="11"/>
      </w:rPr>
    </w:lvl>
  </w:abstractNum>
  <w:abstractNum w:abstractNumId="622422">
    <w:lvl>
      <w:numFmt w:val="bullet"/>
      <w:suff w:val="tab"/>
      <w:lvlText w:val="▪"/>
      <w:rPr>
        <w:color w:val="3370ff"/>
        <w:sz w:val="11"/>
      </w:rPr>
    </w:lvl>
  </w:abstractNum>
  <w:abstractNum w:abstractNumId="622423">
    <w:lvl>
      <w:numFmt w:val="bullet"/>
      <w:suff w:val="tab"/>
      <w:lvlText w:val="￮"/>
      <w:rPr>
        <w:color w:val="3370ff"/>
      </w:rPr>
    </w:lvl>
  </w:abstractNum>
  <w:abstractNum w:abstractNumId="622424">
    <w:lvl>
      <w:numFmt w:val="bullet"/>
      <w:suff w:val="tab"/>
      <w:lvlText w:val="▪"/>
      <w:rPr>
        <w:color w:val="3370ff"/>
        <w:sz w:val="11"/>
      </w:rPr>
    </w:lvl>
  </w:abstractNum>
  <w:abstractNum w:abstractNumId="622425">
    <w:lvl>
      <w:numFmt w:val="bullet"/>
      <w:suff w:val="tab"/>
      <w:lvlText w:val="▪"/>
      <w:rPr>
        <w:color w:val="3370ff"/>
        <w:sz w:val="11"/>
      </w:rPr>
    </w:lvl>
  </w:abstractNum>
  <w:abstractNum w:abstractNumId="622426">
    <w:lvl>
      <w:numFmt w:val="bullet"/>
      <w:suff w:val="tab"/>
      <w:lvlText w:val="•"/>
      <w:rPr>
        <w:color w:val="3370ff"/>
      </w:rPr>
    </w:lvl>
  </w:abstractNum>
  <w:abstractNum w:abstractNumId="622427">
    <w:lvl>
      <w:numFmt w:val="bullet"/>
      <w:suff w:val="tab"/>
      <w:lvlText w:val="￮"/>
      <w:rPr>
        <w:color w:val="3370ff"/>
      </w:rPr>
    </w:lvl>
  </w:abstractNum>
  <w:abstractNum w:abstractNumId="622428">
    <w:lvl>
      <w:numFmt w:val="bullet"/>
      <w:suff w:val="tab"/>
      <w:lvlText w:val="▪"/>
      <w:rPr>
        <w:color w:val="3370ff"/>
        <w:sz w:val="11"/>
      </w:rPr>
    </w:lvl>
  </w:abstractNum>
  <w:abstractNum w:abstractNumId="622429">
    <w:lvl>
      <w:numFmt w:val="bullet"/>
      <w:suff w:val="tab"/>
      <w:lvlText w:val="▪"/>
      <w:rPr>
        <w:color w:val="3370ff"/>
        <w:sz w:val="11"/>
      </w:rPr>
    </w:lvl>
  </w:abstractNum>
  <w:abstractNum w:abstractNumId="622430">
    <w:lvl>
      <w:numFmt w:val="bullet"/>
      <w:suff w:val="tab"/>
      <w:lvlText w:val="￮"/>
      <w:rPr>
        <w:color w:val="3370ff"/>
      </w:rPr>
    </w:lvl>
  </w:abstractNum>
  <w:abstractNum w:abstractNumId="622431">
    <w:lvl>
      <w:numFmt w:val="bullet"/>
      <w:suff w:val="tab"/>
      <w:lvlText w:val="￮"/>
      <w:rPr>
        <w:color w:val="3370ff"/>
      </w:rPr>
    </w:lvl>
  </w:abstractNum>
  <w:abstractNum w:abstractNumId="622432">
    <w:lvl>
      <w:numFmt w:val="bullet"/>
      <w:suff w:val="tab"/>
      <w:lvlText w:val="▪"/>
      <w:rPr>
        <w:color w:val="3370ff"/>
        <w:sz w:val="11"/>
      </w:rPr>
    </w:lvl>
  </w:abstractNum>
  <w:abstractNum w:abstractNumId="622433">
    <w:lvl>
      <w:numFmt w:val="bullet"/>
      <w:suff w:val="tab"/>
      <w:lvlText w:val="▪"/>
      <w:rPr>
        <w:color w:val="3370ff"/>
        <w:sz w:val="11"/>
      </w:rPr>
    </w:lvl>
  </w:abstractNum>
  <w:abstractNum w:abstractNumId="622434">
    <w:lvl>
      <w:numFmt w:val="bullet"/>
      <w:suff w:val="tab"/>
      <w:lvlText w:val="•"/>
      <w:rPr>
        <w:color w:val="3370ff"/>
      </w:rPr>
    </w:lvl>
  </w:abstractNum>
  <w:abstractNum w:abstractNumId="622435">
    <w:lvl>
      <w:numFmt w:val="bullet"/>
      <w:suff w:val="tab"/>
      <w:lvlText w:val="￮"/>
      <w:rPr>
        <w:color w:val="3370ff"/>
      </w:rPr>
    </w:lvl>
  </w:abstractNum>
  <w:abstractNum w:abstractNumId="622436">
    <w:lvl>
      <w:numFmt w:val="bullet"/>
      <w:suff w:val="tab"/>
      <w:lvlText w:val="▪"/>
      <w:rPr>
        <w:color w:val="3370ff"/>
        <w:sz w:val="11"/>
      </w:rPr>
    </w:lvl>
  </w:abstractNum>
  <w:abstractNum w:abstractNumId="622437">
    <w:lvl>
      <w:numFmt w:val="bullet"/>
      <w:suff w:val="tab"/>
      <w:lvlText w:val="▪"/>
      <w:rPr>
        <w:color w:val="3370ff"/>
        <w:sz w:val="11"/>
      </w:rPr>
    </w:lvl>
  </w:abstractNum>
  <w:abstractNum w:abstractNumId="622438">
    <w:lvl>
      <w:numFmt w:val="bullet"/>
      <w:suff w:val="tab"/>
      <w:lvlText w:val="▪"/>
      <w:rPr>
        <w:color w:val="3370ff"/>
        <w:sz w:val="11"/>
      </w:rPr>
    </w:lvl>
  </w:abstractNum>
  <w:abstractNum w:abstractNumId="622439">
    <w:lvl>
      <w:numFmt w:val="bullet"/>
      <w:suff w:val="tab"/>
      <w:lvlText w:val="▪"/>
      <w:rPr>
        <w:color w:val="3370ff"/>
        <w:sz w:val="11"/>
      </w:rPr>
    </w:lvl>
  </w:abstractNum>
  <w:abstractNum w:abstractNumId="622440">
    <w:lvl>
      <w:numFmt w:val="bullet"/>
      <w:suff w:val="tab"/>
      <w:lvlText w:val="￮"/>
      <w:rPr>
        <w:color w:val="3370ff"/>
      </w:rPr>
    </w:lvl>
  </w:abstractNum>
  <w:abstractNum w:abstractNumId="622441">
    <w:lvl>
      <w:numFmt w:val="bullet"/>
      <w:suff w:val="tab"/>
      <w:lvlText w:val="▪"/>
      <w:rPr>
        <w:color w:val="3370ff"/>
        <w:sz w:val="11"/>
      </w:rPr>
    </w:lvl>
  </w:abstractNum>
  <w:abstractNum w:abstractNumId="622442">
    <w:lvl>
      <w:numFmt w:val="bullet"/>
      <w:suff w:val="tab"/>
      <w:lvlText w:val="▪"/>
      <w:rPr>
        <w:color w:val="3370ff"/>
        <w:sz w:val="11"/>
      </w:rPr>
    </w:lvl>
  </w:abstractNum>
  <w:abstractNum w:abstractNumId="622443">
    <w:lvl>
      <w:numFmt w:val="bullet"/>
      <w:suff w:val="tab"/>
      <w:lvlText w:val="•"/>
      <w:rPr>
        <w:color w:val="3370ff"/>
      </w:rPr>
    </w:lvl>
  </w:abstractNum>
  <w:abstractNum w:abstractNumId="622444">
    <w:lvl>
      <w:numFmt w:val="bullet"/>
      <w:suff w:val="tab"/>
      <w:lvlText w:val="￮"/>
      <w:rPr>
        <w:color w:val="3370ff"/>
      </w:rPr>
    </w:lvl>
  </w:abstractNum>
  <w:abstractNum w:abstractNumId="622445">
    <w:lvl>
      <w:numFmt w:val="bullet"/>
      <w:suff w:val="tab"/>
      <w:lvlText w:val="￮"/>
      <w:rPr>
        <w:color w:val="3370ff"/>
      </w:rPr>
    </w:lvl>
  </w:abstractNum>
  <w:abstractNum w:abstractNumId="622446">
    <w:lvl>
      <w:numFmt w:val="bullet"/>
      <w:suff w:val="tab"/>
      <w:lvlText w:val="￮"/>
      <w:rPr>
        <w:color w:val="3370ff"/>
      </w:rPr>
    </w:lvl>
  </w:abstractNum>
  <w:abstractNum w:abstractNumId="622447">
    <w:lvl>
      <w:numFmt w:val="bullet"/>
      <w:suff w:val="tab"/>
      <w:lvlText w:val="•"/>
      <w:rPr>
        <w:color w:val="3370ff"/>
      </w:rPr>
    </w:lvl>
  </w:abstractNum>
  <w:abstractNum w:abstractNumId="622448">
    <w:lvl>
      <w:numFmt w:val="bullet"/>
      <w:suff w:val="tab"/>
      <w:lvlText w:val="￮"/>
      <w:rPr>
        <w:color w:val="3370ff"/>
      </w:rPr>
    </w:lvl>
  </w:abstractNum>
  <w:abstractNum w:abstractNumId="622449">
    <w:lvl>
      <w:numFmt w:val="bullet"/>
      <w:suff w:val="tab"/>
      <w:lvlText w:val="￮"/>
      <w:rPr>
        <w:color w:val="3370ff"/>
      </w:rPr>
    </w:lvl>
  </w:abstractNum>
  <w:abstractNum w:abstractNumId="622450">
    <w:lvl>
      <w:numFmt w:val="bullet"/>
      <w:suff w:val="space"/>
      <w:lvlText w:val="□"/>
    </w:lvl>
  </w:abstractNum>
  <w:abstractNum w:abstractNumId="622451">
    <w:lvl>
      <w:numFmt w:val="bullet"/>
      <w:suff w:val="tab"/>
      <w:lvlText w:val="•"/>
      <w:rPr>
        <w:color w:val="3370ff"/>
      </w:rPr>
    </w:lvl>
  </w:abstractNum>
  <w:abstractNum w:abstractNumId="622452">
    <w:lvl>
      <w:numFmt w:val="bullet"/>
      <w:suff w:val="tab"/>
      <w:lvlText w:val="￮"/>
      <w:rPr>
        <w:color w:val="3370ff"/>
      </w:rPr>
    </w:lvl>
  </w:abstractNum>
  <w:abstractNum w:abstractNumId="622453">
    <w:lvl>
      <w:numFmt w:val="bullet"/>
      <w:suff w:val="tab"/>
      <w:lvlText w:val="￮"/>
      <w:rPr>
        <w:color w:val="3370ff"/>
      </w:rPr>
    </w:lvl>
  </w:abstractNum>
  <w:abstractNum w:abstractNumId="622454">
    <w:lvl>
      <w:numFmt w:val="bullet"/>
      <w:suff w:val="tab"/>
      <w:lvlText w:val="▪"/>
      <w:rPr>
        <w:color w:val="3370ff"/>
        <w:sz w:val="11"/>
      </w:rPr>
    </w:lvl>
  </w:abstractNum>
  <w:abstractNum w:abstractNumId="622455">
    <w:lvl>
      <w:numFmt w:val="bullet"/>
      <w:suff w:val="tab"/>
      <w:lvlText w:val="▪"/>
      <w:rPr>
        <w:color w:val="3370ff"/>
        <w:sz w:val="11"/>
      </w:rPr>
    </w:lvl>
  </w:abstractNum>
  <w:abstractNum w:abstractNumId="622456">
    <w:lvl>
      <w:numFmt w:val="bullet"/>
      <w:suff w:val="tab"/>
      <w:lvlText w:val="▪"/>
      <w:rPr>
        <w:color w:val="3370ff"/>
        <w:sz w:val="11"/>
      </w:rPr>
    </w:lvl>
  </w:abstractNum>
  <w:abstractNum w:abstractNumId="622457">
    <w:lvl>
      <w:numFmt w:val="bullet"/>
      <w:suff w:val="tab"/>
      <w:lvlText w:val="￮"/>
      <w:rPr>
        <w:color w:val="3370ff"/>
      </w:rPr>
    </w:lvl>
  </w:abstractNum>
  <w:abstractNum w:abstractNumId="622458">
    <w:lvl>
      <w:numFmt w:val="bullet"/>
      <w:suff w:val="tab"/>
      <w:lvlText w:val="•"/>
      <w:rPr>
        <w:color w:val="3370ff"/>
      </w:rPr>
    </w:lvl>
  </w:abstractNum>
  <w:abstractNum w:abstractNumId="622459">
    <w:lvl>
      <w:start w:val="1"/>
      <w:numFmt w:val="lowerLetter"/>
      <w:suff w:val="tab"/>
      <w:lvlText w:val="%1."/>
      <w:rPr>
        <w:color w:val="3370ff"/>
      </w:rPr>
    </w:lvl>
  </w:abstractNum>
  <w:abstractNum w:abstractNumId="622460">
    <w:lvl>
      <w:start w:val="2"/>
      <w:numFmt w:val="lowerLetter"/>
      <w:suff w:val="tab"/>
      <w:lvlText w:val="%1."/>
      <w:rPr>
        <w:color w:val="3370ff"/>
      </w:rPr>
    </w:lvl>
  </w:abstractNum>
  <w:abstractNum w:abstractNumId="622461">
    <w:lvl>
      <w:start w:val="3"/>
      <w:numFmt w:val="lowerLetter"/>
      <w:suff w:val="tab"/>
      <w:lvlText w:val="%1."/>
      <w:rPr>
        <w:color w:val="3370ff"/>
      </w:rPr>
    </w:lvl>
  </w:abstractNum>
  <w:abstractNum w:abstractNumId="622462">
    <w:lvl>
      <w:start w:val="4"/>
      <w:numFmt w:val="lowerLetter"/>
      <w:suff w:val="tab"/>
      <w:lvlText w:val="%1."/>
      <w:rPr>
        <w:color w:val="3370ff"/>
      </w:rPr>
    </w:lvl>
  </w:abstractNum>
  <w:abstractNum w:abstractNumId="622463">
    <w:lvl>
      <w:start w:val="5"/>
      <w:numFmt w:val="lowerLetter"/>
      <w:suff w:val="tab"/>
      <w:lvlText w:val="%1."/>
      <w:rPr>
        <w:color w:val="3370ff"/>
      </w:rPr>
    </w:lvl>
  </w:abstractNum>
  <w:abstractNum w:abstractNumId="622464">
    <w:lvl>
      <w:numFmt w:val="bullet"/>
      <w:suff w:val="tab"/>
      <w:lvlText w:val="•"/>
      <w:rPr>
        <w:color w:val="3370ff"/>
      </w:rPr>
    </w:lvl>
  </w:abstractNum>
  <w:abstractNum w:abstractNumId="622465">
    <w:lvl>
      <w:numFmt w:val="bullet"/>
      <w:suff w:val="tab"/>
      <w:lvlText w:val="•"/>
      <w:rPr>
        <w:color w:val="3370ff"/>
      </w:rPr>
    </w:lvl>
  </w:abstractNum>
  <w:abstractNum w:abstractNumId="622466">
    <w:lvl>
      <w:numFmt w:val="bullet"/>
      <w:suff w:val="tab"/>
      <w:lvlText w:val="￮"/>
      <w:rPr>
        <w:color w:val="3370ff"/>
      </w:rPr>
    </w:lvl>
  </w:abstractNum>
  <w:num w:numId="1">
    <w:abstractNumId w:val="622358"/>
  </w:num>
  <w:num w:numId="2">
    <w:abstractNumId w:val="622359"/>
  </w:num>
  <w:num w:numId="3">
    <w:abstractNumId w:val="622360"/>
  </w:num>
  <w:num w:numId="4">
    <w:abstractNumId w:val="622361"/>
  </w:num>
  <w:num w:numId="5">
    <w:abstractNumId w:val="622362"/>
  </w:num>
  <w:num w:numId="6">
    <w:abstractNumId w:val="622363"/>
  </w:num>
  <w:num w:numId="7">
    <w:abstractNumId w:val="622364"/>
  </w:num>
  <w:num w:numId="8">
    <w:abstractNumId w:val="622365"/>
  </w:num>
  <w:num w:numId="9">
    <w:abstractNumId w:val="622366"/>
  </w:num>
  <w:num w:numId="10">
    <w:abstractNumId w:val="622367"/>
  </w:num>
  <w:num w:numId="11">
    <w:abstractNumId w:val="622368"/>
  </w:num>
  <w:num w:numId="12">
    <w:abstractNumId w:val="622369"/>
  </w:num>
  <w:num w:numId="13">
    <w:abstractNumId w:val="622370"/>
  </w:num>
  <w:num w:numId="14">
    <w:abstractNumId w:val="622371"/>
  </w:num>
  <w:num w:numId="15">
    <w:abstractNumId w:val="622372"/>
  </w:num>
  <w:num w:numId="16">
    <w:abstractNumId w:val="622373"/>
  </w:num>
  <w:num w:numId="17">
    <w:abstractNumId w:val="622374"/>
  </w:num>
  <w:num w:numId="18">
    <w:abstractNumId w:val="622375"/>
  </w:num>
  <w:num w:numId="19">
    <w:abstractNumId w:val="622376"/>
  </w:num>
  <w:num w:numId="20">
    <w:abstractNumId w:val="622377"/>
  </w:num>
  <w:num w:numId="21">
    <w:abstractNumId w:val="622378"/>
  </w:num>
  <w:num w:numId="22">
    <w:abstractNumId w:val="622379"/>
  </w:num>
  <w:num w:numId="23">
    <w:abstractNumId w:val="622380"/>
  </w:num>
  <w:num w:numId="24">
    <w:abstractNumId w:val="622381"/>
  </w:num>
  <w:num w:numId="25">
    <w:abstractNumId w:val="622382"/>
  </w:num>
  <w:num w:numId="26">
    <w:abstractNumId w:val="622383"/>
  </w:num>
  <w:num w:numId="27">
    <w:abstractNumId w:val="622384"/>
  </w:num>
  <w:num w:numId="28">
    <w:abstractNumId w:val="622385"/>
  </w:num>
  <w:num w:numId="29">
    <w:abstractNumId w:val="622386"/>
  </w:num>
  <w:num w:numId="30">
    <w:abstractNumId w:val="622387"/>
  </w:num>
  <w:num w:numId="31">
    <w:abstractNumId w:val="622388"/>
  </w:num>
  <w:num w:numId="32">
    <w:abstractNumId w:val="622389"/>
  </w:num>
  <w:num w:numId="33">
    <w:abstractNumId w:val="622390"/>
  </w:num>
  <w:num w:numId="34">
    <w:abstractNumId w:val="622391"/>
  </w:num>
  <w:num w:numId="35">
    <w:abstractNumId w:val="622392"/>
  </w:num>
  <w:num w:numId="36">
    <w:abstractNumId w:val="622393"/>
  </w:num>
  <w:num w:numId="37">
    <w:abstractNumId w:val="622394"/>
  </w:num>
  <w:num w:numId="38">
    <w:abstractNumId w:val="622395"/>
  </w:num>
  <w:num w:numId="39">
    <w:abstractNumId w:val="622396"/>
  </w:num>
  <w:num w:numId="40">
    <w:abstractNumId w:val="622397"/>
  </w:num>
  <w:num w:numId="41">
    <w:abstractNumId w:val="622398"/>
  </w:num>
  <w:num w:numId="42">
    <w:abstractNumId w:val="622399"/>
  </w:num>
  <w:num w:numId="43">
    <w:abstractNumId w:val="622400"/>
  </w:num>
  <w:num w:numId="44">
    <w:abstractNumId w:val="622401"/>
  </w:num>
  <w:num w:numId="45">
    <w:abstractNumId w:val="622402"/>
  </w:num>
  <w:num w:numId="46">
    <w:abstractNumId w:val="622403"/>
  </w:num>
  <w:num w:numId="47">
    <w:abstractNumId w:val="622404"/>
  </w:num>
  <w:num w:numId="48">
    <w:abstractNumId w:val="622405"/>
  </w:num>
  <w:num w:numId="49">
    <w:abstractNumId w:val="622406"/>
  </w:num>
  <w:num w:numId="50">
    <w:abstractNumId w:val="622407"/>
  </w:num>
  <w:num w:numId="51">
    <w:abstractNumId w:val="622408"/>
  </w:num>
  <w:num w:numId="52">
    <w:abstractNumId w:val="622409"/>
  </w:num>
  <w:num w:numId="53">
    <w:abstractNumId w:val="622410"/>
  </w:num>
  <w:num w:numId="54">
    <w:abstractNumId w:val="622411"/>
  </w:num>
  <w:num w:numId="55">
    <w:abstractNumId w:val="622412"/>
  </w:num>
  <w:num w:numId="56">
    <w:abstractNumId w:val="622413"/>
  </w:num>
  <w:num w:numId="57">
    <w:abstractNumId w:val="622414"/>
  </w:num>
  <w:num w:numId="58">
    <w:abstractNumId w:val="622415"/>
  </w:num>
  <w:num w:numId="59">
    <w:abstractNumId w:val="622416"/>
  </w:num>
  <w:num w:numId="60">
    <w:abstractNumId w:val="622417"/>
  </w:num>
  <w:num w:numId="61">
    <w:abstractNumId w:val="622418"/>
  </w:num>
  <w:num w:numId="62">
    <w:abstractNumId w:val="622419"/>
  </w:num>
  <w:num w:numId="63">
    <w:abstractNumId w:val="622420"/>
  </w:num>
  <w:num w:numId="64">
    <w:abstractNumId w:val="622421"/>
  </w:num>
  <w:num w:numId="65">
    <w:abstractNumId w:val="622422"/>
  </w:num>
  <w:num w:numId="66">
    <w:abstractNumId w:val="622423"/>
  </w:num>
  <w:num w:numId="67">
    <w:abstractNumId w:val="622424"/>
  </w:num>
  <w:num w:numId="68">
    <w:abstractNumId w:val="622425"/>
  </w:num>
  <w:num w:numId="69">
    <w:abstractNumId w:val="622426"/>
  </w:num>
  <w:num w:numId="70">
    <w:abstractNumId w:val="622427"/>
  </w:num>
  <w:num w:numId="71">
    <w:abstractNumId w:val="622428"/>
  </w:num>
  <w:num w:numId="72">
    <w:abstractNumId w:val="622429"/>
  </w:num>
  <w:num w:numId="73">
    <w:abstractNumId w:val="622430"/>
  </w:num>
  <w:num w:numId="74">
    <w:abstractNumId w:val="622431"/>
  </w:num>
  <w:num w:numId="75">
    <w:abstractNumId w:val="622432"/>
  </w:num>
  <w:num w:numId="76">
    <w:abstractNumId w:val="622433"/>
  </w:num>
  <w:num w:numId="77">
    <w:abstractNumId w:val="622434"/>
  </w:num>
  <w:num w:numId="78">
    <w:abstractNumId w:val="622435"/>
  </w:num>
  <w:num w:numId="79">
    <w:abstractNumId w:val="622436"/>
  </w:num>
  <w:num w:numId="80">
    <w:abstractNumId w:val="622437"/>
  </w:num>
  <w:num w:numId="81">
    <w:abstractNumId w:val="622438"/>
  </w:num>
  <w:num w:numId="82">
    <w:abstractNumId w:val="622439"/>
  </w:num>
  <w:num w:numId="83">
    <w:abstractNumId w:val="622440"/>
  </w:num>
  <w:num w:numId="84">
    <w:abstractNumId w:val="622441"/>
  </w:num>
  <w:num w:numId="85">
    <w:abstractNumId w:val="622442"/>
  </w:num>
  <w:num w:numId="86">
    <w:abstractNumId w:val="622443"/>
  </w:num>
  <w:num w:numId="87">
    <w:abstractNumId w:val="622444"/>
  </w:num>
  <w:num w:numId="88">
    <w:abstractNumId w:val="622445"/>
  </w:num>
  <w:num w:numId="89">
    <w:abstractNumId w:val="622446"/>
  </w:num>
  <w:num w:numId="90">
    <w:abstractNumId w:val="622447"/>
  </w:num>
  <w:num w:numId="91">
    <w:abstractNumId w:val="622448"/>
  </w:num>
  <w:num w:numId="92">
    <w:abstractNumId w:val="622449"/>
  </w:num>
  <w:num w:numId="93">
    <w:abstractNumId w:val="622450"/>
  </w:num>
  <w:num w:numId="94">
    <w:abstractNumId w:val="622451"/>
  </w:num>
  <w:num w:numId="95">
    <w:abstractNumId w:val="622452"/>
  </w:num>
  <w:num w:numId="96">
    <w:abstractNumId w:val="622453"/>
  </w:num>
  <w:num w:numId="97">
    <w:abstractNumId w:val="622454"/>
  </w:num>
  <w:num w:numId="98">
    <w:abstractNumId w:val="622455"/>
  </w:num>
  <w:num w:numId="99">
    <w:abstractNumId w:val="622456"/>
  </w:num>
  <w:num w:numId="100">
    <w:abstractNumId w:val="622457"/>
  </w:num>
  <w:num w:numId="101">
    <w:abstractNumId w:val="622458"/>
  </w:num>
  <w:num w:numId="102">
    <w:abstractNumId w:val="622459"/>
  </w:num>
  <w:num w:numId="103">
    <w:abstractNumId w:val="622460"/>
  </w:num>
  <w:num w:numId="104">
    <w:abstractNumId w:val="622461"/>
  </w:num>
  <w:num w:numId="105">
    <w:abstractNumId w:val="622462"/>
  </w:num>
  <w:num w:numId="106">
    <w:abstractNumId w:val="622463"/>
  </w:num>
  <w:num w:numId="107">
    <w:abstractNumId w:val="622464"/>
  </w:num>
  <w:num w:numId="108">
    <w:abstractNumId w:val="622465"/>
  </w:num>
  <w:num w:numId="109">
    <w:abstractNumId w:val="62246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aowei1.feishu.cn/minutes/obcn8h7m72y348143kd7fqv5?t=356000" TargetMode="External" Type="http://schemas.openxmlformats.org/officeDocument/2006/relationships/hyperlink"/><Relationship Id="rId11" Target="https://gaowei1.feishu.cn/minutes/obcn8h7m72y348143kd7fqv5?t=1045000" TargetMode="External" Type="http://schemas.openxmlformats.org/officeDocument/2006/relationships/hyperlink"/><Relationship Id="rId12" Target="https://gaowei1.feishu.cn/minutes/obcn8h7m72y348143kd7fqv5?t=2385000" TargetMode="External" Type="http://schemas.openxmlformats.org/officeDocument/2006/relationships/hyperlink"/><Relationship Id="rId13" Target="https://gaowei1.feishu.cn/minutes/obcn8h7m72y348143kd7fqv5?t=3573000" TargetMode="External" Type="http://schemas.openxmlformats.org/officeDocument/2006/relationships/hyperlink"/><Relationship Id="rId14" Target="https://gaowei1.feishu.cn/minutes/obcn8h7m72y348143kd7fqv5?t=3806000" TargetMode="External" Type="http://schemas.openxmlformats.org/officeDocument/2006/relationships/hyperlink"/><Relationship Id="rId15" Target="https://gaowei1.feishu.cn/minutes/obcn8h7m72y348143kd7fqv5?t=3927000" TargetMode="External" Type="http://schemas.openxmlformats.org/officeDocument/2006/relationships/hyperlink"/><Relationship Id="rId16" Target="https://gaowei1.feishu.cn/minutes/obcn8h7m72y348143kd7fqv5?t=5219000" TargetMode="External" Type="http://schemas.openxmlformats.org/officeDocument/2006/relationships/hyperlink"/><Relationship Id="rId17" Target="https://gaowei1.feishu.cn/minutes/obcn8h7m72y348143kd7fqv5?t=5320000" TargetMode="External" Type="http://schemas.openxmlformats.org/officeDocument/2006/relationships/hyperlink"/><Relationship Id="rId18" Target="https://gaowei1.feishu.cn/minutes/obcn8h7m72y348143kd7fqv5?t=5601000" TargetMode="External" Type="http://schemas.openxmlformats.org/officeDocument/2006/relationships/hyperlink"/><Relationship Id="rId19" Target="https://gaowei1.feishu.cn/minutes/obcn8h7m72y348143kd7fqv5?t=6012000" TargetMode="External" Type="http://schemas.openxmlformats.org/officeDocument/2006/relationships/hyperlink"/><Relationship Id="rId2" Target="styles.xml" Type="http://schemas.openxmlformats.org/officeDocument/2006/relationships/styles"/><Relationship Id="rId20" Target="https://gaowei1.feishu.cn/minutes/obcn8h7m72y348143kd7fqv5?t=6602000" TargetMode="External" Type="http://schemas.openxmlformats.org/officeDocument/2006/relationships/hyperlink"/><Relationship Id="rId21" Target="https://gaowei1.feishu.cn/minutes/obcn8h7m72y348143kd7fqv5?t=6671000" TargetMode="External" Type="http://schemas.openxmlformats.org/officeDocument/2006/relationships/hyperlink"/><Relationship Id="rId22" Target="https://gaowei1.feishu.cn/minutes/obcn8h7m72y348143kd7fqv5?t=7035000" TargetMode="External" Type="http://schemas.openxmlformats.org/officeDocument/2006/relationships/hyperlink"/><Relationship Id="rId23" Target="https://gaowei1.feishu.cn/minutes/obcn8h7m72y348143kd7fqv5?t=7435000" TargetMode="External" Type="http://schemas.openxmlformats.org/officeDocument/2006/relationships/hyperlink"/><Relationship Id="rId24" Target="https://gaowei1.feishu.cn/minutes/obcn8h7m72y348143kd7fqv5?t=8113000" TargetMode="External" Type="http://schemas.openxmlformats.org/officeDocument/2006/relationships/hyperlink"/><Relationship Id="rId25" Target="https://gaowei1.feishu.cn/minutes/obcn8h7m72y348143kd7fqv5?t=8260000" TargetMode="External" Type="http://schemas.openxmlformats.org/officeDocument/2006/relationships/hyperlink"/><Relationship Id="rId26" Target="https://gaowei1.feishu.cn/minutes/obcn8h7m72y348143kd7fqv5?t=8916000" TargetMode="External" Type="http://schemas.openxmlformats.org/officeDocument/2006/relationships/hyperlink"/><Relationship Id="rId27" Target="https://gaowei1.feishu.cn/minutes/obcn8h7m72y348143kd7fqv5?t=9120000" TargetMode="External" Type="http://schemas.openxmlformats.org/officeDocument/2006/relationships/hyperlink"/><Relationship Id="rId28" Target="https://gaowei1.feishu.cn/minutes/obcn8h7m72y348143kd7fqv5?t=10069000" TargetMode="External" Type="http://schemas.openxmlformats.org/officeDocument/2006/relationships/hyperlink"/><Relationship Id="rId29" Target="https://gaowei1.feishu.cn/minutes/obcn8h7m72y348143kd7fqv5?t=10316000" TargetMode="External" Type="http://schemas.openxmlformats.org/officeDocument/2006/relationships/hyperlink"/><Relationship Id="rId3" Target="footer1.xml" Type="http://schemas.openxmlformats.org/officeDocument/2006/relationships/footer"/><Relationship Id="rId30" Target="https://gaowei1.feishu.cn/minutes/obcn8h7m72y348143kd7fqv5?t=10411000" TargetMode="External" Type="http://schemas.openxmlformats.org/officeDocument/2006/relationships/hyperlink"/><Relationship Id="rId31" Target="https://gaowei1.feishu.cn/minutes/obcn8h7m72y348143kd7fqv5?t=10681000" TargetMode="External" Type="http://schemas.openxmlformats.org/officeDocument/2006/relationships/hyperlink"/><Relationship Id="rId32" Target="https://gaowei1.feishu.cn/minutes/obcn8h7m72y348143kd7fqv5?t=10855000" TargetMode="External" Type="http://schemas.openxmlformats.org/officeDocument/2006/relationships/hyperlink"/><Relationship Id="rId33" Target="https://gaowei1.feishu.cn/minutes/obcn8h7m72y348143kd7fqv5?t=10958000" TargetMode="External" Type="http://schemas.openxmlformats.org/officeDocument/2006/relationships/hyperlink"/><Relationship Id="rId34" Target="https://gaowei1.feishu.cn/minutes/obcn8h7m72y348143kd7fqv5?t=11029000" TargetMode="External" Type="http://schemas.openxmlformats.org/officeDocument/2006/relationships/hyperlink"/><Relationship Id="rId35" Target="https://gaowei1.feishu.cn/minutes/obcn8h7m72y348143kd7fqv5?t=11257000" TargetMode="External" Type="http://schemas.openxmlformats.org/officeDocument/2006/relationships/hyperlink"/><Relationship Id="rId36" Target="https://gaowei1.feishu.cn/minutes/obcn8h7m72y348143kd7fqv5?t=11385000" TargetMode="External" Type="http://schemas.openxmlformats.org/officeDocument/2006/relationships/hyperlink"/><Relationship Id="rId37" Target="https://gaowei1.feishu.cn/minutes/obcn8h7m72y348143kd7fqv5?t=11574000" TargetMode="External" Type="http://schemas.openxmlformats.org/officeDocument/2006/relationships/hyperlink"/><Relationship Id="rId38" Target="https://gaowei1.feishu.cn/minutes/obcn8h7m72y348143kd7fqv5?t=12058000" TargetMode="External" Type="http://schemas.openxmlformats.org/officeDocument/2006/relationships/hyperlink"/><Relationship Id="rId39" Target="https://gaowei1.feishu.cn/minutes/obcn8h7m72y348143kd7fqv5?t=12147000" TargetMode="External" Type="http://schemas.openxmlformats.org/officeDocument/2006/relationships/hyperlink"/><Relationship Id="rId4" Target="media/image1.jpeg" Type="http://schemas.openxmlformats.org/officeDocument/2006/relationships/image"/><Relationship Id="rId40" Target="https://gaowei1.feishu.cn/minutes/obcn8h7m72y348143kd7fqv5?t=12421000" TargetMode="External" Type="http://schemas.openxmlformats.org/officeDocument/2006/relationships/hyperlink"/><Relationship Id="rId41" Target="https://gaowei1.feishu.cn/minutes/obcn8h7m72y348143kd7fqv5?t=12551000" TargetMode="External" Type="http://schemas.openxmlformats.org/officeDocument/2006/relationships/hyperlink"/><Relationship Id="rId42" Target="https://gaowei1.feishu.cn/minutes/obcn8h7m72y348143kd7fqv5?t=12616000" TargetMode="External" Type="http://schemas.openxmlformats.org/officeDocument/2006/relationships/hyperlink"/><Relationship Id="rId43" Target="https://gaowei1.feishu.cn/minutes/obcn8h7m72y348143kd7fqv5?t=12693000" TargetMode="External" Type="http://schemas.openxmlformats.org/officeDocument/2006/relationships/hyperlink"/><Relationship Id="rId44" Target="https://gaowei1.feishu.cn/minutes/obcn8h7m72y348143kd7fqv5?t=12885000" TargetMode="External" Type="http://schemas.openxmlformats.org/officeDocument/2006/relationships/hyperlink"/><Relationship Id="rId45" Target="https://gaowei1.feishu.cn/minutes/obcn8h7m72y348143kd7fqv5?t=12960000" TargetMode="External" Type="http://schemas.openxmlformats.org/officeDocument/2006/relationships/hyperlink"/><Relationship Id="rId46" Target="https://gaowei1.feishu.cn/minutes/obcn8h7m72y348143kd7fqv5?from=ai_minutes" TargetMode="External" Type="http://schemas.openxmlformats.org/officeDocument/2006/relationships/hyperlink"/><Relationship Id="rId47" Target="https://gaowei1.feishu.cn/docx/ASmndcLxzo9hYRxbNMuczqwCnMW" TargetMode="External" Type="http://schemas.openxmlformats.org/officeDocument/2006/relationships/hyperlink"/><Relationship Id="rId48" Target="header1.xml" Type="http://schemas.openxmlformats.org/officeDocument/2006/relationships/header"/><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gaowei1.feishu.cn/minutes/obcn8h7m72y348143kd7fqv5?t=3000" TargetMode="External" Type="http://schemas.openxmlformats.org/officeDocument/2006/relationships/hyperlink"/><Relationship Id="rId9" Target="https://gaowei1.feishu.cn/minutes/obcn8h7m72y348143kd7fqv5?t=264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2026-01-12T02:22:37Z</dcterms:created>
  <dc:creator>Apache POI</dc:creator>
</cp:coreProperties>
</file>