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10"/>
    </v:background>
  </w:background>
  <w:body>
    <w:p>
      <w:pPr>
        <w:jc w:val="center"/>
        <w:outlineLvl w:val="0"/>
        <w:rPr>
          <w:rFonts w:ascii="微软雅黑" w:hAnsi="微软雅黑" w:eastAsia="微软雅黑" w:cs="Arial"/>
          <w:b/>
          <w:color w:val="875A7B"/>
          <w:sz w:val="52"/>
          <w:szCs w:val="52"/>
          <w:lang w:val="en-US"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深圳高盟信息技术有限公司有限公司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rPr>
        <w:t>贝思纳斯（上海）咨询管理有限公司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ascii="微软雅黑" w:hAnsi="微软雅黑" w:eastAsia="微软雅黑" w:cs="宋体"/>
          <w:color w:val="8F8F8F"/>
          <w:sz w:val="28"/>
          <w:szCs w:val="28"/>
          <w:u w:val="single"/>
          <w:lang w:eastAsia="zh-CN"/>
        </w:rPr>
        <w:t>1</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eastAsia="zh-CN"/>
        </w:rPr>
        <w:t>11</w:t>
      </w:r>
      <w:r>
        <w:rPr>
          <w:rFonts w:hint="eastAsia" w:ascii="微软雅黑" w:hAnsi="微软雅黑" w:eastAsia="微软雅黑" w:cs="宋体"/>
          <w:color w:val="8F8F8F"/>
          <w:sz w:val="28"/>
          <w:szCs w:val="28"/>
        </w:rPr>
        <w:t>月</w:t>
      </w:r>
      <w:r>
        <w:rPr>
          <w:rFonts w:hint="default" w:ascii="微软雅黑" w:hAnsi="微软雅黑" w:eastAsia="微软雅黑" w:cs="宋体"/>
          <w:color w:val="8F8F8F"/>
          <w:sz w:val="28"/>
          <w:szCs w:val="28"/>
          <w:u w:val="single"/>
          <w:lang w:eastAsia="zh-CN"/>
        </w:rPr>
        <w:t>22</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深圳高盟信息技术有限公司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9</w:t>
            </w:r>
            <w:r>
              <w:rPr>
                <w:rFonts w:ascii="微软雅黑" w:hAnsi="微软雅黑" w:eastAsia="微软雅黑"/>
                <w:color w:val="8F8F8F"/>
                <w:sz w:val="21"/>
                <w:szCs w:val="21"/>
                <w:lang w:eastAsia="zh-CN"/>
              </w:rPr>
              <w:t>1440300</w:t>
            </w:r>
            <w:r>
              <w:rPr>
                <w:rFonts w:hint="eastAsia" w:ascii="微软雅黑" w:hAnsi="微软雅黑" w:eastAsia="微软雅黑"/>
                <w:color w:val="8F8F8F"/>
                <w:sz w:val="21"/>
                <w:szCs w:val="21"/>
                <w:lang w:eastAsia="zh-CN"/>
              </w:rPr>
              <w:t>MA</w:t>
            </w:r>
            <w:r>
              <w:rPr>
                <w:rFonts w:ascii="微软雅黑" w:hAnsi="微软雅黑" w:eastAsia="微软雅黑"/>
                <w:color w:val="8F8F8F"/>
                <w:sz w:val="21"/>
                <w:szCs w:val="21"/>
                <w:lang w:eastAsia="zh-CN"/>
              </w:rPr>
              <w:t>5GJU575B</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5</w:t>
            </w:r>
            <w:r>
              <w:rPr>
                <w:rFonts w:ascii="微软雅黑" w:hAnsi="微软雅黑" w:eastAsia="微软雅黑"/>
                <w:color w:val="8F8F8F"/>
                <w:sz w:val="21"/>
                <w:szCs w:val="21"/>
                <w:lang w:eastAsia="zh-CN"/>
              </w:rPr>
              <w:t>18048</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深圳高盟信息技术有限公司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vAlign w:val="top"/>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7</w:t>
            </w:r>
            <w:r>
              <w:rPr>
                <w:rFonts w:ascii="微软雅黑" w:hAnsi="微软雅黑" w:eastAsia="微软雅黑"/>
                <w:color w:val="8F8F8F"/>
                <w:sz w:val="21"/>
                <w:szCs w:val="21"/>
                <w:lang w:eastAsia="zh-CN"/>
              </w:rPr>
              <w:t>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vAlign w:val="top"/>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1</w:t>
            </w:r>
            <w:r>
              <w:rPr>
                <w:rFonts w:ascii="微软雅黑" w:hAnsi="微软雅黑" w:eastAsia="微软雅黑"/>
                <w:color w:val="8F8F8F"/>
                <w:sz w:val="21"/>
                <w:szCs w:val="21"/>
                <w:lang w:eastAsia="zh-CN"/>
              </w:rPr>
              <w:t>8566621188</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贝思纳斯（上海）咨询管理有限公司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上海市杨浦区国定东路200号</w:t>
            </w:r>
            <w:r>
              <w:rPr>
                <w:rFonts w:ascii="微软雅黑" w:hAnsi="微软雅黑" w:eastAsia="微软雅黑"/>
                <w:color w:val="8F8F8F"/>
                <w:sz w:val="21"/>
                <w:szCs w:val="21"/>
                <w:lang w:eastAsia="zh-CN"/>
              </w:rPr>
              <w:t>2</w:t>
            </w:r>
            <w:r>
              <w:rPr>
                <w:rFonts w:hint="eastAsia" w:ascii="微软雅黑" w:hAnsi="微软雅黑" w:eastAsia="微软雅黑"/>
                <w:color w:val="8F8F8F"/>
                <w:sz w:val="21"/>
                <w:szCs w:val="21"/>
                <w:lang w:eastAsia="zh-CN"/>
              </w:rPr>
              <w:t>号楼</w:t>
            </w:r>
            <w:r>
              <w:rPr>
                <w:rFonts w:ascii="微软雅黑" w:hAnsi="微软雅黑" w:eastAsia="微软雅黑"/>
                <w:color w:val="8F8F8F"/>
                <w:sz w:val="21"/>
                <w:szCs w:val="21"/>
                <w:lang w:eastAsia="zh-CN"/>
              </w:rPr>
              <w:t>5</w:t>
            </w:r>
            <w:r>
              <w:rPr>
                <w:rFonts w:hint="eastAsia" w:ascii="微软雅黑" w:hAnsi="微软雅黑" w:eastAsia="微软雅黑"/>
                <w:color w:val="8F8F8F"/>
                <w:sz w:val="21"/>
                <w:szCs w:val="21"/>
                <w:lang w:eastAsia="zh-CN"/>
              </w:rPr>
              <w:t>层</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2000</w:t>
            </w:r>
            <w:r>
              <w:rPr>
                <w:rFonts w:ascii="微软雅黑" w:hAnsi="微软雅黑" w:eastAsia="微软雅黑"/>
                <w:color w:val="8F8F8F"/>
                <w:sz w:val="21"/>
                <w:szCs w:val="21"/>
              </w:rPr>
              <w:t>43</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s="Arial"/>
                <w:color w:val="8F8F8F"/>
                <w:sz w:val="21"/>
                <w:szCs w:val="21"/>
              </w:rPr>
              <w:t>中国工商银行股份有限公司上海市黄兴路支行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贝思纳斯（上海）咨询管理有限公司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ascii="微软雅黑" w:hAnsi="微软雅黑" w:eastAsia="微软雅黑" w:cs="Arial"/>
                <w:color w:val="8F8F8F"/>
                <w:sz w:val="21"/>
                <w:szCs w:val="21"/>
              </w:rPr>
              <w:t>1001 3594 0910 0045 266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021-6437 7737</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针对Odoo仓库管理功能的二次开发，开发功能范围参见下面截图，合计</w:t>
      </w:r>
      <w:r>
        <w:rPr>
          <w:rFonts w:ascii="微软雅黑" w:hAnsi="微软雅黑" w:eastAsia="微软雅黑"/>
          <w:color w:val="8F8F8F"/>
          <w:sz w:val="21"/>
          <w:szCs w:val="21"/>
          <w:lang w:val="en-US" w:eastAsia="zh-CN"/>
        </w:rPr>
        <w:t>3</w:t>
      </w:r>
      <w:r>
        <w:rPr>
          <w:rFonts w:ascii="微软雅黑" w:hAnsi="微软雅黑" w:eastAsia="微软雅黑"/>
          <w:color w:val="8F8F8F"/>
          <w:sz w:val="21"/>
          <w:szCs w:val="21"/>
          <w:lang w:eastAsia="zh-CN"/>
        </w:rPr>
        <w:t>2</w:t>
      </w:r>
      <w:r>
        <w:rPr>
          <w:rFonts w:hint="eastAsia" w:ascii="微软雅黑" w:hAnsi="微软雅黑" w:eastAsia="微软雅黑"/>
          <w:color w:val="8F8F8F"/>
          <w:sz w:val="21"/>
          <w:szCs w:val="21"/>
          <w:lang w:val="en-US" w:eastAsia="zh-CN"/>
        </w:rPr>
        <w:t>人天。（其中接口对接是基于安印的接口文档来评估的开发情况）</w:t>
      </w:r>
    </w:p>
    <w:p>
      <w:pPr>
        <w:pStyle w:val="6"/>
        <w:spacing w:before="0" w:beforeAutospacing="0" w:after="0" w:afterAutospacing="0" w:line="420" w:lineRule="atLeast"/>
        <w:rPr>
          <w:lang w:val="en-US" w:eastAsia="zh-CN"/>
        </w:rPr>
      </w:pPr>
      <w:r>
        <w:rPr>
          <w:lang w:val="en-US"/>
        </w:rPr>
        <w:drawing>
          <wp:inline distT="0" distB="0" distL="0" distR="0">
            <wp:extent cx="6207125" cy="46101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6207125" cy="4610100"/>
                    </a:xfrm>
                    <a:prstGeom prst="rect">
                      <a:avLst/>
                    </a:prstGeom>
                  </pic:spPr>
                </pic:pic>
              </a:graphicData>
            </a:graphic>
          </wp:inline>
        </w:drawing>
      </w:r>
    </w:p>
    <w:p>
      <w:pPr>
        <w:pStyle w:val="6"/>
        <w:spacing w:before="0" w:beforeAutospacing="0" w:after="0" w:afterAutospacing="0" w:line="420" w:lineRule="atLeast"/>
        <w:rPr>
          <w:lang w:val="en-US" w:eastAsia="zh-CN"/>
        </w:rPr>
      </w:pPr>
      <w:r>
        <w:rPr>
          <w:lang w:val="en-US" w:eastAsia="zh-CN"/>
        </w:rPr>
        <w:drawing>
          <wp:inline distT="0" distB="0" distL="0" distR="0">
            <wp:extent cx="6207125" cy="4284345"/>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6207125" cy="4284345"/>
                    </a:xfrm>
                    <a:prstGeom prst="rect">
                      <a:avLst/>
                    </a:prstGeom>
                  </pic:spPr>
                </pic:pic>
              </a:graphicData>
            </a:graphic>
          </wp:inline>
        </w:drawing>
      </w:r>
    </w:p>
    <w:p>
      <w:pPr>
        <w:pStyle w:val="6"/>
        <w:spacing w:before="0" w:beforeAutospacing="0" w:after="0" w:afterAutospacing="0" w:line="420" w:lineRule="atLeast"/>
        <w:rPr>
          <w:lang w:val="en-US" w:eastAsia="zh-CN"/>
        </w:rPr>
      </w:pPr>
      <w:r>
        <w:rPr>
          <w:lang w:val="en-US" w:eastAsia="zh-CN"/>
        </w:rPr>
        <w:drawing>
          <wp:inline distT="0" distB="0" distL="0" distR="0">
            <wp:extent cx="6207125" cy="4298950"/>
            <wp:effectExtent l="0" t="0" r="317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6207125" cy="4298950"/>
                    </a:xfrm>
                    <a:prstGeom prst="rect">
                      <a:avLst/>
                    </a:prstGeom>
                  </pic:spPr>
                </pic:pic>
              </a:graphicData>
            </a:graphic>
          </wp:inline>
        </w:drawing>
      </w:r>
    </w:p>
    <w:p>
      <w:pPr>
        <w:pStyle w:val="6"/>
        <w:spacing w:before="0" w:beforeAutospacing="0" w:after="0" w:afterAutospacing="0" w:line="420" w:lineRule="atLeast"/>
        <w:rPr>
          <w:lang w:val="en-US" w:eastAsia="zh-CN"/>
        </w:rPr>
      </w:pPr>
      <w:r>
        <w:rPr>
          <w:lang w:val="en-US" w:eastAsia="zh-CN"/>
        </w:rPr>
        <w:drawing>
          <wp:inline distT="0" distB="0" distL="0" distR="0">
            <wp:extent cx="6207125" cy="4325620"/>
            <wp:effectExtent l="0" t="0" r="317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6207125" cy="4325620"/>
                    </a:xfrm>
                    <a:prstGeom prst="rect">
                      <a:avLst/>
                    </a:prstGeom>
                  </pic:spPr>
                </pic:pic>
              </a:graphicData>
            </a:graphic>
          </wp:inline>
        </w:drawing>
      </w:r>
    </w:p>
    <w:p>
      <w:pPr>
        <w:pStyle w:val="6"/>
        <w:spacing w:before="0" w:beforeAutospacing="0" w:after="0" w:afterAutospacing="0" w:line="420" w:lineRule="atLeast"/>
        <w:rPr>
          <w:lang w:val="en-US" w:eastAsia="zh-CN"/>
        </w:rPr>
      </w:pPr>
      <w:r>
        <w:rPr>
          <w:lang w:val="en-US" w:eastAsia="zh-CN"/>
        </w:rPr>
        <w:drawing>
          <wp:inline distT="0" distB="0" distL="0" distR="0">
            <wp:extent cx="6207125" cy="3708400"/>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6207125" cy="3708400"/>
                    </a:xfrm>
                    <a:prstGeom prst="rect">
                      <a:avLst/>
                    </a:prstGeom>
                  </pic:spPr>
                </pic:pic>
              </a:graphicData>
            </a:graphic>
          </wp:inline>
        </w:drawing>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开发人天及价格</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开发工作量：3</w:t>
      </w: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人天</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开发单价：2,500元/人天</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小计费用：</w:t>
      </w:r>
      <w:r>
        <w:rPr>
          <w:rFonts w:ascii="微软雅黑" w:hAnsi="微软雅黑" w:eastAsia="微软雅黑"/>
          <w:color w:val="8F8F8F"/>
          <w:sz w:val="21"/>
          <w:szCs w:val="21"/>
          <w:lang w:val="en-US" w:eastAsia="zh-CN"/>
        </w:rPr>
        <w:t>80</w:t>
      </w:r>
      <w:r>
        <w:rPr>
          <w:rFonts w:hint="eastAsia" w:ascii="微软雅黑" w:hAnsi="微软雅黑" w:eastAsia="微软雅黑"/>
          <w:color w:val="8F8F8F"/>
          <w:sz w:val="21"/>
          <w:szCs w:val="21"/>
          <w:lang w:val="en-US" w:eastAsia="zh-CN"/>
        </w:rPr>
        <w:t>,</w:t>
      </w:r>
      <w:r>
        <w:rPr>
          <w:rFonts w:ascii="微软雅黑" w:hAnsi="微软雅黑" w:eastAsia="微软雅黑"/>
          <w:color w:val="8F8F8F"/>
          <w:sz w:val="21"/>
          <w:szCs w:val="21"/>
          <w:lang w:val="en-US" w:eastAsia="zh-CN"/>
        </w:rPr>
        <w:t>0</w:t>
      </w:r>
      <w:r>
        <w:rPr>
          <w:rFonts w:hint="eastAsia" w:ascii="微软雅黑" w:hAnsi="微软雅黑" w:eastAsia="微软雅黑"/>
          <w:color w:val="8F8F8F"/>
          <w:sz w:val="21"/>
          <w:szCs w:val="21"/>
          <w:lang w:val="en-US" w:eastAsia="zh-CN"/>
        </w:rPr>
        <w:t>00</w:t>
      </w:r>
      <w:r>
        <w:rPr>
          <w:rFonts w:ascii="微软雅黑" w:hAnsi="微软雅黑" w:eastAsia="微软雅黑"/>
          <w:color w:val="8F8F8F"/>
          <w:sz w:val="21"/>
          <w:szCs w:val="21"/>
          <w:lang w:val="en-US" w:eastAsia="zh-CN"/>
        </w:rPr>
        <w:t xml:space="preserve"> </w:t>
      </w:r>
      <w:r>
        <w:rPr>
          <w:rFonts w:hint="eastAsia" w:ascii="微软雅黑" w:hAnsi="微软雅黑" w:eastAsia="微软雅黑"/>
          <w:color w:val="8F8F8F"/>
          <w:sz w:val="21"/>
          <w:szCs w:val="21"/>
          <w:lang w:val="en-US" w:eastAsia="zh-CN"/>
        </w:rPr>
        <w:t>元</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合计金额为人民币: </w:t>
      </w:r>
      <w:r>
        <w:rPr>
          <w:rFonts w:ascii="微软雅黑" w:hAnsi="微软雅黑" w:eastAsia="微软雅黑"/>
          <w:b/>
          <w:bCs/>
          <w:color w:val="8F8F8F"/>
          <w:sz w:val="21"/>
          <w:szCs w:val="21"/>
          <w:lang w:val="en-US" w:eastAsia="zh-CN"/>
        </w:rPr>
        <w:t>80</w:t>
      </w:r>
      <w:r>
        <w:rPr>
          <w:rFonts w:hint="eastAsia" w:ascii="微软雅黑" w:hAnsi="微软雅黑" w:eastAsia="微软雅黑"/>
          <w:b/>
          <w:bCs/>
          <w:color w:val="8F8F8F"/>
          <w:sz w:val="21"/>
          <w:szCs w:val="21"/>
          <w:lang w:val="en-US" w:eastAsia="zh-CN"/>
        </w:rPr>
        <w:t>,</w:t>
      </w:r>
      <w:r>
        <w:rPr>
          <w:rFonts w:ascii="微软雅黑" w:hAnsi="微软雅黑" w:eastAsia="微软雅黑"/>
          <w:b/>
          <w:bCs/>
          <w:color w:val="8F8F8F"/>
          <w:sz w:val="21"/>
          <w:szCs w:val="21"/>
          <w:lang w:val="en-US" w:eastAsia="zh-CN"/>
        </w:rPr>
        <w:t>000</w:t>
      </w:r>
      <w:r>
        <w:rPr>
          <w:rFonts w:hint="eastAsia" w:ascii="微软雅黑" w:hAnsi="微软雅黑" w:eastAsia="微软雅黑"/>
          <w:color w:val="8F8F8F"/>
          <w:sz w:val="21"/>
          <w:szCs w:val="21"/>
          <w:lang w:val="en-US" w:eastAsia="zh-CN"/>
        </w:rPr>
        <w:t>元（大写人民币：</w:t>
      </w:r>
      <w:r>
        <w:rPr>
          <w:rFonts w:hint="eastAsia" w:ascii="微软雅黑" w:hAnsi="微软雅黑" w:eastAsia="微软雅黑"/>
          <w:b/>
          <w:bCs/>
          <w:color w:val="8F8F8F"/>
          <w:sz w:val="21"/>
          <w:szCs w:val="21"/>
          <w:lang w:val="en-US" w:eastAsia="zh-CN"/>
        </w:rPr>
        <w:t>捌万元整</w:t>
      </w:r>
      <w:r>
        <w:rPr>
          <w:rFonts w:hint="eastAsia" w:ascii="微软雅黑" w:hAnsi="微软雅黑" w:eastAsia="微软雅黑"/>
          <w:color w:val="8F8F8F"/>
          <w:sz w:val="21"/>
          <w:szCs w:val="21"/>
          <w:lang w:val="en-US" w:eastAsia="zh-CN"/>
        </w:rPr>
        <w:t>）</w:t>
      </w:r>
    </w:p>
    <w:p>
      <w:pPr>
        <w:pStyle w:val="6"/>
        <w:tabs>
          <w:tab w:val="left" w:pos="653"/>
        </w:tabs>
        <w:spacing w:before="0" w:beforeAutospacing="0" w:after="0" w:afterAutospacing="0" w:line="420" w:lineRule="atLeast"/>
        <w:rPr>
          <w:rFonts w:ascii="微软雅黑" w:hAnsi="微软雅黑" w:eastAsia="微软雅黑"/>
          <w:color w:val="8F8F8F"/>
          <w:sz w:val="21"/>
          <w:szCs w:val="21"/>
          <w:lang w:eastAsia="zh-CN"/>
        </w:rPr>
      </w:pPr>
    </w:p>
    <w:p>
      <w:pPr>
        <w:pStyle w:val="6"/>
        <w:tabs>
          <w:tab w:val="left" w:pos="653"/>
        </w:tabs>
        <w:spacing w:before="0" w:beforeAutospacing="0" w:after="0" w:afterAutospacing="0" w:line="420" w:lineRule="atLeast"/>
        <w:rPr>
          <w:rFonts w:ascii="微软雅黑" w:hAnsi="微软雅黑" w:eastAsia="微软雅黑"/>
          <w:color w:val="8F8F8F"/>
          <w:sz w:val="21"/>
          <w:szCs w:val="21"/>
          <w:lang w:eastAsia="zh-CN"/>
        </w:rPr>
      </w:pP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付款方式</w:t>
      </w:r>
    </w:p>
    <w:p>
      <w:pPr>
        <w:pStyle w:val="6"/>
        <w:numPr>
          <w:ilvl w:val="0"/>
          <w:numId w:val="2"/>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本合同签订之日起三个工作日内，甲方支付全额费用，乙方收到款项后提供相应的发票；</w:t>
      </w:r>
    </w:p>
    <w:p>
      <w:pPr>
        <w:pStyle w:val="6"/>
        <w:numPr>
          <w:ilvl w:val="0"/>
          <w:numId w:val="2"/>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乙方确认收到款项后安排技术人员对接甲方，开始技术开发服务。</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知识产权和保密条款</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乙方开发的软件（除甲方付费要求乙方进行的二次开发部分），数据库系统等知识产权（包括但不限于著作权、专利权、技术秘密、商业机密），均享有独占的和排他的权利和利益；</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提供给甲方的材料（包括但不限于用户手册，在线手册，教学视频等），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甲方拥有所属ERP系统的数据知识产权。未经甲方明确书面同意，乙方不得再造、复制、再版、演示、修改、转载、发布、电子邮件销售或播出或以其它任何形式将甲方Odoo ERP系统中的内容转移到第三方。否则甲方视乙方为侵权，乙方所得的不合理收入应全部归入甲方；</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双方同意，不论本合同是否变更、解除或终止，本合同的知识产权和保密条款都为有效。</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其他约定</w:t>
      </w:r>
    </w:p>
    <w:p>
      <w:pPr>
        <w:pStyle w:val="6"/>
        <w:numPr>
          <w:ilvl w:val="0"/>
          <w:numId w:val="4"/>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如有未尽事宜，双方友好协商解决。协商不成可提请仲裁机关或人民法院裁决。</w:t>
      </w:r>
    </w:p>
    <w:p>
      <w:pPr>
        <w:pStyle w:val="6"/>
        <w:numPr>
          <w:ilvl w:val="0"/>
          <w:numId w:val="4"/>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本合同的依据法应当为中华人民共和国法律法规。</w:t>
      </w:r>
    </w:p>
    <w:p>
      <w:pPr>
        <w:pStyle w:val="6"/>
        <w:numPr>
          <w:ilvl w:val="0"/>
          <w:numId w:val="4"/>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fr-FR" w:eastAsia="zh-CN"/>
              </w:rPr>
            </w:pPr>
            <w:r>
              <w:rPr>
                <w:rFonts w:hint="eastAsia" w:ascii="微软雅黑" w:hAnsi="微软雅黑" w:eastAsia="微软雅黑"/>
                <w:b/>
                <w:color w:val="875A7B"/>
                <w:sz w:val="21"/>
                <w:szCs w:val="21"/>
                <w:lang w:val="en-US" w:eastAsia="zh-CN"/>
              </w:rPr>
              <w:t>甲方</w:t>
            </w:r>
            <w:r>
              <w:rPr>
                <w:rFonts w:hint="eastAsia" w:ascii="微软雅黑" w:hAnsi="微软雅黑" w:eastAsia="微软雅黑"/>
                <w:b/>
                <w:color w:val="875A7B"/>
                <w:sz w:val="21"/>
                <w:szCs w:val="21"/>
                <w:lang w:val="fr-FR" w:eastAsia="zh-CN"/>
              </w:rPr>
              <w:t>：</w:t>
            </w:r>
            <w:r>
              <w:rPr>
                <w:rFonts w:hint="eastAsia" w:ascii="微软雅黑" w:hAnsi="微软雅黑" w:eastAsia="微软雅黑"/>
                <w:b/>
                <w:color w:val="875A7B"/>
                <w:sz w:val="21"/>
                <w:szCs w:val="21"/>
                <w:lang w:val="en-US" w:eastAsia="zh-CN"/>
              </w:rPr>
              <w:t xml:space="preserve"> </w:t>
            </w:r>
            <w:r>
              <w:rPr>
                <w:rFonts w:ascii="微软雅黑" w:hAnsi="微软雅黑" w:eastAsia="微软雅黑"/>
                <w:b/>
                <w:color w:val="875A7B"/>
                <w:sz w:val="21"/>
                <w:szCs w:val="21"/>
                <w:lang w:val="en-US" w:eastAsia="zh-CN"/>
              </w:rPr>
              <w:t xml:space="preserve">              </w:t>
            </w:r>
            <w:r>
              <w:rPr>
                <w:rFonts w:hint="eastAsia" w:ascii="微软雅黑" w:hAnsi="微软雅黑" w:eastAsia="微软雅黑"/>
                <w:b/>
                <w:color w:val="875A7B"/>
                <w:sz w:val="21"/>
                <w:szCs w:val="21"/>
                <w:lang w:val="en-US" w:eastAsia="zh-CN"/>
              </w:rPr>
              <w:t>有限公司</w:t>
            </w:r>
          </w:p>
          <w:p>
            <w:pPr>
              <w:pStyle w:val="2"/>
              <w:ind w:left="0"/>
              <w:rPr>
                <w:rFonts w:ascii="微软雅黑" w:hAnsi="微软雅黑" w:eastAsia="微软雅黑"/>
                <w:b/>
                <w:color w:val="875A7B"/>
                <w:sz w:val="21"/>
                <w:szCs w:val="21"/>
                <w:lang w:val="fr-FR"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乙方：贝思纳斯（上海）咨询管理有限公司</w:t>
            </w:r>
          </w:p>
          <w:p>
            <w:pPr>
              <w:pStyle w:val="2"/>
              <w:ind w:left="0"/>
              <w:rPr>
                <w:rFonts w:ascii="微软雅黑" w:hAnsi="微软雅黑" w:eastAsia="微软雅黑"/>
                <w:b/>
                <w:color w:val="875A7B"/>
                <w:sz w:val="21"/>
                <w:szCs w:val="21"/>
                <w:lang w:val="en-US" w:eastAsia="zh-CN"/>
              </w:rPr>
            </w:pPr>
          </w:p>
          <w:p>
            <w:pPr>
              <w:pStyle w:val="2"/>
              <w:ind w:left="0"/>
              <w:rPr>
                <w:rFonts w:hint="default"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授权代表：肖相扶</w:t>
            </w:r>
          </w:p>
          <w:p>
            <w:pPr>
              <w:pStyle w:val="2"/>
              <w:ind w:left="0"/>
              <w:rPr>
                <w:rFonts w:hint="default"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日期：   2021-11-22</w:t>
            </w:r>
            <w:bookmarkStart w:id="0" w:name="_GoBack"/>
            <w:bookmarkEnd w:id="0"/>
          </w:p>
        </w:tc>
      </w:tr>
    </w:tbl>
    <w:p>
      <w:pPr>
        <w:pStyle w:val="2"/>
        <w:ind w:left="0"/>
        <w:jc w:val="left"/>
        <w:rPr>
          <w:rFonts w:ascii="微软雅黑" w:hAnsi="微软雅黑" w:eastAsia="微软雅黑"/>
          <w:lang w:eastAsia="zh-CN"/>
        </w:rPr>
      </w:pPr>
    </w:p>
    <w:p>
      <w:pPr>
        <w:outlineLvl w:val="0"/>
        <w:rPr>
          <w:rFonts w:ascii="微软雅黑" w:hAnsi="微软雅黑" w:eastAsia="微软雅黑"/>
          <w:b/>
          <w:sz w:val="52"/>
          <w:szCs w:val="52"/>
          <w:lang w:eastAsia="zh-CN"/>
        </w:rPr>
      </w:pPr>
    </w:p>
    <w:sectPr>
      <w:headerReference r:id="rId5" w:type="first"/>
      <w:footerReference r:id="rId8" w:type="first"/>
      <w:headerReference r:id="rId3" w:type="default"/>
      <w:footerReference r:id="rId6" w:type="default"/>
      <w:headerReference r:id="rId4" w:type="even"/>
      <w:footerReference r:id="rId7"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color w:val="875A7B"/>
              <w:sz w:val="22"/>
              <w:szCs w:val="22"/>
            </w:rPr>
          </w:pPr>
          <w:r>
            <w:rPr>
              <w:color w:val="875A7B"/>
            </w:rPr>
            <w:tab/>
          </w:r>
          <w:r>
            <w:rPr>
              <w:rFonts w:hint="eastAsia" w:ascii="微软雅黑" w:hAnsi="微软雅黑" w:eastAsia="微软雅黑"/>
              <w:b/>
              <w:color w:val="875A7B"/>
              <w:lang w:eastAsia="zh-CN"/>
            </w:rPr>
            <w:t xml:space="preserve">贝思纳斯（上海）咨询管理有限公司·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www.oscg.cn</w:t>
          </w:r>
          <w:r>
            <w:rPr>
              <w:rFonts w:hint="eastAsia"/>
              <w:b/>
              <w:color w:val="875A7B"/>
              <w:sz w:val="16"/>
              <w:szCs w:val="16"/>
              <w:lang w:eastAsia="zh-CN"/>
            </w:rPr>
            <w:t>邮箱</w:t>
          </w:r>
          <w:r>
            <w:rPr>
              <w:b/>
              <w:color w:val="875A7B"/>
              <w:sz w:val="16"/>
              <w:szCs w:val="16"/>
            </w:rPr>
            <w:t>: sales@oscg.cn</w:t>
          </w:r>
          <w:r>
            <w:rPr>
              <w:rFonts w:hint="eastAsia"/>
              <w:b/>
              <w:color w:val="875A7B"/>
              <w:sz w:val="16"/>
              <w:szCs w:val="16"/>
              <w:lang w:eastAsia="zh-CN"/>
            </w:rPr>
            <w:t>电话</w:t>
          </w:r>
          <w:r>
            <w:rPr>
              <w:b/>
              <w:color w:val="875A7B"/>
              <w:sz w:val="16"/>
              <w:szCs w:val="16"/>
            </w:rPr>
            <w:t xml:space="preserve">: +86 21 6437 7737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eastAsia="zh-CN"/>
            </w:rPr>
            <w:t>上海市杨浦区国定东路200号</w:t>
          </w:r>
          <w:r>
            <w:rPr>
              <w:b/>
              <w:color w:val="875A7B"/>
              <w:sz w:val="16"/>
              <w:szCs w:val="16"/>
              <w:lang w:eastAsia="zh-CN"/>
            </w:rPr>
            <w:t>2</w:t>
          </w:r>
          <w:r>
            <w:rPr>
              <w:rFonts w:hint="eastAsia"/>
              <w:b/>
              <w:color w:val="875A7B"/>
              <w:sz w:val="16"/>
              <w:szCs w:val="16"/>
              <w:lang w:eastAsia="zh-CN"/>
            </w:rPr>
            <w:t>号楼</w:t>
          </w:r>
          <w:r>
            <w:rPr>
              <w:b/>
              <w:color w:val="875A7B"/>
              <w:sz w:val="16"/>
              <w:szCs w:val="16"/>
              <w:lang w:eastAsia="zh-CN"/>
            </w:rPr>
            <w:t>5</w:t>
          </w:r>
          <w:r>
            <w:rPr>
              <w:rFonts w:hint="eastAsia"/>
              <w:b/>
              <w:color w:val="875A7B"/>
              <w:sz w:val="16"/>
              <w:szCs w:val="16"/>
              <w:lang w:eastAsia="zh-CN"/>
            </w:rPr>
            <w:t>层</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ascii="微软雅黑" w:hAnsi="微软雅黑" w:eastAsia="微软雅黑"/>
        <w:b/>
        <w:i/>
        <w:color w:val="8F8F8F"/>
        <w:sz w:val="15"/>
        <w:szCs w:val="18"/>
        <w:u w:val="single"/>
        <w:lang w:eastAsia="zh-CN"/>
      </w:rPr>
    </w:pPr>
    <w:r>
      <w:rPr>
        <w:lang w:val="en-US" w:eastAsia="zh-CN"/>
      </w:rPr>
      <w:drawing>
        <wp:anchor distT="0" distB="0" distL="114300" distR="114300" simplePos="0" relativeHeight="251659264" behindDoc="0" locked="0" layoutInCell="1" allowOverlap="1">
          <wp:simplePos x="0" y="0"/>
          <wp:positionH relativeFrom="column">
            <wp:posOffset>1296670</wp:posOffset>
          </wp:positionH>
          <wp:positionV relativeFrom="paragraph">
            <wp:posOffset>6350</wp:posOffset>
          </wp:positionV>
          <wp:extent cx="1193800" cy="59690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93800" cy="596900"/>
                  </a:xfrm>
                  <a:prstGeom prst="rect">
                    <a:avLst/>
                  </a:prstGeom>
                  <a:noFill/>
                  <a:ln>
                    <a:noFill/>
                  </a:ln>
                </pic:spPr>
              </pic:pic>
            </a:graphicData>
          </a:graphic>
        </wp:anchor>
      </w:drawing>
    </w:r>
    <w:r>
      <w:t xml:space="preserve"> </w:t>
    </w:r>
    <w:r>
      <w:drawing>
        <wp:inline distT="0" distB="0" distL="0" distR="0">
          <wp:extent cx="1301750" cy="5784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328684" cy="590465"/>
                  </a:xfrm>
                  <a:prstGeom prst="rect">
                    <a:avLst/>
                  </a:prstGeom>
                  <a:noFill/>
                  <a:ln>
                    <a:noFill/>
                  </a:ln>
                </pic:spPr>
              </pic:pic>
            </a:graphicData>
          </a:graphic>
        </wp:inline>
      </w:drawing>
    </w:r>
    <w:r>
      <w:rPr>
        <w:rFonts w:hint="eastAsia"/>
        <w:lang w:eastAsia="zh-CN"/>
      </w:rPr>
      <w:t xml:space="preserve"> </w:t>
    </w:r>
    <w:r>
      <w:rPr>
        <w:lang w:eastAsia="zh-CN"/>
      </w:rPr>
      <w:t xml:space="preserve">           </w:t>
    </w:r>
    <w:r>
      <w:rPr>
        <w:sz w:val="24"/>
        <w:lang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ascii="微软雅黑" w:hAnsi="微软雅黑" w:eastAsia="微软雅黑"/>
        <w:b/>
        <w:iCs/>
        <w:color w:val="875A7B"/>
        <w:sz w:val="20"/>
        <w:lang w:eastAsia="zh-CN"/>
      </w:rPr>
      <w:t>1</w:t>
    </w:r>
    <w:r>
      <w:rPr>
        <w:rFonts w:hint="default" w:ascii="微软雅黑" w:hAnsi="微软雅黑" w:eastAsia="微软雅黑"/>
        <w:b/>
        <w:iCs/>
        <w:color w:val="875A7B"/>
        <w:sz w:val="20"/>
        <w:lang w:eastAsia="zh-CN"/>
      </w:rPr>
      <w:t>11</w:t>
    </w:r>
    <w:r>
      <w:rPr>
        <w:rFonts w:ascii="微软雅黑" w:hAnsi="微软雅黑" w:eastAsia="微软雅黑"/>
        <w:b/>
        <w:iCs/>
        <w:color w:val="875A7B"/>
        <w:sz w:val="20"/>
        <w:lang w:eastAsia="zh-CN"/>
      </w:rPr>
      <w:t>220</w:t>
    </w:r>
    <w:r>
      <w:rPr>
        <w:rFonts w:hint="default" w:ascii="微软雅黑" w:hAnsi="微软雅黑" w:eastAsia="微软雅黑"/>
        <w:b/>
        <w:iCs/>
        <w:color w:val="875A7B"/>
        <w:sz w:val="20"/>
        <w:lang w:eastAsia="zh-CN"/>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381E5E"/>
    <w:multiLevelType w:val="multilevel"/>
    <w:tmpl w:val="1A381E5E"/>
    <w:lvl w:ilvl="0" w:tentative="0">
      <w:start w:val="1"/>
      <w:numFmt w:val="decimal"/>
      <w:lvlText w:val="%1)"/>
      <w:lvlJc w:val="left"/>
      <w:pPr>
        <w:tabs>
          <w:tab w:val="left" w:pos="851"/>
        </w:tabs>
        <w:ind w:left="567" w:hanging="283"/>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
    <w:nsid w:val="2ADA256B"/>
    <w:multiLevelType w:val="multilevel"/>
    <w:tmpl w:val="2ADA256B"/>
    <w:lvl w:ilvl="0" w:tentative="0">
      <w:start w:val="1"/>
      <w:numFmt w:val="decimal"/>
      <w:lvlText w:val="%1)"/>
      <w:lvlJc w:val="left"/>
      <w:pPr>
        <w:tabs>
          <w:tab w:val="left" w:pos="851"/>
        </w:tabs>
        <w:ind w:left="567" w:hanging="283"/>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2">
    <w:nsid w:val="67643130"/>
    <w:multiLevelType w:val="multilevel"/>
    <w:tmpl w:val="67643130"/>
    <w:lvl w:ilvl="0" w:tentative="0">
      <w:start w:val="1"/>
      <w:numFmt w:val="decimal"/>
      <w:lvlText w:val="%1)"/>
      <w:lvlJc w:val="left"/>
      <w:pPr>
        <w:tabs>
          <w:tab w:val="left" w:pos="851"/>
        </w:tabs>
        <w:ind w:left="567" w:hanging="283"/>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AF047E"/>
    <w:rsid w:val="00000665"/>
    <w:rsid w:val="00001E37"/>
    <w:rsid w:val="00003E89"/>
    <w:rsid w:val="00005B48"/>
    <w:rsid w:val="000233BF"/>
    <w:rsid w:val="0002451F"/>
    <w:rsid w:val="00030D62"/>
    <w:rsid w:val="000363E4"/>
    <w:rsid w:val="000526E9"/>
    <w:rsid w:val="0005308A"/>
    <w:rsid w:val="00053A1C"/>
    <w:rsid w:val="000671EE"/>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73CDF"/>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714BB"/>
    <w:rsid w:val="003751AE"/>
    <w:rsid w:val="00386EB8"/>
    <w:rsid w:val="00394D94"/>
    <w:rsid w:val="003A1C8F"/>
    <w:rsid w:val="003D151A"/>
    <w:rsid w:val="003D6722"/>
    <w:rsid w:val="003F4C68"/>
    <w:rsid w:val="004153E3"/>
    <w:rsid w:val="004212F5"/>
    <w:rsid w:val="00445323"/>
    <w:rsid w:val="004506F0"/>
    <w:rsid w:val="0045125E"/>
    <w:rsid w:val="00456772"/>
    <w:rsid w:val="00464BF8"/>
    <w:rsid w:val="00480311"/>
    <w:rsid w:val="004837E8"/>
    <w:rsid w:val="004C0AD5"/>
    <w:rsid w:val="004E294F"/>
    <w:rsid w:val="004F4422"/>
    <w:rsid w:val="00500ABF"/>
    <w:rsid w:val="00516CE0"/>
    <w:rsid w:val="005228C5"/>
    <w:rsid w:val="0054021E"/>
    <w:rsid w:val="00546F76"/>
    <w:rsid w:val="00556348"/>
    <w:rsid w:val="00576F31"/>
    <w:rsid w:val="00592BE0"/>
    <w:rsid w:val="00595612"/>
    <w:rsid w:val="00596609"/>
    <w:rsid w:val="005A45D0"/>
    <w:rsid w:val="005B5CFC"/>
    <w:rsid w:val="005E3AEE"/>
    <w:rsid w:val="0060389B"/>
    <w:rsid w:val="006049B6"/>
    <w:rsid w:val="00622EDD"/>
    <w:rsid w:val="00635B6D"/>
    <w:rsid w:val="0063768D"/>
    <w:rsid w:val="00640E7B"/>
    <w:rsid w:val="00656EFD"/>
    <w:rsid w:val="00676053"/>
    <w:rsid w:val="006903C9"/>
    <w:rsid w:val="006A1E11"/>
    <w:rsid w:val="006C49E7"/>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1609"/>
    <w:rsid w:val="007D70F2"/>
    <w:rsid w:val="008233D0"/>
    <w:rsid w:val="0083410A"/>
    <w:rsid w:val="00846569"/>
    <w:rsid w:val="00850B6C"/>
    <w:rsid w:val="008621F0"/>
    <w:rsid w:val="00865E32"/>
    <w:rsid w:val="00883A21"/>
    <w:rsid w:val="00897FC8"/>
    <w:rsid w:val="008B7B12"/>
    <w:rsid w:val="008C1453"/>
    <w:rsid w:val="008E092D"/>
    <w:rsid w:val="008E2D1A"/>
    <w:rsid w:val="008E3D17"/>
    <w:rsid w:val="008E5BF9"/>
    <w:rsid w:val="00906C35"/>
    <w:rsid w:val="009807D4"/>
    <w:rsid w:val="0098234B"/>
    <w:rsid w:val="009A7A13"/>
    <w:rsid w:val="009D08C6"/>
    <w:rsid w:val="009D76BD"/>
    <w:rsid w:val="009E4B54"/>
    <w:rsid w:val="00A24044"/>
    <w:rsid w:val="00A34A3C"/>
    <w:rsid w:val="00A5307E"/>
    <w:rsid w:val="00A6258F"/>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86631"/>
    <w:rsid w:val="00BA29E4"/>
    <w:rsid w:val="00BB4739"/>
    <w:rsid w:val="00BB6E77"/>
    <w:rsid w:val="00BC0AE3"/>
    <w:rsid w:val="00BC11CE"/>
    <w:rsid w:val="00BC124A"/>
    <w:rsid w:val="00BC1679"/>
    <w:rsid w:val="00BC652E"/>
    <w:rsid w:val="00BD41C1"/>
    <w:rsid w:val="00BE4AE0"/>
    <w:rsid w:val="00BE5A7F"/>
    <w:rsid w:val="00BF3F15"/>
    <w:rsid w:val="00BF5A01"/>
    <w:rsid w:val="00BF7782"/>
    <w:rsid w:val="00C02BCA"/>
    <w:rsid w:val="00C10D6E"/>
    <w:rsid w:val="00C17D14"/>
    <w:rsid w:val="00C2483F"/>
    <w:rsid w:val="00C32934"/>
    <w:rsid w:val="00C37C07"/>
    <w:rsid w:val="00C554A7"/>
    <w:rsid w:val="00C603A1"/>
    <w:rsid w:val="00C746A7"/>
    <w:rsid w:val="00C965EE"/>
    <w:rsid w:val="00CA0A10"/>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26E18"/>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E58FE"/>
    <w:rsid w:val="00EF4815"/>
    <w:rsid w:val="00EF6A89"/>
    <w:rsid w:val="00F04A38"/>
    <w:rsid w:val="00F11218"/>
    <w:rsid w:val="00F15538"/>
    <w:rsid w:val="00F15D37"/>
    <w:rsid w:val="00F32067"/>
    <w:rsid w:val="00F451A1"/>
    <w:rsid w:val="00F5053B"/>
    <w:rsid w:val="00F53749"/>
    <w:rsid w:val="00F71167"/>
    <w:rsid w:val="00F7163F"/>
    <w:rsid w:val="00F946E3"/>
    <w:rsid w:val="00FA1854"/>
    <w:rsid w:val="00FA511A"/>
    <w:rsid w:val="00FB688E"/>
    <w:rsid w:val="00FC00C9"/>
    <w:rsid w:val="00FD51E6"/>
    <w:rsid w:val="00FD5304"/>
    <w:rsid w:val="01E55109"/>
    <w:rsid w:val="02C85329"/>
    <w:rsid w:val="048A1DE1"/>
    <w:rsid w:val="059E60A2"/>
    <w:rsid w:val="06614ABE"/>
    <w:rsid w:val="08C11FAC"/>
    <w:rsid w:val="0E867CBE"/>
    <w:rsid w:val="19121856"/>
    <w:rsid w:val="1E67123E"/>
    <w:rsid w:val="1F4C5508"/>
    <w:rsid w:val="1FB334E5"/>
    <w:rsid w:val="20491578"/>
    <w:rsid w:val="266740BA"/>
    <w:rsid w:val="26DB6DFF"/>
    <w:rsid w:val="27817607"/>
    <w:rsid w:val="279F2DC0"/>
    <w:rsid w:val="28787C13"/>
    <w:rsid w:val="29196221"/>
    <w:rsid w:val="293E4BC3"/>
    <w:rsid w:val="309B4B62"/>
    <w:rsid w:val="31CEBF0A"/>
    <w:rsid w:val="32A35D4C"/>
    <w:rsid w:val="332F640E"/>
    <w:rsid w:val="36CA51AF"/>
    <w:rsid w:val="38881235"/>
    <w:rsid w:val="3BDC4623"/>
    <w:rsid w:val="417C68BF"/>
    <w:rsid w:val="41AF047E"/>
    <w:rsid w:val="43E3001D"/>
    <w:rsid w:val="449A2548"/>
    <w:rsid w:val="46601481"/>
    <w:rsid w:val="46B923F0"/>
    <w:rsid w:val="477C48E0"/>
    <w:rsid w:val="48AE6EDD"/>
    <w:rsid w:val="4A8C427C"/>
    <w:rsid w:val="4AA767DD"/>
    <w:rsid w:val="4C986552"/>
    <w:rsid w:val="504E206F"/>
    <w:rsid w:val="50511B5A"/>
    <w:rsid w:val="533A0825"/>
    <w:rsid w:val="57681AC3"/>
    <w:rsid w:val="58C46EEF"/>
    <w:rsid w:val="594B6101"/>
    <w:rsid w:val="59BE15D3"/>
    <w:rsid w:val="5C895A58"/>
    <w:rsid w:val="62272115"/>
    <w:rsid w:val="63A00B38"/>
    <w:rsid w:val="6495519E"/>
    <w:rsid w:val="65680FAF"/>
    <w:rsid w:val="677706F3"/>
    <w:rsid w:val="6B1041FF"/>
    <w:rsid w:val="6B645447"/>
    <w:rsid w:val="6E1C17F4"/>
    <w:rsid w:val="706F4339"/>
    <w:rsid w:val="768A0956"/>
    <w:rsid w:val="783672C5"/>
    <w:rsid w:val="7A211AF8"/>
    <w:rsid w:val="7F8829A7"/>
    <w:rsid w:val="7FC50D6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unhideWhenUsed/>
    <w:qFormat/>
    <w:uiPriority w:val="1"/>
  </w:style>
  <w:style w:type="table" w:default="1" w:styleId="7">
    <w:name w:val="Normal Table"/>
    <w:unhideWhenUsed/>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99"/>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customStyle="1" w:styleId="14">
    <w:name w:val="List Paragraph"/>
    <w:basedOn w:val="1"/>
    <w:qFormat/>
    <w:uiPriority w:val="34"/>
    <w:pPr>
      <w:ind w:firstLine="420" w:firstLineChars="200"/>
    </w:pPr>
  </w:style>
  <w:style w:type="character" w:customStyle="1" w:styleId="15">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5</Pages>
  <Words>187</Words>
  <Characters>1072</Characters>
  <Lines>8</Lines>
  <Paragraphs>2</Paragraphs>
  <TotalTime>3</TotalTime>
  <ScaleCrop>false</ScaleCrop>
  <LinksUpToDate>false</LinksUpToDate>
  <CharactersWithSpaces>1257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2021-11-22T17:51:00Z</dcterms:created>
  <dc:creator>hp-1</dc:creator>
  <cp:lastModifiedBy>幸符九妈</cp:lastModifiedBy>
  <cp:lastPrinted>2019-09-27T00:42:00Z</cp:lastPrinted>
  <dcterms:modified xsi:type="dcterms:W3CDTF">2021-11-22T10:04:03Z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ACB4AB6512304342A3A3011B9F57C631</vt:lpwstr>
  </property>
</Properties>
</file>