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exact"/>
        <w:jc w:val="center"/>
        <w:rPr>
          <w:rFonts w:ascii="微软雅黑" w:hAnsi="微软雅黑" w:eastAsia="微软雅黑"/>
          <w:b/>
          <w:sz w:val="21"/>
          <w:szCs w:val="21"/>
        </w:rPr>
      </w:pPr>
    </w:p>
    <w:p>
      <w:pPr>
        <w:snapToGrid w:val="0"/>
        <w:spacing w:line="360" w:lineRule="exact"/>
        <w:jc w:val="center"/>
        <w:rPr>
          <w:rFonts w:ascii="微软雅黑" w:hAnsi="微软雅黑" w:eastAsia="微软雅黑"/>
          <w:b/>
          <w:sz w:val="21"/>
          <w:szCs w:val="21"/>
        </w:rPr>
      </w:pPr>
    </w:p>
    <w:p>
      <w:pPr>
        <w:snapToGrid w:val="0"/>
        <w:spacing w:line="360" w:lineRule="exact"/>
        <w:jc w:val="center"/>
        <w:rPr>
          <w:rFonts w:ascii="微软雅黑" w:hAnsi="微软雅黑" w:eastAsia="微软雅黑"/>
          <w:sz w:val="21"/>
          <w:szCs w:val="21"/>
        </w:rPr>
      </w:pPr>
      <w:r>
        <w:rPr>
          <w:rFonts w:ascii="微软雅黑" w:hAnsi="微软雅黑" w:eastAsia="微软雅黑"/>
          <w:sz w:val="21"/>
          <w:szCs w:val="21"/>
        </w:rPr>
        <w:t xml:space="preserve">                      协议编号：</w:t>
      </w: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rPr>
          <w:rFonts w:ascii="微软雅黑" w:hAnsi="微软雅黑" w:eastAsia="微软雅黑" w:cs="宋体-18030"/>
          <w:sz w:val="21"/>
          <w:szCs w:val="21"/>
        </w:rPr>
      </w:pPr>
    </w:p>
    <w:p>
      <w:pPr>
        <w:autoSpaceDE/>
        <w:autoSpaceDN/>
        <w:adjustRightInd/>
        <w:spacing w:before="120" w:beforeLines="50" w:after="0" w:line="240" w:lineRule="auto"/>
        <w:jc w:val="center"/>
        <w:textAlignment w:val="auto"/>
        <w:rPr>
          <w:rFonts w:ascii="微软雅黑" w:hAnsi="微软雅黑" w:eastAsia="微软雅黑"/>
          <w:b/>
          <w:sz w:val="40"/>
          <w:szCs w:val="40"/>
        </w:rPr>
      </w:pPr>
      <w:r>
        <w:rPr>
          <w:rFonts w:hint="eastAsia" w:ascii="微软雅黑" w:hAnsi="微软雅黑" w:eastAsia="微软雅黑"/>
          <w:b/>
          <w:sz w:val="40"/>
          <w:szCs w:val="40"/>
        </w:rPr>
        <w:t>高维信息技术(深圳)有限公司</w:t>
      </w:r>
    </w:p>
    <w:p>
      <w:pPr>
        <w:autoSpaceDE/>
        <w:autoSpaceDN/>
        <w:adjustRightInd/>
        <w:spacing w:before="120" w:beforeLines="50" w:after="0" w:line="240" w:lineRule="auto"/>
        <w:jc w:val="center"/>
        <w:textAlignment w:val="auto"/>
        <w:rPr>
          <w:rFonts w:ascii="微软雅黑" w:hAnsi="微软雅黑" w:eastAsia="微软雅黑"/>
          <w:b/>
          <w:sz w:val="40"/>
          <w:szCs w:val="40"/>
        </w:rPr>
      </w:pPr>
    </w:p>
    <w:p>
      <w:pPr>
        <w:autoSpaceDE/>
        <w:autoSpaceDN/>
        <w:adjustRightInd/>
        <w:spacing w:before="120" w:beforeLines="50" w:after="0" w:line="240" w:lineRule="auto"/>
        <w:jc w:val="center"/>
        <w:textAlignment w:val="auto"/>
        <w:rPr>
          <w:rFonts w:ascii="微软雅黑" w:hAnsi="微软雅黑" w:eastAsia="微软雅黑"/>
          <w:b/>
          <w:sz w:val="40"/>
          <w:szCs w:val="40"/>
        </w:rPr>
      </w:pPr>
      <w:r>
        <w:rPr>
          <w:rFonts w:hint="eastAsia" w:ascii="微软雅黑" w:hAnsi="微软雅黑" w:eastAsia="微软雅黑"/>
          <w:b/>
          <w:sz w:val="40"/>
          <w:szCs w:val="40"/>
        </w:rPr>
        <w:t>员工父母综合医疗保险协议</w:t>
      </w:r>
    </w:p>
    <w:p>
      <w:pPr>
        <w:autoSpaceDE/>
        <w:autoSpaceDN/>
        <w:adjustRightInd/>
        <w:spacing w:before="120" w:beforeLines="50" w:after="0" w:line="240" w:lineRule="auto"/>
        <w:jc w:val="center"/>
        <w:textAlignment w:val="auto"/>
        <w:rPr>
          <w:rFonts w:ascii="微软雅黑" w:hAnsi="微软雅黑" w:eastAsia="微软雅黑"/>
          <w:b/>
          <w:sz w:val="40"/>
          <w:szCs w:val="40"/>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360" w:lineRule="exact"/>
        <w:jc w:val="center"/>
        <w:rPr>
          <w:rFonts w:ascii="微软雅黑" w:hAnsi="微软雅黑" w:eastAsia="微软雅黑" w:cs="宋体-18030"/>
          <w:sz w:val="21"/>
          <w:szCs w:val="21"/>
        </w:rPr>
      </w:pPr>
    </w:p>
    <w:p>
      <w:pPr>
        <w:snapToGrid w:val="0"/>
        <w:spacing w:line="240" w:lineRule="auto"/>
        <w:jc w:val="center"/>
        <w:rPr>
          <w:rFonts w:ascii="微软雅黑" w:hAnsi="微软雅黑" w:eastAsia="微软雅黑"/>
          <w:b/>
          <w:sz w:val="32"/>
          <w:szCs w:val="32"/>
        </w:rPr>
      </w:pPr>
      <w:r>
        <w:rPr>
          <w:rFonts w:hint="eastAsia" w:ascii="微软雅黑" w:hAnsi="微软雅黑" w:eastAsia="微软雅黑"/>
          <w:b/>
          <w:sz w:val="32"/>
          <w:szCs w:val="32"/>
        </w:rPr>
        <w:t>签署时间：  2022年</w:t>
      </w:r>
      <w:r>
        <w:rPr>
          <w:rFonts w:hint="eastAsia" w:ascii="微软雅黑" w:hAnsi="微软雅黑" w:eastAsia="微软雅黑"/>
          <w:b/>
          <w:sz w:val="32"/>
          <w:szCs w:val="32"/>
          <w:lang w:val="en-US" w:eastAsia="zh-CN"/>
        </w:rPr>
        <w:t>6</w:t>
      </w:r>
      <w:r>
        <w:rPr>
          <w:rFonts w:hint="eastAsia" w:ascii="微软雅黑" w:hAnsi="微软雅黑" w:eastAsia="微软雅黑"/>
          <w:b/>
          <w:sz w:val="32"/>
          <w:szCs w:val="32"/>
        </w:rPr>
        <w:t>月</w:t>
      </w:r>
      <w:r>
        <w:rPr>
          <w:rFonts w:hint="eastAsia" w:ascii="微软雅黑" w:hAnsi="微软雅黑" w:eastAsia="微软雅黑"/>
          <w:b/>
          <w:sz w:val="32"/>
          <w:szCs w:val="32"/>
          <w:lang w:val="en-US" w:eastAsia="zh-CN"/>
        </w:rPr>
        <w:t>5</w:t>
      </w:r>
      <w:bookmarkStart w:id="1" w:name="_GoBack"/>
      <w:bookmarkEnd w:id="1"/>
      <w:r>
        <w:rPr>
          <w:rFonts w:hint="eastAsia" w:ascii="微软雅黑" w:hAnsi="微软雅黑" w:eastAsia="微软雅黑"/>
          <w:b/>
          <w:sz w:val="32"/>
          <w:szCs w:val="32"/>
        </w:rPr>
        <w:t>日</w:t>
      </w:r>
    </w:p>
    <w:p>
      <w:pPr>
        <w:spacing w:line="360" w:lineRule="exact"/>
        <w:rPr>
          <w:rFonts w:ascii="微软雅黑" w:hAnsi="微软雅黑" w:eastAsia="微软雅黑" w:cs="宋体-18030"/>
          <w:sz w:val="21"/>
          <w:szCs w:val="21"/>
        </w:rPr>
      </w:pPr>
      <w:r>
        <w:rPr>
          <w:rFonts w:ascii="微软雅黑" w:hAnsi="微软雅黑" w:eastAsia="微软雅黑" w:cs="宋体-18030"/>
          <w:sz w:val="21"/>
          <w:szCs w:val="21"/>
        </w:rPr>
        <w:br w:type="page"/>
      </w:r>
    </w:p>
    <w:p>
      <w:pPr>
        <w:autoSpaceDE/>
        <w:autoSpaceDN/>
        <w:adjustRightInd/>
        <w:snapToGrid w:val="0"/>
        <w:spacing w:before="120" w:beforeLines="50" w:after="120" w:afterLines="50" w:line="240" w:lineRule="auto"/>
        <w:jc w:val="both"/>
        <w:textAlignment w:val="auto"/>
        <w:rPr>
          <w:rFonts w:ascii="微软雅黑" w:hAnsi="微软雅黑" w:eastAsia="微软雅黑"/>
          <w:b/>
          <w:sz w:val="20"/>
        </w:rPr>
      </w:pPr>
      <w:r>
        <w:rPr>
          <w:rFonts w:hint="eastAsia" w:ascii="微软雅黑" w:hAnsi="微软雅黑" w:eastAsia="微软雅黑"/>
          <w:b/>
          <w:sz w:val="20"/>
        </w:rPr>
        <w:t>甲      方：高维信息技术(深圳)有限公司</w:t>
      </w:r>
    </w:p>
    <w:p>
      <w:pPr>
        <w:snapToGrid w:val="0"/>
        <w:spacing w:before="120" w:beforeLines="50" w:after="120" w:afterLines="50"/>
        <w:rPr>
          <w:rFonts w:ascii="微软雅黑" w:hAnsi="微软雅黑" w:eastAsia="微软雅黑"/>
          <w:b/>
          <w:sz w:val="20"/>
        </w:rPr>
      </w:pPr>
      <w:r>
        <w:rPr>
          <w:rFonts w:hint="eastAsia" w:ascii="微软雅黑" w:hAnsi="微软雅黑" w:eastAsia="微软雅黑"/>
          <w:b/>
          <w:sz w:val="20"/>
        </w:rPr>
        <w:t>地      址：</w:t>
      </w:r>
    </w:p>
    <w:p>
      <w:pPr>
        <w:snapToGrid w:val="0"/>
        <w:spacing w:before="120" w:beforeLines="50" w:after="120" w:afterLines="50"/>
        <w:rPr>
          <w:rFonts w:ascii="微软雅黑" w:hAnsi="微软雅黑" w:eastAsia="微软雅黑"/>
          <w:b/>
          <w:sz w:val="20"/>
        </w:rPr>
      </w:pPr>
      <w:r>
        <w:rPr>
          <w:rFonts w:hint="eastAsia" w:ascii="微软雅黑" w:hAnsi="微软雅黑" w:eastAsia="微软雅黑"/>
          <w:b/>
          <w:sz w:val="20"/>
        </w:rPr>
        <w:t>乙      方： 太平洋健康保险股份有限公司北京分公司</w:t>
      </w:r>
    </w:p>
    <w:p>
      <w:pPr>
        <w:snapToGrid w:val="0"/>
        <w:spacing w:before="120" w:beforeLines="50" w:after="120" w:afterLines="50"/>
        <w:rPr>
          <w:rFonts w:ascii="微软雅黑" w:hAnsi="微软雅黑" w:eastAsia="微软雅黑"/>
          <w:b/>
          <w:sz w:val="20"/>
        </w:rPr>
      </w:pPr>
      <w:r>
        <w:rPr>
          <w:rFonts w:hint="eastAsia" w:ascii="微软雅黑" w:hAnsi="微软雅黑" w:eastAsia="微软雅黑"/>
          <w:b/>
          <w:sz w:val="20"/>
        </w:rPr>
        <w:t>地      址： 北京市东城区东长安街1号东方广场东方经贸城中一办公楼5层1室、2室、11室</w:t>
      </w:r>
    </w:p>
    <w:p>
      <w:pPr>
        <w:spacing w:before="72" w:beforeLines="30" w:after="72" w:afterLines="30" w:line="360" w:lineRule="exact"/>
        <w:rPr>
          <w:rFonts w:ascii="微软雅黑" w:hAnsi="微软雅黑" w:eastAsia="微软雅黑"/>
          <w:b/>
          <w:spacing w:val="4"/>
          <w:sz w:val="21"/>
          <w:szCs w:val="21"/>
        </w:rPr>
      </w:pPr>
    </w:p>
    <w:p>
      <w:pPr>
        <w:spacing w:before="120" w:beforeLines="50" w:after="120" w:afterLines="50"/>
        <w:rPr>
          <w:rFonts w:ascii="微软雅黑" w:hAnsi="微软雅黑" w:eastAsia="微软雅黑"/>
          <w:sz w:val="20"/>
        </w:rPr>
      </w:pPr>
      <w:r>
        <w:rPr>
          <w:rFonts w:hint="eastAsia" w:ascii="微软雅黑" w:hAnsi="微软雅黑" w:eastAsia="微软雅黑"/>
          <w:sz w:val="20"/>
        </w:rPr>
        <w:t>根据《中华人民共和国民法典》和《中华人民共和国保险法》以及其他相关法律、法规的有关规定，甲乙双方在平等互利的基础上，经友好协商，就投保人向保险人投保员工综合医疗保险计划事宜，达成如下协议。</w:t>
      </w:r>
    </w:p>
    <w:p>
      <w:pPr>
        <w:tabs>
          <w:tab w:val="left" w:pos="720"/>
        </w:tabs>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一、保险协议构成</w:t>
      </w:r>
    </w:p>
    <w:p>
      <w:pPr>
        <w:snapToGrid w:val="0"/>
        <w:spacing w:before="120" w:after="72" w:afterLines="30"/>
        <w:rPr>
          <w:rFonts w:ascii="微软雅黑" w:hAnsi="微软雅黑" w:eastAsia="微软雅黑"/>
          <w:sz w:val="20"/>
        </w:rPr>
      </w:pPr>
      <w:r>
        <w:rPr>
          <w:rFonts w:hint="eastAsia" w:ascii="微软雅黑" w:hAnsi="微软雅黑" w:eastAsia="微软雅黑"/>
          <w:sz w:val="20"/>
        </w:rPr>
        <w:t>本保险协议所附条款、保单、投保单及与本协议有关的被保险人名册等投保文件，合法有效的声明、批注、附贴批单，其他经签署的书面协议凡与本协议相关者，均为本协议的有效构成部分。</w:t>
      </w:r>
    </w:p>
    <w:p>
      <w:pPr>
        <w:tabs>
          <w:tab w:val="left" w:pos="720"/>
        </w:tabs>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二、投保人、保险人、被保险人、保险服务商</w:t>
      </w:r>
    </w:p>
    <w:p>
      <w:pPr>
        <w:pStyle w:val="34"/>
        <w:numPr>
          <w:ilvl w:val="0"/>
          <w:numId w:val="1"/>
        </w:numPr>
        <w:snapToGrid w:val="0"/>
        <w:spacing w:before="120" w:beforeLines="50" w:after="120" w:afterLines="50" w:line="240" w:lineRule="auto"/>
        <w:ind w:firstLineChars="0"/>
        <w:rPr>
          <w:rFonts w:ascii="微软雅黑" w:hAnsi="微软雅黑" w:eastAsia="微软雅黑"/>
          <w:sz w:val="20"/>
        </w:rPr>
      </w:pPr>
      <w:r>
        <w:rPr>
          <w:rFonts w:hint="eastAsia" w:ascii="微软雅黑" w:hAnsi="微软雅黑" w:eastAsia="微软雅黑"/>
          <w:sz w:val="20"/>
        </w:rPr>
        <w:t>甲方为投保人（下文中统称“投保人”）</w:t>
      </w:r>
    </w:p>
    <w:p>
      <w:pPr>
        <w:pStyle w:val="34"/>
        <w:numPr>
          <w:ilvl w:val="0"/>
          <w:numId w:val="1"/>
        </w:numPr>
        <w:snapToGrid w:val="0"/>
        <w:spacing w:before="120" w:beforeLines="50" w:after="120" w:afterLines="50" w:line="240" w:lineRule="auto"/>
        <w:ind w:firstLineChars="0"/>
        <w:rPr>
          <w:rFonts w:ascii="微软雅黑" w:hAnsi="微软雅黑" w:eastAsia="微软雅黑"/>
          <w:sz w:val="20"/>
        </w:rPr>
      </w:pPr>
      <w:r>
        <w:rPr>
          <w:rFonts w:hint="eastAsia" w:ascii="微软雅黑" w:hAnsi="微软雅黑" w:eastAsia="微软雅黑"/>
          <w:sz w:val="20"/>
        </w:rPr>
        <w:t>乙方为保险人（下文中统称“保险人”）。</w:t>
      </w:r>
    </w:p>
    <w:p>
      <w:pPr>
        <w:pStyle w:val="34"/>
        <w:snapToGrid w:val="0"/>
        <w:spacing w:before="120" w:beforeLines="50" w:after="120" w:afterLines="50"/>
        <w:ind w:left="482" w:firstLine="0" w:firstLineChars="0"/>
        <w:rPr>
          <w:rFonts w:ascii="微软雅黑" w:hAnsi="微软雅黑" w:eastAsia="微软雅黑"/>
          <w:sz w:val="20"/>
        </w:rPr>
      </w:pPr>
      <w:r>
        <w:rPr>
          <w:rFonts w:hint="eastAsia" w:ascii="微软雅黑" w:hAnsi="微软雅黑" w:eastAsia="微软雅黑"/>
          <w:sz w:val="20"/>
        </w:rPr>
        <w:t>投保人的关联公司（需提供关联公司证明作为投保材料），其员工可按相同的条件，作为保险合同下的被保险人，包括但不限于：无。</w:t>
      </w:r>
    </w:p>
    <w:p>
      <w:pPr>
        <w:pStyle w:val="34"/>
        <w:numPr>
          <w:ilvl w:val="0"/>
          <w:numId w:val="1"/>
        </w:numPr>
        <w:snapToGrid w:val="0"/>
        <w:spacing w:before="120" w:beforeLines="50" w:after="120" w:afterLines="50" w:line="240" w:lineRule="auto"/>
        <w:ind w:left="482" w:hanging="482" w:firstLineChars="0"/>
        <w:rPr>
          <w:rFonts w:ascii="微软雅黑" w:hAnsi="微软雅黑" w:eastAsia="微软雅黑"/>
          <w:sz w:val="20"/>
        </w:rPr>
      </w:pPr>
      <w:r>
        <w:rPr>
          <w:rFonts w:hint="eastAsia" w:ascii="微软雅黑" w:hAnsi="微软雅黑" w:eastAsia="微软雅黑"/>
          <w:sz w:val="20"/>
        </w:rPr>
        <w:t>主被保险人为投保人及其关联公司有用工关系（包括直接雇佣和劳务派遣）的员工，且身体健康、能正常工作和生活的16-65周岁（含）的在职职工。</w:t>
      </w:r>
    </w:p>
    <w:p>
      <w:pPr>
        <w:snapToGrid w:val="0"/>
        <w:spacing w:before="72" w:beforeLines="30" w:after="72" w:afterLines="30" w:line="360" w:lineRule="exact"/>
        <w:ind w:left="420"/>
        <w:rPr>
          <w:rFonts w:ascii="微软雅黑" w:hAnsi="微软雅黑" w:eastAsia="微软雅黑"/>
          <w:kern w:val="2"/>
          <w:sz w:val="20"/>
          <w:szCs w:val="21"/>
        </w:rPr>
      </w:pPr>
      <w:r>
        <w:rPr>
          <w:rFonts w:hint="eastAsia" w:ascii="微软雅黑" w:hAnsi="微软雅黑" w:eastAsia="微软雅黑"/>
          <w:kern w:val="2"/>
          <w:sz w:val="20"/>
          <w:szCs w:val="21"/>
        </w:rPr>
        <w:t>连</w:t>
      </w:r>
      <w:r>
        <w:rPr>
          <w:rFonts w:ascii="微软雅黑" w:hAnsi="微软雅黑" w:eastAsia="微软雅黑"/>
          <w:kern w:val="2"/>
          <w:sz w:val="20"/>
          <w:szCs w:val="21"/>
        </w:rPr>
        <w:t>带被保险人</w:t>
      </w:r>
      <w:r>
        <w:rPr>
          <w:rFonts w:hint="eastAsia" w:ascii="微软雅黑" w:hAnsi="微软雅黑" w:eastAsia="微软雅黑"/>
          <w:kern w:val="2"/>
          <w:sz w:val="20"/>
          <w:szCs w:val="21"/>
        </w:rPr>
        <w:t>为</w:t>
      </w:r>
      <w:r>
        <w:rPr>
          <w:rFonts w:ascii="微软雅黑" w:hAnsi="微软雅黑" w:eastAsia="微软雅黑"/>
          <w:kern w:val="2"/>
          <w:sz w:val="20"/>
          <w:szCs w:val="21"/>
        </w:rPr>
        <w:t>主被保险人</w:t>
      </w:r>
      <w:r>
        <w:rPr>
          <w:rFonts w:hint="eastAsia" w:ascii="微软雅黑" w:hAnsi="微软雅黑" w:eastAsia="微软雅黑"/>
          <w:kern w:val="2"/>
          <w:sz w:val="20"/>
          <w:szCs w:val="21"/>
        </w:rPr>
        <w:t>的</w:t>
      </w:r>
      <w:r>
        <w:rPr>
          <w:rFonts w:ascii="微软雅黑" w:hAnsi="微软雅黑" w:eastAsia="微软雅黑"/>
          <w:kern w:val="2"/>
          <w:sz w:val="20"/>
          <w:szCs w:val="21"/>
        </w:rPr>
        <w:t>父母</w:t>
      </w:r>
      <w:r>
        <w:rPr>
          <w:rFonts w:hint="eastAsia" w:ascii="微软雅黑" w:hAnsi="微软雅黑" w:eastAsia="微软雅黑"/>
          <w:kern w:val="2"/>
          <w:sz w:val="20"/>
          <w:szCs w:val="21"/>
        </w:rPr>
        <w:t>，</w:t>
      </w:r>
      <w:r>
        <w:rPr>
          <w:rFonts w:ascii="微软雅黑" w:hAnsi="微软雅黑" w:eastAsia="微软雅黑"/>
          <w:kern w:val="2"/>
          <w:sz w:val="20"/>
          <w:szCs w:val="21"/>
        </w:rPr>
        <w:t>包括</w:t>
      </w:r>
      <w:r>
        <w:rPr>
          <w:rFonts w:hint="eastAsia" w:ascii="微软雅黑" w:hAnsi="微软雅黑" w:eastAsia="微软雅黑"/>
          <w:kern w:val="2"/>
          <w:sz w:val="20"/>
          <w:szCs w:val="21"/>
        </w:rPr>
        <w:t>亲生父母、养父母和</w:t>
      </w:r>
      <w:r>
        <w:rPr>
          <w:rFonts w:ascii="微软雅黑" w:hAnsi="微软雅黑" w:eastAsia="微软雅黑"/>
          <w:kern w:val="2"/>
          <w:sz w:val="20"/>
          <w:szCs w:val="21"/>
        </w:rPr>
        <w:t>继</w:t>
      </w:r>
      <w:r>
        <w:rPr>
          <w:rFonts w:hint="eastAsia" w:ascii="微软雅黑" w:hAnsi="微软雅黑" w:eastAsia="微软雅黑"/>
          <w:kern w:val="2"/>
          <w:sz w:val="20"/>
          <w:szCs w:val="21"/>
        </w:rPr>
        <w:t>父母。附带被保险人无投保年龄限制。主被保险人每一保险年度最多可参保两名附带被保险人。正在住院的附带被保险人，可按投保人相关福利政策规定正常参保。附带被保险人不论是否有基本医疗保险，均可正常参保。</w:t>
      </w:r>
    </w:p>
    <w:p>
      <w:pPr>
        <w:snapToGrid w:val="0"/>
        <w:spacing w:before="72" w:beforeLines="30" w:after="72" w:afterLines="30" w:line="360" w:lineRule="exact"/>
        <w:ind w:left="420"/>
        <w:rPr>
          <w:rFonts w:ascii="微软雅黑" w:hAnsi="微软雅黑" w:eastAsia="微软雅黑"/>
          <w:kern w:val="2"/>
          <w:sz w:val="20"/>
          <w:szCs w:val="21"/>
        </w:rPr>
      </w:pPr>
      <w:r>
        <w:rPr>
          <w:rFonts w:hint="eastAsia" w:ascii="微软雅黑" w:hAnsi="微软雅黑" w:eastAsia="微软雅黑"/>
          <w:kern w:val="2"/>
          <w:sz w:val="20"/>
          <w:szCs w:val="21"/>
        </w:rPr>
        <w:t>主被保险人和附带被保险人统称“被保险人”。</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三、保险期间</w:t>
      </w:r>
    </w:p>
    <w:p>
      <w:pPr>
        <w:snapToGrid w:val="0"/>
        <w:spacing w:before="120" w:after="72" w:afterLines="30"/>
        <w:rPr>
          <w:rFonts w:ascii="微软雅黑" w:hAnsi="微软雅黑" w:eastAsia="微软雅黑"/>
          <w:sz w:val="20"/>
        </w:rPr>
      </w:pPr>
      <w:r>
        <w:rPr>
          <w:rFonts w:hint="eastAsia" w:ascii="微软雅黑" w:hAnsi="微软雅黑" w:eastAsia="微软雅黑"/>
          <w:sz w:val="20"/>
        </w:rPr>
        <w:t>本协议的有效期为12个月，与保险期间保持一致，自2022年</w:t>
      </w:r>
      <w:r>
        <w:rPr>
          <w:rFonts w:ascii="微软雅黑" w:hAnsi="微软雅黑" w:eastAsia="微软雅黑"/>
          <w:sz w:val="20"/>
        </w:rPr>
        <w:t>0</w:t>
      </w:r>
      <w:r>
        <w:rPr>
          <w:rFonts w:hint="eastAsia" w:ascii="微软雅黑" w:hAnsi="微软雅黑" w:eastAsia="微软雅黑"/>
          <w:sz w:val="20"/>
        </w:rPr>
        <w:t>6月</w:t>
      </w:r>
      <w:r>
        <w:rPr>
          <w:rFonts w:ascii="微软雅黑" w:hAnsi="微软雅黑" w:eastAsia="微软雅黑"/>
          <w:sz w:val="20"/>
        </w:rPr>
        <w:t>0</w:t>
      </w:r>
      <w:r>
        <w:rPr>
          <w:rFonts w:hint="eastAsia" w:ascii="微软雅黑" w:hAnsi="微软雅黑" w:eastAsia="微软雅黑"/>
          <w:sz w:val="20"/>
        </w:rPr>
        <w:t>5日零时起至2023年</w:t>
      </w:r>
      <w:r>
        <w:rPr>
          <w:rFonts w:ascii="微软雅黑" w:hAnsi="微软雅黑" w:eastAsia="微软雅黑"/>
          <w:sz w:val="20"/>
        </w:rPr>
        <w:t>0</w:t>
      </w:r>
      <w:r>
        <w:rPr>
          <w:rFonts w:hint="eastAsia" w:ascii="微软雅黑" w:hAnsi="微软雅黑" w:eastAsia="微软雅黑"/>
          <w:sz w:val="20"/>
        </w:rPr>
        <w:t>6月</w:t>
      </w:r>
      <w:r>
        <w:rPr>
          <w:rFonts w:ascii="微软雅黑" w:hAnsi="微软雅黑" w:eastAsia="微软雅黑"/>
          <w:sz w:val="20"/>
        </w:rPr>
        <w:t>0</w:t>
      </w:r>
      <w:r>
        <w:rPr>
          <w:rFonts w:hint="eastAsia" w:ascii="微软雅黑" w:hAnsi="微软雅黑" w:eastAsia="微软雅黑"/>
          <w:sz w:val="20"/>
        </w:rPr>
        <w:t>4日二十四时止。该保险期间构成本协议下所指的“保险年度”。</w:t>
      </w:r>
    </w:p>
    <w:p>
      <w:pPr>
        <w:tabs>
          <w:tab w:val="left" w:pos="720"/>
        </w:tabs>
        <w:spacing w:before="120" w:beforeLines="50" w:after="120" w:afterLines="50"/>
        <w:outlineLvl w:val="0"/>
        <w:rPr>
          <w:rFonts w:ascii="微软雅黑" w:hAnsi="微软雅黑" w:eastAsia="微软雅黑"/>
          <w:b/>
          <w:bCs/>
          <w:sz w:val="20"/>
        </w:rPr>
      </w:pPr>
      <w:r>
        <w:rPr>
          <w:rFonts w:hint="eastAsia" w:ascii="微软雅黑" w:hAnsi="微软雅黑" w:eastAsia="微软雅黑"/>
          <w:b/>
          <w:sz w:val="20"/>
        </w:rPr>
        <w:t>四、</w:t>
      </w:r>
      <w:r>
        <w:rPr>
          <w:rFonts w:hint="eastAsia" w:ascii="微软雅黑" w:hAnsi="微软雅黑" w:eastAsia="微软雅黑"/>
          <w:b/>
          <w:bCs/>
          <w:sz w:val="20"/>
        </w:rPr>
        <w:t>保险费及支付方式</w:t>
      </w:r>
    </w:p>
    <w:p>
      <w:pPr>
        <w:pStyle w:val="34"/>
        <w:numPr>
          <w:ilvl w:val="0"/>
          <w:numId w:val="2"/>
        </w:numPr>
        <w:snapToGrid w:val="0"/>
        <w:spacing w:before="120" w:beforeLines="50" w:after="120" w:afterLines="50" w:line="240" w:lineRule="auto"/>
        <w:ind w:firstLineChars="0"/>
        <w:rPr>
          <w:rFonts w:ascii="微软雅黑" w:hAnsi="微软雅黑" w:eastAsia="微软雅黑"/>
          <w:sz w:val="20"/>
        </w:rPr>
      </w:pPr>
      <w:r>
        <w:rPr>
          <w:rFonts w:hint="eastAsia" w:ascii="微软雅黑" w:hAnsi="微软雅黑" w:eastAsia="微软雅黑"/>
          <w:sz w:val="20"/>
        </w:rPr>
        <w:t>20</w:t>
      </w:r>
      <w:r>
        <w:rPr>
          <w:rFonts w:ascii="微软雅黑" w:hAnsi="微软雅黑" w:eastAsia="微软雅黑"/>
          <w:sz w:val="20"/>
        </w:rPr>
        <w:t>22</w:t>
      </w:r>
      <w:r>
        <w:rPr>
          <w:rFonts w:hint="eastAsia" w:ascii="微软雅黑" w:hAnsi="微软雅黑" w:eastAsia="微软雅黑"/>
          <w:sz w:val="20"/>
        </w:rPr>
        <w:t>年</w:t>
      </w:r>
      <w:r>
        <w:rPr>
          <w:rFonts w:ascii="微软雅黑" w:hAnsi="微软雅黑" w:eastAsia="微软雅黑"/>
          <w:sz w:val="20"/>
        </w:rPr>
        <w:t>7</w:t>
      </w:r>
      <w:r>
        <w:rPr>
          <w:rFonts w:hint="eastAsia" w:ascii="微软雅黑" w:hAnsi="微软雅黑" w:eastAsia="微软雅黑"/>
          <w:sz w:val="20"/>
        </w:rPr>
        <w:t>月</w:t>
      </w:r>
      <w:r>
        <w:rPr>
          <w:rFonts w:ascii="微软雅黑" w:hAnsi="微软雅黑" w:eastAsia="微软雅黑"/>
          <w:sz w:val="20"/>
        </w:rPr>
        <w:t>5</w:t>
      </w:r>
      <w:r>
        <w:rPr>
          <w:rFonts w:hint="eastAsia" w:ascii="微软雅黑" w:hAnsi="微软雅黑" w:eastAsia="微软雅黑"/>
          <w:sz w:val="20"/>
        </w:rPr>
        <w:t>前，投保人及其关联公司按首批</w:t>
      </w:r>
      <w:r>
        <w:rPr>
          <w:rFonts w:ascii="微软雅黑" w:hAnsi="微软雅黑" w:eastAsia="微软雅黑"/>
          <w:sz w:val="20"/>
        </w:rPr>
        <w:t>投保人员的数量向保险人支付全额保费</w:t>
      </w:r>
      <w:r>
        <w:rPr>
          <w:rFonts w:hint="eastAsia" w:ascii="微软雅黑" w:hAnsi="微软雅黑" w:eastAsia="微软雅黑"/>
          <w:sz w:val="20"/>
        </w:rPr>
        <w:t>。投保人和保险人约定，对保险期间内人员增减产生保费的调整进行定期结算。被保险人变更规则、保费计算规则及保费结算规则参见附件4被保</w:t>
      </w:r>
      <w:r>
        <w:rPr>
          <w:rFonts w:hint="eastAsia" w:ascii="微软雅黑" w:hAnsi="微软雅黑" w:eastAsia="微软雅黑"/>
          <w:sz w:val="20"/>
          <w:szCs w:val="20"/>
        </w:rPr>
        <w:t>险人变更相关条款</w:t>
      </w:r>
      <w:r>
        <w:rPr>
          <w:rFonts w:hint="eastAsia" w:ascii="微软雅黑" w:hAnsi="微软雅黑" w:eastAsia="微软雅黑"/>
          <w:sz w:val="20"/>
        </w:rPr>
        <w:t>。</w:t>
      </w:r>
    </w:p>
    <w:p>
      <w:pPr>
        <w:pStyle w:val="34"/>
        <w:numPr>
          <w:ilvl w:val="0"/>
          <w:numId w:val="2"/>
        </w:numPr>
        <w:snapToGrid w:val="0"/>
        <w:spacing w:before="120" w:beforeLines="50" w:after="120" w:afterLines="50" w:line="240" w:lineRule="auto"/>
        <w:ind w:left="482" w:hanging="482" w:firstLineChars="0"/>
        <w:rPr>
          <w:rFonts w:ascii="微软雅黑" w:hAnsi="微软雅黑" w:eastAsia="微软雅黑"/>
          <w:sz w:val="20"/>
        </w:rPr>
      </w:pPr>
      <w:r>
        <w:rPr>
          <w:rFonts w:hint="eastAsia" w:ascii="微软雅黑" w:hAnsi="微软雅黑" w:eastAsia="微软雅黑"/>
          <w:bCs/>
          <w:sz w:val="20"/>
        </w:rPr>
        <w:t>保险人需向投保人提供增值税普通发票，并与所支付保费总金额一致</w:t>
      </w:r>
      <w:r>
        <w:rPr>
          <w:rFonts w:hint="eastAsia" w:ascii="微软雅黑" w:hAnsi="微软雅黑" w:eastAsia="微软雅黑"/>
          <w:sz w:val="20"/>
        </w:rPr>
        <w:t>。</w:t>
      </w:r>
    </w:p>
    <w:p>
      <w:pPr>
        <w:pStyle w:val="34"/>
        <w:numPr>
          <w:ilvl w:val="0"/>
          <w:numId w:val="2"/>
        </w:numPr>
        <w:snapToGrid w:val="0"/>
        <w:spacing w:before="120" w:beforeLines="50" w:after="120" w:afterLines="50" w:line="240" w:lineRule="auto"/>
        <w:ind w:left="482" w:hanging="482" w:firstLineChars="0"/>
        <w:rPr>
          <w:rFonts w:ascii="微软雅黑" w:hAnsi="微软雅黑" w:eastAsia="微软雅黑"/>
          <w:sz w:val="20"/>
        </w:rPr>
      </w:pPr>
      <w:r>
        <w:rPr>
          <w:rFonts w:hint="eastAsia" w:ascii="微软雅黑" w:hAnsi="微软雅黑" w:eastAsia="微软雅黑"/>
          <w:sz w:val="20"/>
        </w:rPr>
        <w:t>乙方收款账户如下</w:t>
      </w:r>
      <w:r>
        <w:rPr>
          <w:rFonts w:ascii="微软雅黑" w:hAnsi="微软雅黑" w:eastAsia="微软雅黑"/>
          <w:sz w:val="20"/>
        </w:rPr>
        <w:t>:</w:t>
      </w:r>
    </w:p>
    <w:p>
      <w:pPr>
        <w:spacing w:before="120" w:beforeLines="50" w:after="120" w:afterLines="50"/>
        <w:ind w:firstLine="420"/>
        <w:rPr>
          <w:rFonts w:ascii="微软雅黑" w:hAnsi="微软雅黑" w:eastAsia="微软雅黑"/>
          <w:sz w:val="20"/>
        </w:rPr>
      </w:pPr>
      <w:r>
        <w:rPr>
          <w:rFonts w:hint="eastAsia" w:ascii="微软雅黑" w:hAnsi="微软雅黑" w:eastAsia="微软雅黑"/>
          <w:sz w:val="20"/>
        </w:rPr>
        <w:t>账户名：太平洋健康保险股份有限公司北京分公司</w:t>
      </w:r>
    </w:p>
    <w:p>
      <w:pPr>
        <w:spacing w:before="120" w:beforeLines="50" w:after="120" w:afterLines="50"/>
        <w:ind w:firstLine="420"/>
        <w:rPr>
          <w:rFonts w:ascii="微软雅黑" w:hAnsi="微软雅黑" w:eastAsia="微软雅黑"/>
          <w:sz w:val="20"/>
        </w:rPr>
      </w:pPr>
      <w:r>
        <w:rPr>
          <w:rFonts w:ascii="微软雅黑" w:hAnsi="微软雅黑" w:eastAsia="微软雅黑"/>
          <w:sz w:val="20"/>
        </w:rPr>
        <w:t>开户行</w:t>
      </w:r>
      <w:r>
        <w:rPr>
          <w:rFonts w:hint="eastAsia" w:ascii="微软雅黑" w:hAnsi="微软雅黑" w:eastAsia="微软雅黑"/>
          <w:sz w:val="20"/>
        </w:rPr>
        <w:t>：</w:t>
      </w:r>
      <w:r>
        <w:rPr>
          <w:rFonts w:ascii="微软雅黑" w:hAnsi="微软雅黑" w:eastAsia="微软雅黑"/>
          <w:sz w:val="20"/>
        </w:rPr>
        <w:t>交通银行北京东单支行</w:t>
      </w:r>
    </w:p>
    <w:p>
      <w:pPr>
        <w:spacing w:before="120" w:beforeLines="50" w:after="120" w:afterLines="50"/>
        <w:ind w:firstLine="420"/>
        <w:rPr>
          <w:rFonts w:ascii="微软雅黑" w:hAnsi="微软雅黑" w:eastAsia="微软雅黑"/>
          <w:sz w:val="20"/>
        </w:rPr>
      </w:pPr>
      <w:r>
        <w:rPr>
          <w:rFonts w:ascii="微软雅黑" w:hAnsi="微软雅黑" w:eastAsia="微软雅黑"/>
          <w:sz w:val="20"/>
        </w:rPr>
        <w:t>账</w:t>
      </w:r>
      <w:r>
        <w:rPr>
          <w:rFonts w:hint="eastAsia" w:ascii="微软雅黑" w:hAnsi="微软雅黑" w:eastAsia="微软雅黑"/>
          <w:sz w:val="20"/>
        </w:rPr>
        <w:t xml:space="preserve"> </w:t>
      </w:r>
      <w:r>
        <w:rPr>
          <w:rFonts w:ascii="微软雅黑" w:hAnsi="微软雅黑" w:eastAsia="微软雅黑"/>
          <w:sz w:val="20"/>
        </w:rPr>
        <w:t xml:space="preserve"> 号</w:t>
      </w:r>
      <w:r>
        <w:rPr>
          <w:rFonts w:hint="eastAsia" w:ascii="微软雅黑" w:hAnsi="微软雅黑" w:eastAsia="微软雅黑"/>
          <w:sz w:val="20"/>
        </w:rPr>
        <w:t>：</w:t>
      </w:r>
      <w:r>
        <w:rPr>
          <w:rFonts w:ascii="微软雅黑" w:hAnsi="微软雅黑" w:eastAsia="微软雅黑"/>
          <w:sz w:val="20"/>
        </w:rPr>
        <w:t>110060194018800004794</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bCs/>
          <w:sz w:val="20"/>
        </w:rPr>
        <w:t>五、</w:t>
      </w:r>
      <w:r>
        <w:rPr>
          <w:rFonts w:hint="eastAsia" w:ascii="微软雅黑" w:hAnsi="微软雅黑" w:eastAsia="微软雅黑"/>
          <w:b/>
          <w:sz w:val="20"/>
        </w:rPr>
        <w:t>保险责任和除外责任：</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保险人的如下标准条款，作为本协议的附件，是本协议的有效组成部分。</w:t>
      </w:r>
    </w:p>
    <w:p>
      <w:pPr>
        <w:pStyle w:val="61"/>
        <w:autoSpaceDE w:val="0"/>
        <w:autoSpaceDN w:val="0"/>
        <w:textAlignment w:val="bottom"/>
        <w:rPr>
          <w:rFonts w:ascii="微软雅黑" w:hAnsi="微软雅黑" w:eastAsia="微软雅黑"/>
          <w:sz w:val="20"/>
        </w:rPr>
      </w:pPr>
      <w:r>
        <w:rPr>
          <w:rFonts w:hint="eastAsia" w:ascii="微软雅黑" w:hAnsi="微软雅黑" w:eastAsia="微软雅黑"/>
          <w:sz w:val="20"/>
        </w:rPr>
        <w:t>太平洋健康保险股份有限公司太保团体意外伤害保险条款</w:t>
      </w:r>
    </w:p>
    <w:p>
      <w:pPr>
        <w:pStyle w:val="61"/>
        <w:autoSpaceDE w:val="0"/>
        <w:autoSpaceDN w:val="0"/>
        <w:textAlignment w:val="bottom"/>
        <w:rPr>
          <w:rFonts w:ascii="微软雅黑" w:hAnsi="微软雅黑" w:eastAsia="微软雅黑"/>
          <w:sz w:val="20"/>
        </w:rPr>
      </w:pPr>
      <w:r>
        <w:rPr>
          <w:rFonts w:hint="eastAsia" w:ascii="微软雅黑" w:hAnsi="微软雅黑" w:eastAsia="微软雅黑"/>
          <w:sz w:val="20"/>
        </w:rPr>
        <w:t>太平洋健康保险股份有限公司附加团体医疗保险(B款)条款</w:t>
      </w:r>
    </w:p>
    <w:p>
      <w:pPr>
        <w:pStyle w:val="61"/>
        <w:autoSpaceDE w:val="0"/>
        <w:autoSpaceDN w:val="0"/>
        <w:textAlignment w:val="bottom"/>
        <w:rPr>
          <w:rFonts w:ascii="微软雅黑" w:hAnsi="微软雅黑" w:eastAsia="微软雅黑"/>
          <w:sz w:val="20"/>
        </w:rPr>
      </w:pPr>
      <w:r>
        <w:rPr>
          <w:rFonts w:hint="eastAsia" w:ascii="微软雅黑" w:hAnsi="微软雅黑" w:eastAsia="微软雅黑"/>
          <w:sz w:val="20"/>
        </w:rPr>
        <w:t>太平洋健康保险股份有限公司团体重大疾病保险（2</w:t>
      </w:r>
      <w:r>
        <w:rPr>
          <w:rFonts w:ascii="微软雅黑" w:hAnsi="微软雅黑" w:eastAsia="微软雅黑"/>
          <w:sz w:val="20"/>
        </w:rPr>
        <w:t>021</w:t>
      </w:r>
      <w:r>
        <w:rPr>
          <w:rFonts w:hint="eastAsia" w:ascii="微软雅黑" w:hAnsi="微软雅黑" w:eastAsia="微软雅黑"/>
          <w:sz w:val="20"/>
        </w:rPr>
        <w:t>版）条款</w:t>
      </w:r>
    </w:p>
    <w:p>
      <w:pPr>
        <w:spacing w:before="120" w:beforeLines="50" w:after="120" w:afterLines="50"/>
        <w:outlineLvl w:val="0"/>
        <w:rPr>
          <w:rFonts w:ascii="微软雅黑" w:hAnsi="微软雅黑" w:eastAsia="微软雅黑"/>
          <w:b/>
          <w:bCs/>
          <w:sz w:val="20"/>
        </w:rPr>
      </w:pPr>
      <w:r>
        <w:rPr>
          <w:rFonts w:hint="eastAsia" w:ascii="微软雅黑" w:hAnsi="微软雅黑" w:eastAsia="微软雅黑"/>
          <w:b/>
          <w:sz w:val="20"/>
        </w:rPr>
        <w:t>六、</w:t>
      </w:r>
      <w:r>
        <w:rPr>
          <w:rFonts w:hint="eastAsia" w:ascii="微软雅黑" w:hAnsi="微软雅黑" w:eastAsia="微软雅黑"/>
          <w:b/>
          <w:bCs/>
          <w:sz w:val="20"/>
        </w:rPr>
        <w:t>签订保险合同与投保</w:t>
      </w:r>
    </w:p>
    <w:p>
      <w:pPr>
        <w:spacing w:before="120" w:beforeLines="50" w:after="120" w:afterLines="50"/>
        <w:rPr>
          <w:rFonts w:ascii="微软雅黑" w:hAnsi="微软雅黑" w:eastAsia="微软雅黑"/>
          <w:sz w:val="20"/>
        </w:rPr>
      </w:pPr>
      <w:r>
        <w:rPr>
          <w:rFonts w:hint="eastAsia" w:ascii="微软雅黑" w:hAnsi="微软雅黑" w:eastAsia="微软雅黑"/>
          <w:sz w:val="20"/>
        </w:rPr>
        <w:t>投保人按保险人要求的时间和内容完成下列步骤后，保险人按保险法和本协议约定承担保险责任。</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1 </w:t>
      </w:r>
      <w:r>
        <w:rPr>
          <w:rFonts w:hint="eastAsia" w:ascii="微软雅黑" w:hAnsi="微软雅黑" w:eastAsia="微软雅黑"/>
          <w:sz w:val="20"/>
        </w:rPr>
        <w:t>投保人向保险人提交团体人身保险投保单、单位资质证明、被保险人清单，并加盖投保人公章；</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2 </w:t>
      </w:r>
      <w:r>
        <w:rPr>
          <w:rFonts w:hint="eastAsia" w:ascii="微软雅黑" w:hAnsi="微软雅黑" w:eastAsia="微软雅黑"/>
          <w:sz w:val="20"/>
        </w:rPr>
        <w:t>根据具体约定事项，如需投保人向保险人提供本协议第6</w:t>
      </w:r>
      <w:r>
        <w:rPr>
          <w:rFonts w:ascii="微软雅黑" w:hAnsi="微软雅黑" w:eastAsia="微软雅黑"/>
          <w:sz w:val="20"/>
        </w:rPr>
        <w:t>.1</w:t>
      </w:r>
      <w:r>
        <w:rPr>
          <w:rFonts w:hint="eastAsia" w:ascii="微软雅黑" w:hAnsi="微软雅黑" w:eastAsia="微软雅黑"/>
          <w:sz w:val="20"/>
        </w:rPr>
        <w:t>条约定以外的资料的，投保人应及时提交完整的资料并加盖投保人公章；</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3 </w:t>
      </w:r>
      <w:r>
        <w:rPr>
          <w:rFonts w:hint="eastAsia" w:ascii="微软雅黑" w:hAnsi="微软雅黑" w:eastAsia="微软雅黑"/>
          <w:sz w:val="20"/>
        </w:rPr>
        <w:t>达到反洗钱客户身份识别标准的自然人客户应提供客户的姓名、性别、国籍、职业、住所地或者工作单位地址、联系方式，身份证件或者身份证明文件的种类、号码和有效期限，如住所地与经常居住地不一致的，提供经常居住地址。</w:t>
      </w:r>
    </w:p>
    <w:p>
      <w:pPr>
        <w:spacing w:before="120" w:beforeLines="50" w:after="120" w:afterLines="50"/>
        <w:rPr>
          <w:rFonts w:ascii="微软雅黑" w:hAnsi="微软雅黑" w:eastAsia="微软雅黑"/>
          <w:sz w:val="20"/>
        </w:rPr>
      </w:pPr>
      <w:r>
        <w:rPr>
          <w:rFonts w:hint="eastAsia" w:ascii="微软雅黑" w:hAnsi="微软雅黑" w:eastAsia="微软雅黑"/>
          <w:sz w:val="20"/>
        </w:rPr>
        <w:t>达到反洗钱客户身份识别标准的非自然人客户应提供客户名称、住所、经营范围、组织机构代码、税务登记证号码；可证明依法设立或者可依法开展经营、社会活动的执照、证件或者文件的名称、号码和有效期限；控股股东或者实际控制人、法定代表人、负责人和授权办理业务人员的姓名、身份证件或者身份证明文件的种类、号码、有效期限。</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4 </w:t>
      </w:r>
      <w:r>
        <w:rPr>
          <w:rFonts w:hint="eastAsia" w:ascii="微软雅黑" w:hAnsi="微软雅黑" w:eastAsia="微软雅黑"/>
          <w:sz w:val="20"/>
        </w:rPr>
        <w:t>如经保险人核保审核，需投保人提供被保险人相关告知和证明文件的（例如个人健康告知、疾病问卷、收入证明、体检报告等），投保人应及时提交；</w:t>
      </w:r>
    </w:p>
    <w:p>
      <w:pPr>
        <w:spacing w:before="120" w:beforeLines="50" w:after="120" w:afterLines="50"/>
        <w:rPr>
          <w:rFonts w:ascii="微软雅黑" w:hAnsi="微软雅黑" w:eastAsia="微软雅黑"/>
          <w:sz w:val="20"/>
        </w:rPr>
      </w:pPr>
      <w:r>
        <w:rPr>
          <w:rFonts w:hint="eastAsia" w:ascii="微软雅黑" w:hAnsi="微软雅黑" w:eastAsia="微软雅黑"/>
          <w:sz w:val="20"/>
        </w:rPr>
        <w:t>如投保人未能按照上述约定及时提供相关文件和资料的，保险人将无法通过核保审核并不承担通过核保审核前的保险责任；</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5 </w:t>
      </w:r>
      <w:r>
        <w:rPr>
          <w:rFonts w:hint="eastAsia" w:ascii="微软雅黑" w:hAnsi="微软雅黑" w:eastAsia="微软雅黑"/>
          <w:sz w:val="20"/>
        </w:rPr>
        <w:t>保险人核保通过后，向投保人出具付款通知书；</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6 </w:t>
      </w:r>
      <w:r>
        <w:rPr>
          <w:rFonts w:hint="eastAsia" w:ascii="微软雅黑" w:hAnsi="微软雅黑" w:eastAsia="微软雅黑"/>
          <w:sz w:val="20"/>
        </w:rPr>
        <w:t>投保人根据付款通知书向保险人交纳保险费；</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7 </w:t>
      </w:r>
      <w:r>
        <w:rPr>
          <w:rFonts w:hint="eastAsia" w:ascii="微软雅黑" w:hAnsi="微软雅黑" w:eastAsia="微软雅黑"/>
          <w:sz w:val="20"/>
        </w:rPr>
        <w:t>保险人向投保人签发保险合同并出具发票；</w:t>
      </w:r>
    </w:p>
    <w:p>
      <w:pPr>
        <w:tabs>
          <w:tab w:val="left" w:pos="1140"/>
        </w:tabs>
        <w:spacing w:before="120" w:beforeLines="50" w:after="120" w:afterLines="50"/>
        <w:rPr>
          <w:rFonts w:ascii="微软雅黑" w:hAnsi="微软雅黑" w:eastAsia="微软雅黑"/>
          <w:b/>
          <w:sz w:val="20"/>
        </w:rPr>
      </w:pPr>
      <w:r>
        <w:rPr>
          <w:rFonts w:ascii="微软雅黑" w:hAnsi="微软雅黑" w:eastAsia="微软雅黑"/>
          <w:sz w:val="20"/>
        </w:rPr>
        <w:t xml:space="preserve">8 </w:t>
      </w:r>
      <w:r>
        <w:rPr>
          <w:rFonts w:hint="eastAsia" w:ascii="微软雅黑" w:hAnsi="微软雅黑" w:eastAsia="微软雅黑"/>
          <w:sz w:val="20"/>
        </w:rPr>
        <w:t>保险人根据本协议的约定开始承担保险责任。</w:t>
      </w:r>
    </w:p>
    <w:p>
      <w:pPr>
        <w:tabs>
          <w:tab w:val="left" w:pos="1140"/>
        </w:tabs>
        <w:spacing w:before="120" w:beforeLines="50" w:after="120" w:afterLines="50"/>
        <w:ind w:left="1" w:hanging="1"/>
        <w:outlineLvl w:val="0"/>
        <w:rPr>
          <w:rFonts w:ascii="微软雅黑" w:hAnsi="微软雅黑" w:eastAsia="微软雅黑"/>
          <w:b/>
          <w:sz w:val="20"/>
        </w:rPr>
      </w:pPr>
      <w:r>
        <w:rPr>
          <w:rFonts w:hint="eastAsia" w:ascii="微软雅黑" w:hAnsi="微软雅黑" w:eastAsia="微软雅黑"/>
          <w:b/>
          <w:sz w:val="20"/>
        </w:rPr>
        <w:t>七、保险金的申请</w:t>
      </w:r>
    </w:p>
    <w:p>
      <w:pPr>
        <w:snapToGrid w:val="0"/>
        <w:spacing w:before="120" w:beforeLines="50" w:after="120" w:afterLines="50"/>
        <w:rPr>
          <w:rFonts w:ascii="微软雅黑" w:hAnsi="微软雅黑" w:eastAsia="微软雅黑"/>
          <w:sz w:val="20"/>
        </w:rPr>
      </w:pPr>
      <w:r>
        <w:rPr>
          <w:rFonts w:hint="eastAsia" w:ascii="微软雅黑" w:hAnsi="微软雅黑" w:eastAsia="微软雅黑"/>
          <w:sz w:val="20"/>
        </w:rPr>
        <w:t>保险金理赔申请所需材料请详见附件</w:t>
      </w:r>
      <w:r>
        <w:rPr>
          <w:rFonts w:ascii="微软雅黑" w:hAnsi="微软雅黑" w:eastAsia="微软雅黑"/>
          <w:sz w:val="20"/>
        </w:rPr>
        <w:t>5</w:t>
      </w:r>
      <w:r>
        <w:rPr>
          <w:rFonts w:hint="eastAsia" w:ascii="微软雅黑" w:hAnsi="微软雅黑" w:eastAsia="微软雅黑"/>
          <w:sz w:val="20"/>
        </w:rPr>
        <w:t>。</w:t>
      </w:r>
    </w:p>
    <w:p>
      <w:pPr>
        <w:spacing w:before="120" w:beforeLines="50" w:after="120" w:afterLines="50"/>
        <w:ind w:right="-47"/>
        <w:rPr>
          <w:rFonts w:ascii="微软雅黑" w:hAnsi="微软雅黑" w:eastAsia="微软雅黑"/>
          <w:sz w:val="20"/>
        </w:rPr>
      </w:pPr>
      <w:r>
        <w:rPr>
          <w:rFonts w:hint="eastAsia" w:ascii="微软雅黑" w:hAnsi="微软雅黑" w:eastAsia="微软雅黑"/>
          <w:sz w:val="20"/>
        </w:rPr>
        <w:t>如果被保险人或受益人未提供完整理赔资料，保险人应一次性通知理赔申请人补充提供，待资料齐全后方进行理赔。</w:t>
      </w:r>
    </w:p>
    <w:p>
      <w:pPr>
        <w:spacing w:before="120" w:beforeLines="50" w:after="120" w:afterLines="50"/>
        <w:ind w:right="-47"/>
        <w:rPr>
          <w:rFonts w:ascii="微软雅黑" w:hAnsi="微软雅黑" w:eastAsia="微软雅黑"/>
          <w:sz w:val="20"/>
        </w:rPr>
      </w:pPr>
      <w:r>
        <w:rPr>
          <w:rFonts w:hint="eastAsia" w:ascii="微软雅黑" w:hAnsi="微软雅黑" w:eastAsia="微软雅黑"/>
          <w:sz w:val="20"/>
        </w:rPr>
        <w:t>保险人收到申请人的保险金给付申请书及上述有关证明和资料后，对材料齐全无需调查经确定属于保险责任的，应在10个工作日内，履行给付保险金责任；对需要调查的案件，在30天内作出理赔决定；对不属于保险责任的，在作出核定之日起3日内向申请人发出拒绝给付保险金通知书。</w:t>
      </w:r>
    </w:p>
    <w:p>
      <w:pPr>
        <w:pStyle w:val="5"/>
        <w:spacing w:before="120" w:beforeLines="50" w:after="120" w:afterLines="50"/>
        <w:ind w:firstLine="0" w:firstLineChars="0"/>
        <w:rPr>
          <w:rFonts w:ascii="微软雅黑" w:hAnsi="微软雅黑" w:eastAsia="微软雅黑"/>
          <w:sz w:val="20"/>
        </w:rPr>
      </w:pPr>
      <w:r>
        <w:rPr>
          <w:rFonts w:hint="eastAsia" w:ascii="微软雅黑" w:hAnsi="微软雅黑" w:eastAsia="微软雅黑"/>
          <w:sz w:val="20"/>
        </w:rPr>
        <w:t>有下列情况之一的，不受上述时间规定的限制：</w:t>
      </w:r>
    </w:p>
    <w:p>
      <w:pPr>
        <w:numPr>
          <w:ilvl w:val="0"/>
          <w:numId w:val="3"/>
        </w:numPr>
        <w:tabs>
          <w:tab w:val="left" w:pos="426"/>
          <w:tab w:val="clear" w:pos="960"/>
        </w:tabs>
        <w:autoSpaceDE/>
        <w:autoSpaceDN/>
        <w:adjustRightInd/>
        <w:spacing w:before="120" w:beforeLines="50" w:after="120" w:afterLines="50" w:line="240" w:lineRule="auto"/>
        <w:ind w:left="426" w:hanging="426"/>
        <w:jc w:val="both"/>
        <w:textAlignment w:val="auto"/>
        <w:rPr>
          <w:rFonts w:ascii="微软雅黑" w:hAnsi="微软雅黑" w:eastAsia="微软雅黑"/>
          <w:sz w:val="20"/>
        </w:rPr>
      </w:pPr>
      <w:r>
        <w:rPr>
          <w:rFonts w:hint="eastAsia" w:ascii="微软雅黑" w:hAnsi="微软雅黑" w:eastAsia="微软雅黑"/>
          <w:sz w:val="20"/>
        </w:rPr>
        <w:t>投保人、被保险人或受益人未及时(通过电话或者手机APP的方式)报案或未尽提供资料和协助调查义务的；</w:t>
      </w:r>
    </w:p>
    <w:p>
      <w:pPr>
        <w:numPr>
          <w:ilvl w:val="0"/>
          <w:numId w:val="3"/>
        </w:numPr>
        <w:tabs>
          <w:tab w:val="left" w:pos="426"/>
          <w:tab w:val="clear" w:pos="960"/>
        </w:tabs>
        <w:autoSpaceDE/>
        <w:autoSpaceDN/>
        <w:adjustRightInd/>
        <w:spacing w:before="120" w:beforeLines="50" w:after="120" w:afterLines="50" w:line="240" w:lineRule="auto"/>
        <w:ind w:left="426" w:hanging="426"/>
        <w:jc w:val="both"/>
        <w:textAlignment w:val="auto"/>
        <w:rPr>
          <w:rFonts w:ascii="微软雅黑" w:hAnsi="微软雅黑" w:eastAsia="微软雅黑"/>
          <w:sz w:val="20"/>
        </w:rPr>
      </w:pPr>
      <w:r>
        <w:rPr>
          <w:rFonts w:hint="eastAsia" w:ascii="微软雅黑" w:hAnsi="微软雅黑" w:eastAsia="微软雅黑"/>
          <w:sz w:val="20"/>
        </w:rPr>
        <w:t>有关单位未出具可能影响案件处理结果之证明或鉴定结论的；(如当地公安机关出具的事故调查报告、法医鉴定报告等等)</w:t>
      </w:r>
    </w:p>
    <w:p>
      <w:pPr>
        <w:numPr>
          <w:ilvl w:val="0"/>
          <w:numId w:val="3"/>
        </w:numPr>
        <w:tabs>
          <w:tab w:val="left" w:pos="426"/>
          <w:tab w:val="clear" w:pos="960"/>
        </w:tabs>
        <w:autoSpaceDE/>
        <w:autoSpaceDN/>
        <w:adjustRightInd/>
        <w:spacing w:before="120" w:beforeLines="50" w:after="120" w:afterLines="50" w:line="240" w:lineRule="auto"/>
        <w:ind w:left="426" w:hanging="426"/>
        <w:jc w:val="both"/>
        <w:textAlignment w:val="auto"/>
        <w:rPr>
          <w:rFonts w:ascii="微软雅黑" w:hAnsi="微软雅黑" w:eastAsia="微软雅黑"/>
          <w:sz w:val="20"/>
        </w:rPr>
      </w:pPr>
      <w:r>
        <w:rPr>
          <w:rFonts w:hint="eastAsia" w:ascii="微软雅黑" w:hAnsi="微软雅黑" w:eastAsia="微软雅黑"/>
          <w:sz w:val="20"/>
        </w:rPr>
        <w:t>被保险人提供理赔划款的开户银行（包括支行）或帐号有误。</w:t>
      </w:r>
    </w:p>
    <w:p>
      <w:pPr>
        <w:numPr>
          <w:ilvl w:val="0"/>
          <w:numId w:val="3"/>
        </w:numPr>
        <w:tabs>
          <w:tab w:val="left" w:pos="426"/>
          <w:tab w:val="left" w:pos="3195"/>
          <w:tab w:val="clear" w:pos="960"/>
        </w:tabs>
        <w:autoSpaceDE/>
        <w:autoSpaceDN/>
        <w:adjustRightInd/>
        <w:spacing w:before="120" w:beforeLines="50" w:after="120" w:afterLines="50" w:line="240" w:lineRule="auto"/>
        <w:ind w:left="426" w:hanging="426"/>
        <w:jc w:val="both"/>
        <w:textAlignment w:val="auto"/>
        <w:rPr>
          <w:rFonts w:ascii="微软雅黑" w:hAnsi="微软雅黑" w:eastAsia="微软雅黑"/>
          <w:sz w:val="20"/>
        </w:rPr>
      </w:pPr>
      <w:r>
        <w:rPr>
          <w:rFonts w:hint="eastAsia" w:ascii="微软雅黑" w:hAnsi="微软雅黑" w:eastAsia="微软雅黑"/>
          <w:sz w:val="20"/>
        </w:rPr>
        <w:t>其他可能影响保险人做出是否赔付决定的情形。</w:t>
      </w:r>
    </w:p>
    <w:p>
      <w:pPr>
        <w:tabs>
          <w:tab w:val="left" w:pos="709"/>
          <w:tab w:val="left" w:pos="1140"/>
        </w:tabs>
        <w:spacing w:before="120" w:beforeLines="50" w:after="120" w:afterLines="50"/>
        <w:ind w:left="-7"/>
        <w:outlineLvl w:val="0"/>
        <w:rPr>
          <w:rFonts w:ascii="微软雅黑" w:hAnsi="微软雅黑" w:eastAsia="微软雅黑"/>
          <w:b/>
          <w:sz w:val="20"/>
        </w:rPr>
      </w:pPr>
      <w:r>
        <w:rPr>
          <w:rFonts w:hint="eastAsia" w:ascii="微软雅黑" w:hAnsi="微软雅黑" w:eastAsia="微软雅黑"/>
          <w:b/>
          <w:sz w:val="20"/>
        </w:rPr>
        <w:t>八、协议内容变更</w:t>
      </w:r>
    </w:p>
    <w:p>
      <w:pPr>
        <w:rPr>
          <w:rFonts w:ascii="微软雅黑" w:hAnsi="微软雅黑" w:eastAsia="微软雅黑"/>
          <w:sz w:val="20"/>
        </w:rPr>
      </w:pPr>
      <w:r>
        <w:rPr>
          <w:rFonts w:hint="eastAsia" w:ascii="微软雅黑" w:hAnsi="微软雅黑" w:eastAsia="微软雅黑"/>
          <w:sz w:val="20"/>
        </w:rPr>
        <w:t>在本协议有效期内，经投保人和保险人协商，可以变更本协议的有关内容，由保险人在原保险单或其他保险凭证上批注或者附贴批单，或者由投保人、保险人双方订立变更的书面协议。</w:t>
      </w:r>
    </w:p>
    <w:p>
      <w:pPr>
        <w:tabs>
          <w:tab w:val="left" w:pos="1140"/>
        </w:tabs>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九、争议解决</w:t>
      </w:r>
    </w:p>
    <w:p>
      <w:pPr>
        <w:spacing w:before="120" w:beforeLines="50" w:after="120" w:afterLines="50"/>
        <w:rPr>
          <w:rFonts w:ascii="微软雅黑" w:hAnsi="微软雅黑" w:eastAsia="微软雅黑"/>
          <w:sz w:val="20"/>
        </w:rPr>
      </w:pPr>
      <w:r>
        <w:rPr>
          <w:rFonts w:hint="eastAsia" w:ascii="微软雅黑" w:hAnsi="微软雅黑" w:eastAsia="微软雅黑"/>
          <w:sz w:val="20"/>
        </w:rPr>
        <w:t>凡因执行本协议及保险协议产生的一切争议，双方均应友好协商解决。</w:t>
      </w:r>
    </w:p>
    <w:p>
      <w:pPr>
        <w:spacing w:before="120" w:beforeLines="50" w:after="120" w:afterLines="50"/>
        <w:outlineLvl w:val="0"/>
        <w:rPr>
          <w:rFonts w:ascii="微软雅黑" w:hAnsi="微软雅黑" w:eastAsia="微软雅黑"/>
          <w:sz w:val="20"/>
        </w:rPr>
      </w:pPr>
      <w:r>
        <w:rPr>
          <w:rFonts w:hint="eastAsia" w:ascii="微软雅黑" w:hAnsi="微软雅黑" w:eastAsia="微软雅黑"/>
          <w:sz w:val="20"/>
        </w:rPr>
        <w:t>如协商不能解决，甲、乙双方均有权向甲方所在地法院提起诉讼，通过诉讼方式解决争议的内容。在本协议项下，甲方所在地是指北京市。</w:t>
      </w:r>
    </w:p>
    <w:p>
      <w:pPr>
        <w:snapToGrid w:val="0"/>
        <w:spacing w:before="120" w:beforeLines="50" w:after="120" w:afterLines="50"/>
        <w:rPr>
          <w:rFonts w:ascii="微软雅黑" w:hAnsi="微软雅黑" w:eastAsia="微软雅黑"/>
          <w:b/>
          <w:sz w:val="20"/>
        </w:rPr>
      </w:pPr>
      <w:r>
        <w:rPr>
          <w:rFonts w:hint="eastAsia" w:ascii="微软雅黑" w:hAnsi="微软雅黑" w:eastAsia="微软雅黑"/>
          <w:b/>
          <w:sz w:val="20"/>
        </w:rPr>
        <w:t>十、保险合同的解除</w:t>
      </w:r>
    </w:p>
    <w:p>
      <w:pPr>
        <w:pStyle w:val="10"/>
        <w:spacing w:before="120" w:beforeLines="50" w:after="120" w:afterLines="50"/>
        <w:rPr>
          <w:rFonts w:ascii="微软雅黑" w:hAnsi="微软雅黑" w:eastAsia="微软雅黑"/>
          <w:sz w:val="20"/>
        </w:rPr>
      </w:pPr>
      <w:r>
        <w:rPr>
          <w:rFonts w:hint="eastAsia" w:ascii="微软雅黑" w:hAnsi="微软雅黑" w:eastAsia="微软雅黑"/>
          <w:sz w:val="20"/>
        </w:rPr>
        <w:t xml:space="preserve">投保人于本保险合同成立后，可以要求解除本保险合同。投保人要求解除本保险合同时，应提供下列证明和资料：    </w:t>
      </w:r>
    </w:p>
    <w:p>
      <w:pPr>
        <w:pStyle w:val="10"/>
        <w:numPr>
          <w:ilvl w:val="0"/>
          <w:numId w:val="4"/>
        </w:numPr>
        <w:spacing w:before="120" w:beforeLines="50" w:after="120" w:afterLines="50" w:line="240" w:lineRule="auto"/>
        <w:rPr>
          <w:rFonts w:ascii="微软雅黑" w:hAnsi="微软雅黑" w:eastAsia="微软雅黑"/>
          <w:sz w:val="20"/>
        </w:rPr>
      </w:pPr>
      <w:r>
        <w:rPr>
          <w:rFonts w:hint="eastAsia" w:ascii="微软雅黑" w:hAnsi="微软雅黑" w:eastAsia="微软雅黑"/>
          <w:sz w:val="20"/>
        </w:rPr>
        <w:t>保险单；</w:t>
      </w:r>
    </w:p>
    <w:p>
      <w:pPr>
        <w:pStyle w:val="10"/>
        <w:numPr>
          <w:ilvl w:val="0"/>
          <w:numId w:val="4"/>
        </w:numPr>
        <w:spacing w:before="120" w:beforeLines="50" w:after="120" w:afterLines="50" w:line="240" w:lineRule="auto"/>
        <w:rPr>
          <w:rFonts w:ascii="微软雅黑" w:hAnsi="微软雅黑" w:eastAsia="微软雅黑"/>
          <w:sz w:val="20"/>
        </w:rPr>
      </w:pPr>
      <w:r>
        <w:rPr>
          <w:rFonts w:hint="eastAsia" w:ascii="微软雅黑" w:hAnsi="微软雅黑" w:eastAsia="微软雅黑"/>
          <w:sz w:val="20"/>
        </w:rPr>
        <w:t>保险费收据复印件；</w:t>
      </w:r>
    </w:p>
    <w:p>
      <w:pPr>
        <w:pStyle w:val="10"/>
        <w:numPr>
          <w:ilvl w:val="0"/>
          <w:numId w:val="4"/>
        </w:numPr>
        <w:spacing w:before="120" w:beforeLines="50" w:after="120" w:afterLines="50" w:line="240" w:lineRule="auto"/>
        <w:rPr>
          <w:rFonts w:ascii="微软雅黑" w:hAnsi="微软雅黑" w:eastAsia="微软雅黑"/>
          <w:sz w:val="20"/>
        </w:rPr>
      </w:pPr>
      <w:r>
        <w:rPr>
          <w:rFonts w:hint="eastAsia" w:ascii="微软雅黑" w:hAnsi="微软雅黑" w:eastAsia="微软雅黑"/>
          <w:sz w:val="20"/>
        </w:rPr>
        <w:t>解除合同申请书。</w:t>
      </w:r>
    </w:p>
    <w:p>
      <w:pPr>
        <w:pStyle w:val="10"/>
        <w:numPr>
          <w:ilvl w:val="0"/>
          <w:numId w:val="4"/>
        </w:numPr>
        <w:spacing w:before="120" w:beforeLines="50" w:after="120" w:afterLines="50" w:line="240" w:lineRule="auto"/>
        <w:rPr>
          <w:rFonts w:ascii="微软雅黑" w:hAnsi="微软雅黑" w:eastAsia="微软雅黑"/>
          <w:sz w:val="20"/>
        </w:rPr>
      </w:pPr>
      <w:r>
        <w:rPr>
          <w:rFonts w:ascii="微软雅黑" w:hAnsi="微软雅黑" w:eastAsia="微软雅黑"/>
          <w:sz w:val="20"/>
        </w:rPr>
        <w:t>已通知被保险人退保的有效证明</w:t>
      </w:r>
      <w:r>
        <w:rPr>
          <w:rFonts w:hint="eastAsia" w:ascii="微软雅黑" w:hAnsi="微软雅黑" w:eastAsia="微软雅黑"/>
          <w:sz w:val="20"/>
        </w:rPr>
        <w:t>。</w:t>
      </w:r>
    </w:p>
    <w:p>
      <w:pPr>
        <w:pStyle w:val="34"/>
        <w:numPr>
          <w:ilvl w:val="0"/>
          <w:numId w:val="4"/>
        </w:numPr>
        <w:spacing w:before="120" w:after="120" w:line="240" w:lineRule="auto"/>
        <w:ind w:firstLineChars="0"/>
        <w:rPr>
          <w:rFonts w:ascii="微软雅黑" w:hAnsi="微软雅黑" w:eastAsia="微软雅黑"/>
          <w:sz w:val="20"/>
        </w:rPr>
      </w:pPr>
      <w:r>
        <w:rPr>
          <w:rFonts w:hint="eastAsia" w:ascii="微软雅黑" w:hAnsi="微软雅黑" w:eastAsia="微软雅黑"/>
          <w:kern w:val="0"/>
          <w:sz w:val="20"/>
          <w:szCs w:val="20"/>
        </w:rPr>
        <w:t>投保人的其他证明。</w:t>
      </w:r>
    </w:p>
    <w:p>
      <w:pPr>
        <w:pStyle w:val="10"/>
        <w:spacing w:before="120" w:beforeLines="50" w:after="120" w:afterLines="50"/>
        <w:rPr>
          <w:rFonts w:ascii="微软雅黑" w:hAnsi="微软雅黑" w:eastAsia="微软雅黑"/>
          <w:sz w:val="20"/>
        </w:rPr>
      </w:pPr>
      <w:r>
        <w:rPr>
          <w:rFonts w:hint="eastAsia" w:ascii="微软雅黑" w:hAnsi="微软雅黑" w:eastAsia="微软雅黑"/>
          <w:sz w:val="20"/>
        </w:rPr>
        <w:t>投保人要求解除</w:t>
      </w:r>
      <w:r>
        <w:rPr>
          <w:rFonts w:ascii="微软雅黑" w:hAnsi="微软雅黑" w:eastAsia="微软雅黑"/>
          <w:sz w:val="20"/>
        </w:rPr>
        <w:t>本协议</w:t>
      </w:r>
      <w:r>
        <w:rPr>
          <w:rFonts w:hint="eastAsia" w:ascii="微软雅黑" w:hAnsi="微软雅黑" w:eastAsia="微软雅黑"/>
          <w:sz w:val="20"/>
        </w:rPr>
        <w:t>的，自保险人接到解除合同申请书之日起，保险责任终止。保险人于接到上述证明和资料之日起30日内扣除手续费后退还投保人未满期保险费。</w:t>
      </w:r>
    </w:p>
    <w:p>
      <w:pPr>
        <w:pStyle w:val="10"/>
        <w:spacing w:before="120" w:beforeLines="50" w:after="120" w:afterLines="50"/>
        <w:rPr>
          <w:rFonts w:ascii="微软雅黑" w:hAnsi="微软雅黑" w:eastAsia="微软雅黑"/>
          <w:sz w:val="20"/>
        </w:rPr>
      </w:pPr>
      <w:r>
        <w:rPr>
          <w:rFonts w:hint="eastAsia" w:ascii="微软雅黑" w:hAnsi="微软雅黑" w:eastAsia="微软雅黑"/>
          <w:sz w:val="20"/>
        </w:rPr>
        <w:t>退保金（未满期保险费）=已收保费*（1-25%）*未满期天数/保险期间天数</w:t>
      </w:r>
      <w:r>
        <w:rPr>
          <w:rFonts w:ascii="微软雅黑" w:hAnsi="微软雅黑" w:eastAsia="微软雅黑"/>
          <w:sz w:val="20"/>
        </w:rPr>
        <w:t xml:space="preserve"> </w:t>
      </w:r>
    </w:p>
    <w:p>
      <w:pPr>
        <w:pStyle w:val="10"/>
        <w:spacing w:before="120" w:beforeLines="50" w:after="120" w:afterLines="50"/>
        <w:rPr>
          <w:rFonts w:ascii="微软雅黑" w:hAnsi="微软雅黑" w:eastAsia="微软雅黑"/>
          <w:sz w:val="20"/>
        </w:rPr>
      </w:pPr>
      <w:r>
        <w:rPr>
          <w:rFonts w:hint="eastAsia" w:ascii="微软雅黑" w:hAnsi="微软雅黑" w:eastAsia="微软雅黑"/>
          <w:sz w:val="20"/>
        </w:rPr>
        <w:t>对于已经发生理赔的被保险人，保险人不退还其相应的未满期保险费。</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十一、违约责任</w:t>
      </w:r>
    </w:p>
    <w:p>
      <w:pPr>
        <w:snapToGrid w:val="0"/>
        <w:spacing w:before="120" w:beforeLines="50" w:after="120" w:afterLines="50"/>
        <w:rPr>
          <w:rFonts w:ascii="微软雅黑" w:hAnsi="微软雅黑" w:eastAsia="微软雅黑"/>
          <w:sz w:val="20"/>
        </w:rPr>
      </w:pPr>
      <w:r>
        <w:rPr>
          <w:rFonts w:hint="eastAsia" w:ascii="微软雅黑" w:hAnsi="微软雅黑" w:eastAsia="微软雅黑"/>
          <w:sz w:val="20"/>
        </w:rPr>
        <w:t>在本协议履行期间因一方未按照协议约定履行本协议规定的义务从而给另一方造成经济损失的，违约方应承担相应的赔偿责任。</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十二、协议效力</w:t>
      </w:r>
    </w:p>
    <w:p>
      <w:pPr>
        <w:snapToGrid w:val="0"/>
        <w:spacing w:before="120" w:after="72" w:afterLines="30"/>
        <w:rPr>
          <w:rFonts w:ascii="微软雅黑" w:hAnsi="微软雅黑" w:eastAsia="微软雅黑"/>
          <w:sz w:val="20"/>
        </w:rPr>
      </w:pPr>
      <w:r>
        <w:rPr>
          <w:rFonts w:hint="eastAsia" w:ascii="微软雅黑" w:hAnsi="微软雅黑" w:eastAsia="微软雅黑"/>
          <w:sz w:val="20"/>
        </w:rPr>
        <w:t>本协议有效期限为一年，与保险期间一致。</w:t>
      </w:r>
    </w:p>
    <w:p>
      <w:pPr>
        <w:snapToGrid w:val="0"/>
        <w:spacing w:before="120" w:after="72" w:afterLines="30"/>
        <w:rPr>
          <w:rFonts w:ascii="微软雅黑" w:hAnsi="微软雅黑" w:eastAsia="微软雅黑"/>
          <w:sz w:val="20"/>
        </w:rPr>
      </w:pPr>
      <w:r>
        <w:rPr>
          <w:rFonts w:hint="eastAsia" w:ascii="微软雅黑" w:hAnsi="微软雅黑" w:eastAsia="微软雅黑"/>
          <w:sz w:val="20"/>
        </w:rPr>
        <w:t>本协议经双方法定代表人（负责人）或授权代表签字、加盖公章或合同章后成立。本协议一式贰份，甲乙双方各持壹份，每份协议具有同等法律效力。</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十三、政策变更</w:t>
      </w:r>
    </w:p>
    <w:p>
      <w:pPr>
        <w:snapToGrid w:val="0"/>
        <w:spacing w:before="120" w:beforeLines="50" w:after="120" w:afterLines="50"/>
        <w:rPr>
          <w:rFonts w:ascii="微软雅黑" w:hAnsi="微软雅黑" w:eastAsia="微软雅黑"/>
          <w:sz w:val="20"/>
        </w:rPr>
      </w:pPr>
      <w:r>
        <w:rPr>
          <w:rFonts w:hint="eastAsia" w:ascii="微软雅黑" w:hAnsi="微软雅黑" w:eastAsia="微软雅黑"/>
          <w:sz w:val="20"/>
        </w:rPr>
        <w:t>在本协议的履行过程中若国家政策有重大变化或其他不能预见、不能避免并不能克服的客观情况导致保险人不能履行或不能完全履行协议，保险人可随时向投保人提出书面变更，保险人和投保人应根据新的政策或新的情况重新过签订补充协议的形式修订本协议的相关内容，以保证协议的继续有效履行。</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十四、其他事项</w:t>
      </w:r>
    </w:p>
    <w:p>
      <w:pPr>
        <w:spacing w:before="120" w:beforeLines="50" w:after="120" w:afterLines="50"/>
        <w:rPr>
          <w:rFonts w:ascii="微软雅黑" w:hAnsi="微软雅黑" w:eastAsia="微软雅黑"/>
          <w:sz w:val="20"/>
        </w:rPr>
      </w:pPr>
      <w:r>
        <w:rPr>
          <w:rFonts w:hint="eastAsia" w:ascii="微软雅黑" w:hAnsi="微软雅黑" w:eastAsia="微软雅黑"/>
          <w:sz w:val="20"/>
        </w:rPr>
        <w:t>双方对涉及对方的信息均具有保密的责任和义务，投保人向保险人提供的被保险人个人信息, 未经投保人许可，保险人不得对外披露或用作他途，否则将承担由此引起的法律后果。</w:t>
      </w:r>
    </w:p>
    <w:p>
      <w:pPr>
        <w:snapToGrid w:val="0"/>
        <w:spacing w:before="120" w:beforeLines="50" w:after="120" w:afterLines="50"/>
        <w:rPr>
          <w:rFonts w:ascii="微软雅黑" w:hAnsi="微软雅黑" w:eastAsia="微软雅黑"/>
          <w:sz w:val="20"/>
        </w:rPr>
      </w:pPr>
      <w:r>
        <w:rPr>
          <w:rFonts w:hint="eastAsia" w:ascii="微软雅黑" w:hAnsi="微软雅黑" w:eastAsia="微软雅黑"/>
          <w:sz w:val="20"/>
        </w:rPr>
        <w:t>本协议有效期间，甲、乙双方可根据实际情况经常沟通交流信息，共同解决面临的问题。双方可通过签订补充协议形式，修改本协议内容。补充协议与本协议具有同等法律效力。</w:t>
      </w:r>
    </w:p>
    <w:p>
      <w:pPr>
        <w:snapToGrid w:val="0"/>
        <w:spacing w:before="120" w:beforeLines="50" w:after="120" w:afterLines="50"/>
        <w:rPr>
          <w:rFonts w:ascii="微软雅黑" w:hAnsi="微软雅黑" w:eastAsia="微软雅黑"/>
          <w:sz w:val="20"/>
        </w:rPr>
      </w:pPr>
      <w:r>
        <w:rPr>
          <w:rFonts w:hint="eastAsia" w:ascii="微软雅黑" w:hAnsi="微软雅黑" w:eastAsia="微软雅黑"/>
          <w:sz w:val="20"/>
        </w:rPr>
        <w:t>协议续签和终止的约定。在本协议届满前，双方可协商是否要续签协议，如确认续签，双方应在协议届满后一个月内办理续签手续。</w:t>
      </w:r>
    </w:p>
    <w:p>
      <w:pPr>
        <w:spacing w:before="120" w:beforeLines="50" w:after="120" w:afterLines="50"/>
        <w:outlineLvl w:val="0"/>
        <w:rPr>
          <w:rFonts w:ascii="微软雅黑" w:hAnsi="微软雅黑" w:eastAsia="微软雅黑"/>
          <w:b/>
          <w:sz w:val="20"/>
        </w:rPr>
      </w:pPr>
      <w:r>
        <w:rPr>
          <w:rFonts w:hint="eastAsia" w:ascii="微软雅黑" w:hAnsi="微软雅黑" w:eastAsia="微软雅黑"/>
          <w:b/>
          <w:sz w:val="20"/>
        </w:rPr>
        <w:t>十五、反商业贿赂条款</w:t>
      </w:r>
    </w:p>
    <w:p>
      <w:pPr>
        <w:pStyle w:val="15"/>
        <w:spacing w:before="50" w:after="50"/>
        <w:ind w:left="0" w:leftChars="0"/>
        <w:rPr>
          <w:rFonts w:ascii="微软雅黑" w:hAnsi="微软雅黑" w:eastAsia="微软雅黑"/>
          <w:sz w:val="20"/>
          <w:szCs w:val="20"/>
        </w:rPr>
      </w:pPr>
      <w:r>
        <w:rPr>
          <w:rFonts w:hint="eastAsia" w:ascii="微软雅黑" w:hAnsi="微软雅黑" w:eastAsia="微软雅黑"/>
          <w:sz w:val="20"/>
          <w:szCs w:val="20"/>
        </w:rPr>
        <w:t>反商业贿赂条款是</w:t>
      </w:r>
      <w:r>
        <w:rPr>
          <w:rFonts w:ascii="微软雅黑" w:hAnsi="微软雅黑" w:eastAsia="微软雅黑"/>
          <w:sz w:val="20"/>
          <w:szCs w:val="20"/>
        </w:rPr>
        <w:t>本协议</w:t>
      </w:r>
      <w:r>
        <w:rPr>
          <w:rFonts w:hint="eastAsia" w:ascii="微软雅黑" w:hAnsi="微软雅黑" w:eastAsia="微软雅黑"/>
          <w:sz w:val="20"/>
          <w:szCs w:val="20"/>
        </w:rPr>
        <w:t>之必备条款，与</w:t>
      </w:r>
      <w:r>
        <w:rPr>
          <w:rFonts w:ascii="微软雅黑" w:hAnsi="微软雅黑" w:eastAsia="微软雅黑"/>
          <w:sz w:val="20"/>
          <w:szCs w:val="20"/>
        </w:rPr>
        <w:t>本协议</w:t>
      </w:r>
      <w:r>
        <w:rPr>
          <w:rFonts w:hint="eastAsia" w:ascii="微软雅黑" w:hAnsi="微软雅黑" w:eastAsia="微软雅黑"/>
          <w:sz w:val="20"/>
          <w:szCs w:val="20"/>
        </w:rPr>
        <w:t>其它条款具有同等法律效力，请签署合同之当事人认真阅读本条款，同意签订并遵守如下反商业贿赂条款：</w:t>
      </w:r>
    </w:p>
    <w:p>
      <w:pPr>
        <w:pStyle w:val="15"/>
        <w:numPr>
          <w:ilvl w:val="0"/>
          <w:numId w:val="5"/>
        </w:numPr>
        <w:spacing w:before="120" w:line="240" w:lineRule="auto"/>
        <w:ind w:left="482" w:leftChars="0" w:hanging="482"/>
        <w:rPr>
          <w:rFonts w:ascii="微软雅黑" w:hAnsi="微软雅黑" w:eastAsia="微软雅黑"/>
          <w:sz w:val="20"/>
          <w:szCs w:val="20"/>
        </w:rPr>
      </w:pPr>
      <w:r>
        <w:rPr>
          <w:rFonts w:hint="eastAsia" w:ascii="微软雅黑" w:hAnsi="微软雅黑" w:eastAsia="微软雅黑"/>
          <w:sz w:val="20"/>
          <w:szCs w:val="20"/>
        </w:rPr>
        <w:t>甲乙双方都清楚并愿意严格遵守中华人民共和国反商业贿赂的法律规定，双方都清楚任何形式的贿赂和贪渎行为都将触犯法律，并将受到法律的严惩。</w:t>
      </w:r>
    </w:p>
    <w:p>
      <w:pPr>
        <w:pStyle w:val="15"/>
        <w:numPr>
          <w:ilvl w:val="0"/>
          <w:numId w:val="5"/>
        </w:numPr>
        <w:spacing w:before="120" w:line="240" w:lineRule="auto"/>
        <w:ind w:left="482" w:leftChars="0" w:hanging="482"/>
        <w:rPr>
          <w:rFonts w:ascii="微软雅黑" w:hAnsi="微软雅黑" w:eastAsia="微软雅黑"/>
          <w:sz w:val="20"/>
          <w:szCs w:val="20"/>
        </w:rPr>
      </w:pPr>
      <w:r>
        <w:rPr>
          <w:rFonts w:hint="eastAsia" w:ascii="微软雅黑" w:hAnsi="微软雅黑" w:eastAsia="微软雅黑"/>
          <w:sz w:val="20"/>
          <w:szCs w:val="20"/>
        </w:rPr>
        <w:t>投保人或保险人均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pPr>
        <w:pStyle w:val="15"/>
        <w:numPr>
          <w:ilvl w:val="0"/>
          <w:numId w:val="5"/>
        </w:numPr>
        <w:spacing w:before="120" w:line="240" w:lineRule="auto"/>
        <w:ind w:left="482" w:leftChars="0" w:hanging="482"/>
        <w:rPr>
          <w:rFonts w:ascii="微软雅黑" w:hAnsi="微软雅黑" w:eastAsia="微软雅黑"/>
          <w:sz w:val="20"/>
          <w:szCs w:val="20"/>
        </w:rPr>
      </w:pPr>
      <w:r>
        <w:rPr>
          <w:rFonts w:hint="eastAsia" w:ascii="微软雅黑" w:hAnsi="微软雅黑" w:eastAsia="微软雅黑"/>
          <w:sz w:val="20"/>
          <w:szCs w:val="20"/>
        </w:rPr>
        <w:t>保险人严格禁止保险人经办人员的任何商业贿赂行为。保险人经办人发生本条第二款所列示的任何一种行为，都是违反保险人公司制度的，都将受到保险人公司制度和国家法律的惩处。</w:t>
      </w:r>
    </w:p>
    <w:p>
      <w:pPr>
        <w:pStyle w:val="15"/>
        <w:numPr>
          <w:ilvl w:val="0"/>
          <w:numId w:val="5"/>
        </w:numPr>
        <w:spacing w:before="120" w:line="240" w:lineRule="auto"/>
        <w:ind w:left="482" w:leftChars="0" w:hanging="482"/>
        <w:rPr>
          <w:rFonts w:ascii="微软雅黑" w:hAnsi="微软雅黑" w:eastAsia="微软雅黑"/>
          <w:sz w:val="20"/>
          <w:szCs w:val="20"/>
        </w:rPr>
      </w:pPr>
      <w:r>
        <w:rPr>
          <w:rFonts w:hint="eastAsia" w:ascii="微软雅黑" w:hAnsi="微软雅黑" w:eastAsia="微软雅黑"/>
          <w:sz w:val="20"/>
          <w:szCs w:val="20"/>
        </w:rPr>
        <w:t>保险人郑重提示：保险人反对投保人或投保人经办人员为了</w:t>
      </w:r>
      <w:r>
        <w:rPr>
          <w:rFonts w:ascii="微软雅黑" w:hAnsi="微软雅黑" w:eastAsia="微软雅黑"/>
          <w:sz w:val="20"/>
          <w:szCs w:val="20"/>
        </w:rPr>
        <w:t>本协议</w:t>
      </w:r>
      <w:r>
        <w:rPr>
          <w:rFonts w:hint="eastAsia" w:ascii="微软雅黑" w:hAnsi="微软雅黑" w:eastAsia="微软雅黑"/>
          <w:sz w:val="20"/>
          <w:szCs w:val="20"/>
        </w:rPr>
        <w:t>之目的与</w:t>
      </w:r>
      <w:r>
        <w:rPr>
          <w:rFonts w:ascii="微软雅黑" w:hAnsi="微软雅黑" w:eastAsia="微软雅黑"/>
          <w:sz w:val="20"/>
          <w:szCs w:val="20"/>
        </w:rPr>
        <w:t>本协议</w:t>
      </w:r>
      <w:r>
        <w:rPr>
          <w:rFonts w:hint="eastAsia" w:ascii="微软雅黑" w:hAnsi="微软雅黑" w:eastAsia="微软雅黑"/>
          <w:sz w:val="20"/>
          <w:szCs w:val="20"/>
        </w:rPr>
        <w:t>以外的任何第三方发生本条款第二条所列示的任何一种行为，该等行为都是违反国家法律的行为，并将受到国家法律的惩处。</w:t>
      </w:r>
    </w:p>
    <w:p>
      <w:pPr>
        <w:pStyle w:val="15"/>
        <w:numPr>
          <w:ilvl w:val="0"/>
          <w:numId w:val="5"/>
        </w:numPr>
        <w:spacing w:before="120" w:line="240" w:lineRule="auto"/>
        <w:ind w:left="482" w:leftChars="0" w:hanging="482"/>
        <w:rPr>
          <w:rFonts w:ascii="微软雅黑" w:hAnsi="微软雅黑" w:eastAsia="微软雅黑"/>
          <w:sz w:val="20"/>
          <w:szCs w:val="20"/>
        </w:rPr>
      </w:pPr>
      <w:r>
        <w:rPr>
          <w:rFonts w:hint="eastAsia" w:ascii="微软雅黑" w:hAnsi="微软雅黑" w:eastAsia="微软雅黑"/>
          <w:sz w:val="20"/>
          <w:szCs w:val="20"/>
        </w:rPr>
        <w:t>如因一方或一方经办人违反上述第二条、第三条、第四条之规定，给对方造成损失的，应承担损害赔偿责任。</w:t>
      </w:r>
    </w:p>
    <w:p>
      <w:pPr>
        <w:pStyle w:val="15"/>
        <w:numPr>
          <w:ilvl w:val="0"/>
          <w:numId w:val="5"/>
        </w:numPr>
        <w:spacing w:before="120" w:line="240" w:lineRule="auto"/>
        <w:ind w:left="482" w:leftChars="0" w:hanging="482"/>
        <w:rPr>
          <w:rFonts w:ascii="微软雅黑" w:hAnsi="微软雅黑" w:eastAsia="微软雅黑"/>
          <w:sz w:val="20"/>
          <w:szCs w:val="20"/>
        </w:rPr>
      </w:pPr>
      <w:r>
        <w:rPr>
          <w:rFonts w:hint="eastAsia" w:ascii="微软雅黑" w:hAnsi="微软雅黑" w:eastAsia="微软雅黑"/>
          <w:sz w:val="20"/>
          <w:szCs w:val="20"/>
        </w:rPr>
        <w:t>本条所称“其他相关人员”是指甲保险人经办人以外的与合同有直接或间接利益关系的人员，包括但不仅限于合同经办人的亲友。</w:t>
      </w:r>
    </w:p>
    <w:p>
      <w:pPr>
        <w:pStyle w:val="15"/>
        <w:spacing w:before="120" w:beforeLines="50" w:afterLines="50" w:line="300" w:lineRule="exact"/>
        <w:ind w:left="0" w:leftChars="0"/>
        <w:rPr>
          <w:rFonts w:ascii="微软雅黑" w:hAnsi="微软雅黑" w:eastAsia="微软雅黑"/>
          <w:b/>
          <w:sz w:val="20"/>
          <w:szCs w:val="20"/>
        </w:rPr>
      </w:pPr>
      <w:r>
        <w:rPr>
          <w:rFonts w:hint="eastAsia" w:ascii="微软雅黑" w:hAnsi="微软雅黑" w:eastAsia="微软雅黑"/>
          <w:b/>
          <w:sz w:val="20"/>
          <w:szCs w:val="20"/>
        </w:rPr>
        <w:t>附件</w:t>
      </w:r>
      <w:r>
        <w:rPr>
          <w:rFonts w:ascii="微软雅黑" w:hAnsi="微软雅黑" w:eastAsia="微软雅黑"/>
          <w:b/>
          <w:sz w:val="20"/>
          <w:szCs w:val="20"/>
        </w:rPr>
        <w:t>1</w:t>
      </w:r>
      <w:r>
        <w:rPr>
          <w:rFonts w:hint="eastAsia" w:ascii="微软雅黑" w:hAnsi="微软雅黑" w:eastAsia="微软雅黑"/>
          <w:b/>
          <w:sz w:val="20"/>
          <w:szCs w:val="20"/>
        </w:rPr>
        <w:t>：保险计划及特别约定</w:t>
      </w:r>
    </w:p>
    <w:p>
      <w:pPr>
        <w:pStyle w:val="15"/>
        <w:spacing w:before="120" w:beforeLines="50" w:afterLines="50" w:line="300" w:lineRule="exact"/>
        <w:ind w:left="0" w:leftChars="0"/>
        <w:rPr>
          <w:rFonts w:ascii="微软雅黑" w:hAnsi="微软雅黑" w:eastAsia="微软雅黑"/>
          <w:b/>
          <w:sz w:val="20"/>
          <w:szCs w:val="20"/>
        </w:rPr>
      </w:pPr>
      <w:r>
        <w:rPr>
          <w:rFonts w:ascii="微软雅黑" w:hAnsi="微软雅黑" w:eastAsia="微软雅黑"/>
          <w:b/>
          <w:sz w:val="20"/>
          <w:szCs w:val="20"/>
        </w:rPr>
        <w:t>附件</w:t>
      </w:r>
      <w:r>
        <w:rPr>
          <w:rFonts w:hint="eastAsia" w:ascii="微软雅黑" w:hAnsi="微软雅黑" w:eastAsia="微软雅黑"/>
          <w:b/>
          <w:sz w:val="20"/>
          <w:szCs w:val="20"/>
        </w:rPr>
        <w:t>2：鼎源万家企业员工商业保险保险责任定制条款</w:t>
      </w:r>
    </w:p>
    <w:p>
      <w:pPr>
        <w:pStyle w:val="15"/>
        <w:spacing w:before="120" w:beforeLines="50" w:afterLines="50" w:line="300" w:lineRule="exact"/>
        <w:ind w:left="0" w:leftChars="0"/>
        <w:rPr>
          <w:rFonts w:ascii="微软雅黑" w:hAnsi="微软雅黑" w:eastAsia="微软雅黑"/>
          <w:b/>
          <w:sz w:val="20"/>
          <w:szCs w:val="20"/>
        </w:rPr>
      </w:pPr>
      <w:r>
        <w:rPr>
          <w:rFonts w:ascii="微软雅黑" w:hAnsi="微软雅黑" w:eastAsia="微软雅黑"/>
          <w:b/>
          <w:sz w:val="20"/>
          <w:szCs w:val="20"/>
        </w:rPr>
        <w:t>附件</w:t>
      </w:r>
      <w:r>
        <w:rPr>
          <w:rFonts w:hint="eastAsia" w:ascii="微软雅黑" w:hAnsi="微软雅黑" w:eastAsia="微软雅黑"/>
          <w:b/>
          <w:sz w:val="20"/>
          <w:szCs w:val="20"/>
        </w:rPr>
        <w:t>3：签订双方对《鼎源万家企业员工商业保险保险责任定制条款》的修订</w:t>
      </w:r>
    </w:p>
    <w:p>
      <w:pPr>
        <w:pStyle w:val="15"/>
        <w:spacing w:before="120" w:beforeLines="50" w:afterLines="50" w:line="300" w:lineRule="exact"/>
        <w:ind w:left="0" w:leftChars="0"/>
        <w:rPr>
          <w:rFonts w:ascii="微软雅黑" w:hAnsi="微软雅黑" w:eastAsia="微软雅黑"/>
          <w:b/>
          <w:sz w:val="20"/>
          <w:szCs w:val="20"/>
        </w:rPr>
      </w:pPr>
      <w:r>
        <w:rPr>
          <w:rFonts w:ascii="微软雅黑" w:hAnsi="微软雅黑" w:eastAsia="微软雅黑"/>
          <w:b/>
          <w:sz w:val="20"/>
          <w:szCs w:val="20"/>
        </w:rPr>
        <w:t>附件</w:t>
      </w:r>
      <w:r>
        <w:rPr>
          <w:rFonts w:hint="eastAsia" w:ascii="微软雅黑" w:hAnsi="微软雅黑" w:eastAsia="微软雅黑"/>
          <w:b/>
          <w:sz w:val="20"/>
          <w:szCs w:val="20"/>
        </w:rPr>
        <w:t>4：被保险人变更相关条款</w:t>
      </w:r>
    </w:p>
    <w:p>
      <w:pPr>
        <w:pStyle w:val="15"/>
        <w:spacing w:before="120" w:beforeLines="50" w:afterLines="50" w:line="300" w:lineRule="exact"/>
        <w:ind w:left="0" w:leftChars="0"/>
        <w:rPr>
          <w:rFonts w:ascii="微软雅黑" w:hAnsi="微软雅黑" w:eastAsia="微软雅黑"/>
          <w:b/>
          <w:sz w:val="20"/>
        </w:rPr>
      </w:pPr>
      <w:r>
        <w:rPr>
          <w:rFonts w:ascii="微软雅黑" w:hAnsi="微软雅黑" w:eastAsia="微软雅黑"/>
          <w:b/>
          <w:sz w:val="20"/>
          <w:szCs w:val="20"/>
        </w:rPr>
        <w:t>附件</w:t>
      </w:r>
      <w:r>
        <w:rPr>
          <w:rFonts w:hint="eastAsia" w:ascii="微软雅黑" w:hAnsi="微软雅黑" w:eastAsia="微软雅黑"/>
          <w:b/>
          <w:sz w:val="20"/>
          <w:szCs w:val="20"/>
        </w:rPr>
        <w:t>5：</w:t>
      </w:r>
      <w:r>
        <w:rPr>
          <w:rFonts w:hint="eastAsia" w:ascii="微软雅黑" w:hAnsi="微软雅黑" w:eastAsia="微软雅黑"/>
          <w:b/>
          <w:sz w:val="20"/>
        </w:rPr>
        <w:t>保险金申请的相关条款</w:t>
      </w:r>
    </w:p>
    <w:p>
      <w:pPr>
        <w:pStyle w:val="61"/>
        <w:autoSpaceDE w:val="0"/>
        <w:autoSpaceDN w:val="0"/>
        <w:spacing w:before="240" w:beforeLines="100" w:line="300" w:lineRule="exact"/>
        <w:ind w:left="170" w:leftChars="50"/>
        <w:textAlignment w:val="bottom"/>
        <w:rPr>
          <w:rFonts w:ascii="微软雅黑" w:hAnsi="微软雅黑" w:eastAsia="微软雅黑"/>
          <w:sz w:val="20"/>
        </w:rPr>
      </w:pPr>
    </w:p>
    <w:p>
      <w:pPr>
        <w:pStyle w:val="61"/>
        <w:autoSpaceDE w:val="0"/>
        <w:autoSpaceDN w:val="0"/>
        <w:spacing w:before="240" w:beforeLines="100" w:line="300" w:lineRule="exact"/>
        <w:ind w:left="170" w:leftChars="50"/>
        <w:textAlignment w:val="bottom"/>
        <w:rPr>
          <w:rFonts w:ascii="微软雅黑" w:hAnsi="微软雅黑" w:eastAsia="微软雅黑"/>
          <w:sz w:val="20"/>
        </w:rPr>
      </w:pPr>
      <w:r>
        <w:rPr>
          <w:rFonts w:hint="eastAsia" w:ascii="微软雅黑" w:hAnsi="微软雅黑" w:eastAsia="微软雅黑"/>
          <w:sz w:val="20"/>
        </w:rPr>
        <w:t>甲  方：高维信息技术(深圳)有限公司</w:t>
      </w:r>
      <w:r>
        <w:rPr>
          <w:rFonts w:ascii="微软雅黑" w:hAnsi="微软雅黑" w:eastAsia="微软雅黑"/>
          <w:sz w:val="20"/>
        </w:rPr>
        <w:tab/>
      </w:r>
      <w:r>
        <w:rPr>
          <w:rFonts w:ascii="微软雅黑" w:hAnsi="微软雅黑" w:eastAsia="微软雅黑"/>
          <w:sz w:val="20"/>
        </w:rPr>
        <w:t xml:space="preserve">     </w:t>
      </w:r>
      <w:r>
        <w:rPr>
          <w:rFonts w:hint="eastAsia" w:ascii="微软雅黑" w:hAnsi="微软雅黑" w:eastAsia="微软雅黑"/>
          <w:sz w:val="20"/>
        </w:rPr>
        <w:t>乙  方：太平洋健康保险股份有限公司北京分公司</w:t>
      </w:r>
    </w:p>
    <w:p>
      <w:pPr>
        <w:pStyle w:val="61"/>
        <w:autoSpaceDE w:val="0"/>
        <w:autoSpaceDN w:val="0"/>
        <w:spacing w:before="240" w:beforeLines="100" w:line="300" w:lineRule="exact"/>
        <w:ind w:left="170" w:leftChars="50"/>
        <w:textAlignment w:val="bottom"/>
        <w:rPr>
          <w:rFonts w:ascii="微软雅黑" w:hAnsi="微软雅黑" w:eastAsia="微软雅黑"/>
          <w:sz w:val="20"/>
        </w:rPr>
      </w:pPr>
      <w:r>
        <w:rPr>
          <w:rFonts w:hint="eastAsia" w:ascii="微软雅黑" w:hAnsi="微软雅黑" w:eastAsia="微软雅黑"/>
          <w:sz w:val="20"/>
        </w:rPr>
        <w:t>法定代表人（负责人）或授权代表：         法定代表人（负责人）或授权代表：</w:t>
      </w:r>
    </w:p>
    <w:p>
      <w:pPr>
        <w:pStyle w:val="61"/>
        <w:autoSpaceDE w:val="0"/>
        <w:autoSpaceDN w:val="0"/>
        <w:spacing w:before="240" w:beforeLines="100" w:line="300" w:lineRule="exact"/>
        <w:ind w:left="170" w:leftChars="50"/>
        <w:textAlignment w:val="bottom"/>
        <w:rPr>
          <w:rFonts w:ascii="微软雅黑" w:hAnsi="微软雅黑" w:eastAsia="微软雅黑"/>
          <w:sz w:val="20"/>
        </w:rPr>
      </w:pPr>
      <w:r>
        <w:rPr>
          <w:rFonts w:hint="eastAsia" w:ascii="微软雅黑" w:hAnsi="微软雅黑" w:eastAsia="微软雅黑"/>
          <w:sz w:val="20"/>
        </w:rPr>
        <w:t>盖章：                                   盖章：</w:t>
      </w:r>
    </w:p>
    <w:p>
      <w:pPr>
        <w:pStyle w:val="61"/>
        <w:autoSpaceDE w:val="0"/>
        <w:autoSpaceDN w:val="0"/>
        <w:spacing w:before="240" w:beforeLines="100" w:line="300" w:lineRule="exact"/>
        <w:ind w:left="170" w:leftChars="50"/>
        <w:textAlignment w:val="bottom"/>
        <w:rPr>
          <w:rFonts w:ascii="微软雅黑" w:hAnsi="微软雅黑" w:eastAsia="微软雅黑"/>
          <w:b/>
          <w:sz w:val="20"/>
        </w:rPr>
      </w:pPr>
      <w:r>
        <w:rPr>
          <w:rFonts w:hint="eastAsia" w:ascii="微软雅黑" w:hAnsi="微软雅黑" w:eastAsia="微软雅黑"/>
          <w:sz w:val="20"/>
        </w:rPr>
        <w:t>日期：    年    月    日                 日期：  年    月    日</w:t>
      </w:r>
      <w:r>
        <w:rPr>
          <w:rFonts w:ascii="微软雅黑" w:hAnsi="微软雅黑" w:eastAsia="微软雅黑"/>
          <w:b/>
          <w:sz w:val="20"/>
        </w:rPr>
        <w:br w:type="page"/>
      </w:r>
    </w:p>
    <w:p>
      <w:pPr>
        <w:spacing w:before="120" w:beforeLines="50" w:after="120" w:afterLines="50"/>
        <w:outlineLvl w:val="0"/>
        <w:rPr>
          <w:rFonts w:ascii="微软雅黑" w:hAnsi="微软雅黑" w:eastAsia="微软雅黑"/>
          <w:b/>
          <w:sz w:val="22"/>
        </w:rPr>
      </w:pPr>
      <w:r>
        <w:rPr>
          <w:rFonts w:hint="eastAsia" w:ascii="微软雅黑" w:hAnsi="微软雅黑" w:eastAsia="微软雅黑"/>
          <w:b/>
          <w:sz w:val="22"/>
        </w:rPr>
        <w:t>附件1、保险计划和特别约定</w:t>
      </w:r>
    </w:p>
    <w:p>
      <w:pPr>
        <w:spacing w:before="120" w:beforeLines="50" w:after="120" w:afterLines="50"/>
        <w:rPr>
          <w:rFonts w:ascii="微软雅黑" w:hAnsi="微软雅黑" w:eastAsia="微软雅黑"/>
          <w:bCs/>
          <w:sz w:val="20"/>
        </w:rPr>
      </w:pPr>
      <w:r>
        <w:rPr>
          <w:rFonts w:hint="eastAsia" w:ascii="微软雅黑" w:hAnsi="微软雅黑" w:eastAsia="微软雅黑"/>
          <w:bCs/>
          <w:sz w:val="20"/>
        </w:rPr>
        <w:t>被保险人享受的保障内容及标准见下表</w:t>
      </w:r>
      <w:r>
        <w:rPr>
          <w:rFonts w:hint="eastAsia" w:ascii="微软雅黑" w:hAnsi="微软雅黑" w:eastAsia="微软雅黑"/>
          <w:sz w:val="20"/>
        </w:rPr>
        <w:t>（单位：人民币元）</w:t>
      </w:r>
    </w:p>
    <w:p>
      <w:pPr>
        <w:autoSpaceDE/>
        <w:autoSpaceDN/>
        <w:adjustRightInd/>
        <w:spacing w:before="120" w:beforeLines="50" w:after="120" w:afterLines="50" w:line="240" w:lineRule="auto"/>
        <w:jc w:val="both"/>
        <w:textAlignment w:val="auto"/>
        <w:outlineLvl w:val="0"/>
        <w:rPr>
          <w:rFonts w:ascii="微软雅黑" w:hAnsi="微软雅黑" w:eastAsia="微软雅黑"/>
          <w:b/>
          <w:bCs/>
          <w:sz w:val="20"/>
        </w:rPr>
      </w:pPr>
      <w:r>
        <w:rPr>
          <w:rFonts w:hint="eastAsia" w:ascii="微软雅黑" w:hAnsi="微软雅黑" w:eastAsia="微软雅黑"/>
          <w:b/>
          <w:bCs/>
          <w:sz w:val="20"/>
        </w:rPr>
        <w:t>计划一：员工</w:t>
      </w:r>
    </w:p>
    <w:tbl>
      <w:tblPr>
        <w:tblStyle w:val="19"/>
        <w:tblW w:w="9129" w:type="dxa"/>
        <w:tblInd w:w="-5" w:type="dxa"/>
        <w:tblLayout w:type="fixed"/>
        <w:tblCellMar>
          <w:top w:w="0" w:type="dxa"/>
          <w:left w:w="108" w:type="dxa"/>
          <w:bottom w:w="0" w:type="dxa"/>
          <w:right w:w="108" w:type="dxa"/>
        </w:tblCellMar>
      </w:tblPr>
      <w:tblGrid>
        <w:gridCol w:w="2154"/>
        <w:gridCol w:w="851"/>
        <w:gridCol w:w="1871"/>
        <w:gridCol w:w="1701"/>
        <w:gridCol w:w="851"/>
        <w:gridCol w:w="851"/>
        <w:gridCol w:w="850"/>
      </w:tblGrid>
      <w:tr>
        <w:tblPrEx>
          <w:tblCellMar>
            <w:top w:w="0" w:type="dxa"/>
            <w:left w:w="108" w:type="dxa"/>
            <w:bottom w:w="0" w:type="dxa"/>
            <w:right w:w="108" w:type="dxa"/>
          </w:tblCellMar>
        </w:tblPrEx>
        <w:trPr>
          <w:trHeight w:val="270" w:hRule="atLeast"/>
        </w:trPr>
        <w:tc>
          <w:tcPr>
            <w:tcW w:w="21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险种</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年免赔额(元)</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ascii="微软雅黑" w:hAnsi="微软雅黑" w:eastAsia="微软雅黑" w:cs="宋体"/>
                <w:sz w:val="20"/>
              </w:rPr>
              <w:t>年保险金额</w:t>
            </w:r>
            <w:r>
              <w:rPr>
                <w:rFonts w:hint="eastAsia" w:ascii="微软雅黑" w:hAnsi="微软雅黑" w:eastAsia="微软雅黑" w:cs="宋体"/>
                <w:sz w:val="20"/>
              </w:rPr>
              <w:t>(元)</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赔付比例</w:t>
            </w:r>
          </w:p>
        </w:tc>
        <w:tc>
          <w:tcPr>
            <w:tcW w:w="851"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等待期</w:t>
            </w:r>
          </w:p>
        </w:tc>
        <w:tc>
          <w:tcPr>
            <w:tcW w:w="85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既往症</w:t>
            </w:r>
          </w:p>
        </w:tc>
        <w:tc>
          <w:tcPr>
            <w:tcW w:w="8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年保费(元)</w:t>
            </w:r>
          </w:p>
        </w:tc>
      </w:tr>
      <w:tr>
        <w:tblPrEx>
          <w:tblCellMar>
            <w:top w:w="0" w:type="dxa"/>
            <w:left w:w="108" w:type="dxa"/>
            <w:bottom w:w="0" w:type="dxa"/>
            <w:right w:w="108" w:type="dxa"/>
          </w:tblCellMar>
        </w:tblPrEx>
        <w:trPr>
          <w:trHeight w:val="720" w:hRule="atLeast"/>
        </w:trPr>
        <w:tc>
          <w:tcPr>
            <w:tcW w:w="2154"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太保团体意外伤害保险条款</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意外身故+意外残疾</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ascii="微软雅黑" w:hAnsi="微软雅黑" w:eastAsia="微软雅黑" w:cs="宋体"/>
                <w:sz w:val="20"/>
              </w:rPr>
              <w:t>0</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ascii="微软雅黑" w:hAnsi="微软雅黑" w:eastAsia="微软雅黑" w:cs="宋体"/>
                <w:sz w:val="20"/>
              </w:rPr>
              <w:t>50</w:t>
            </w:r>
            <w:r>
              <w:rPr>
                <w:rFonts w:hint="eastAsia" w:ascii="微软雅黑" w:hAnsi="微软雅黑" w:eastAsia="微软雅黑" w:cs="宋体"/>
                <w:sz w:val="20"/>
              </w:rPr>
              <w:t>万</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意外身故全额赔付，意外残疾按人身保险伤残标准比例赔付</w:t>
            </w:r>
          </w:p>
        </w:tc>
        <w:tc>
          <w:tcPr>
            <w:tcW w:w="851" w:type="dxa"/>
            <w:tcBorders>
              <w:top w:val="single" w:color="auto" w:sz="4" w:space="0"/>
              <w:left w:val="nil"/>
              <w:bottom w:val="single" w:color="auto" w:sz="4" w:space="0"/>
              <w:right w:val="single" w:color="auto" w:sz="4" w:space="0"/>
            </w:tcBorders>
            <w:vAlign w:val="center"/>
          </w:tcPr>
          <w:p>
            <w:pPr>
              <w:spacing w:line="280" w:lineRule="exact"/>
              <w:jc w:val="center"/>
              <w:rPr>
                <w:rFonts w:ascii="微软雅黑" w:hAnsi="微软雅黑" w:eastAsia="微软雅黑" w:cs="宋体"/>
                <w:b/>
                <w:sz w:val="20"/>
              </w:rPr>
            </w:pPr>
            <w:r>
              <w:rPr>
                <w:rFonts w:hint="eastAsia" w:ascii="微软雅黑" w:hAnsi="微软雅黑" w:eastAsia="微软雅黑" w:cs="宋体"/>
                <w:b/>
                <w:sz w:val="20"/>
              </w:rPr>
              <w:t>——</w:t>
            </w:r>
          </w:p>
        </w:tc>
        <w:tc>
          <w:tcPr>
            <w:tcW w:w="851"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s="宋体"/>
                <w:b/>
                <w:sz w:val="20"/>
              </w:rPr>
            </w:pPr>
            <w:r>
              <w:rPr>
                <w:rFonts w:hint="eastAsia" w:ascii="微软雅黑" w:hAnsi="微软雅黑" w:eastAsia="微软雅黑" w:cs="宋体"/>
                <w:b/>
                <w:sz w:val="20"/>
              </w:rPr>
              <w:t>——</w:t>
            </w:r>
          </w:p>
        </w:tc>
        <w:tc>
          <w:tcPr>
            <w:tcW w:w="8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line="280" w:lineRule="exact"/>
              <w:jc w:val="center"/>
              <w:rPr>
                <w:rFonts w:ascii="微软雅黑" w:hAnsi="微软雅黑" w:eastAsia="微软雅黑" w:cs="宋体"/>
                <w:b/>
                <w:sz w:val="20"/>
              </w:rPr>
            </w:pPr>
            <w:r>
              <w:rPr>
                <w:rFonts w:ascii="微软雅黑" w:hAnsi="微软雅黑" w:eastAsia="微软雅黑" w:cs="宋体"/>
                <w:b/>
                <w:sz w:val="20"/>
              </w:rPr>
              <w:t>23</w:t>
            </w:r>
            <w:r>
              <w:rPr>
                <w:rFonts w:hint="eastAsia" w:ascii="微软雅黑" w:hAnsi="微软雅黑" w:eastAsia="微软雅黑" w:cs="宋体"/>
                <w:b/>
                <w:sz w:val="20"/>
              </w:rPr>
              <w:t>88</w:t>
            </w:r>
          </w:p>
        </w:tc>
      </w:tr>
      <w:tr>
        <w:tblPrEx>
          <w:tblCellMar>
            <w:top w:w="0" w:type="dxa"/>
            <w:left w:w="108" w:type="dxa"/>
            <w:bottom w:w="0" w:type="dxa"/>
            <w:right w:w="108" w:type="dxa"/>
          </w:tblCellMar>
        </w:tblPrEx>
        <w:trPr>
          <w:trHeight w:val="720" w:hRule="atLeast"/>
        </w:trPr>
        <w:tc>
          <w:tcPr>
            <w:tcW w:w="2154"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sz w:val="20"/>
              </w:rPr>
              <w:t>团体重大疾病保险</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0</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 xml:space="preserve">重大疾病 </w:t>
            </w:r>
            <w:r>
              <w:rPr>
                <w:rFonts w:ascii="微软雅黑" w:hAnsi="微软雅黑" w:eastAsia="微软雅黑" w:cs="宋体"/>
                <w:sz w:val="20"/>
              </w:rPr>
              <w:t>10</w:t>
            </w:r>
            <w:r>
              <w:rPr>
                <w:rFonts w:hint="eastAsia" w:ascii="微软雅黑" w:hAnsi="微软雅黑" w:eastAsia="微软雅黑" w:cs="宋体"/>
                <w:sz w:val="20"/>
              </w:rPr>
              <w:t>万</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 xml:space="preserve">轻度疾病 </w:t>
            </w:r>
            <w:r>
              <w:rPr>
                <w:rFonts w:ascii="微软雅黑" w:hAnsi="微软雅黑" w:eastAsia="微软雅黑" w:cs="宋体"/>
                <w:sz w:val="20"/>
              </w:rPr>
              <w:t>3</w:t>
            </w:r>
            <w:r>
              <w:rPr>
                <w:rFonts w:hint="eastAsia" w:ascii="微软雅黑" w:hAnsi="微软雅黑" w:eastAsia="微软雅黑" w:cs="宋体"/>
                <w:sz w:val="20"/>
              </w:rPr>
              <w:t>万</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全额赔付</w:t>
            </w:r>
          </w:p>
        </w:tc>
        <w:tc>
          <w:tcPr>
            <w:tcW w:w="851" w:type="dxa"/>
            <w:tcBorders>
              <w:top w:val="single" w:color="auto" w:sz="4" w:space="0"/>
              <w:left w:val="nil"/>
              <w:bottom w:val="single" w:color="auto" w:sz="4" w:space="0"/>
              <w:right w:val="single" w:color="auto" w:sz="4" w:space="0"/>
            </w:tcBorders>
            <w:vAlign w:val="center"/>
          </w:tcPr>
          <w:p>
            <w:pPr>
              <w:spacing w:line="280" w:lineRule="exact"/>
              <w:jc w:val="center"/>
              <w:rPr>
                <w:rFonts w:ascii="微软雅黑" w:hAnsi="微软雅黑" w:eastAsia="微软雅黑" w:cs="宋体"/>
                <w:sz w:val="20"/>
              </w:rPr>
            </w:pPr>
            <w:r>
              <w:rPr>
                <w:rFonts w:hint="eastAsia" w:ascii="微软雅黑" w:hAnsi="微软雅黑" w:eastAsia="微软雅黑" w:cs="宋体"/>
                <w:sz w:val="20"/>
              </w:rPr>
              <w:t>新保3</w:t>
            </w:r>
            <w:r>
              <w:rPr>
                <w:rFonts w:ascii="微软雅黑" w:hAnsi="微软雅黑" w:eastAsia="微软雅黑" w:cs="宋体"/>
                <w:sz w:val="20"/>
              </w:rPr>
              <w:t>0</w:t>
            </w:r>
            <w:r>
              <w:rPr>
                <w:rFonts w:hint="eastAsia" w:ascii="微软雅黑" w:hAnsi="微软雅黑" w:eastAsia="微软雅黑" w:cs="宋体"/>
                <w:sz w:val="20"/>
              </w:rPr>
              <w:t>天，续保取消等待期</w:t>
            </w:r>
          </w:p>
        </w:tc>
        <w:tc>
          <w:tcPr>
            <w:tcW w:w="851" w:type="dxa"/>
            <w:tcBorders>
              <w:top w:val="single" w:color="auto" w:sz="4" w:space="0"/>
              <w:left w:val="single" w:color="auto" w:sz="4" w:space="0"/>
              <w:bottom w:val="single" w:color="auto" w:sz="4" w:space="0"/>
              <w:right w:val="single" w:color="auto" w:sz="4" w:space="0"/>
            </w:tcBorders>
            <w:vAlign w:val="center"/>
          </w:tcPr>
          <w:p>
            <w:pPr>
              <w:spacing w:before="240" w:beforeLines="100" w:after="120" w:afterLines="50" w:line="360" w:lineRule="exact"/>
              <w:outlineLvl w:val="0"/>
              <w:rPr>
                <w:rFonts w:ascii="微软雅黑" w:hAnsi="微软雅黑" w:eastAsia="微软雅黑" w:cs="宋体"/>
                <w:sz w:val="20"/>
              </w:rPr>
            </w:pPr>
            <w:r>
              <w:rPr>
                <w:rFonts w:hint="eastAsia" w:ascii="微软雅黑" w:hAnsi="微软雅黑" w:eastAsia="微软雅黑" w:cs="宋体-18030"/>
                <w:b/>
                <w:bCs/>
                <w:sz w:val="20"/>
                <w:u w:val="single"/>
              </w:rPr>
              <w:t>见《重大疾病保险责任条款》</w:t>
            </w:r>
          </w:p>
        </w:tc>
        <w:tc>
          <w:tcPr>
            <w:tcW w:w="85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line="280" w:lineRule="exact"/>
              <w:jc w:val="center"/>
              <w:rPr>
                <w:rFonts w:ascii="微软雅黑" w:hAnsi="微软雅黑" w:eastAsia="微软雅黑" w:cs="宋体"/>
                <w:b/>
                <w:sz w:val="20"/>
              </w:rPr>
            </w:pPr>
          </w:p>
        </w:tc>
      </w:tr>
      <w:tr>
        <w:tblPrEx>
          <w:tblCellMar>
            <w:top w:w="0" w:type="dxa"/>
            <w:left w:w="108" w:type="dxa"/>
            <w:bottom w:w="0" w:type="dxa"/>
            <w:right w:w="108" w:type="dxa"/>
          </w:tblCellMar>
        </w:tblPrEx>
        <w:trPr>
          <w:trHeight w:val="720" w:hRule="atLeast"/>
        </w:trPr>
        <w:tc>
          <w:tcPr>
            <w:tcW w:w="2154"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附加团体医疗保险(B款)</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门急诊</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疾病医疗+意外医疗</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治疗必需（扩展乙类丙类）</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0</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3万</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挂号费/医事服务费限额100元/次</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中医方剂及理疗限300元/次，10次/年</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不含牙科</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7</w:t>
            </w:r>
            <w:r>
              <w:rPr>
                <w:rFonts w:ascii="微软雅黑" w:hAnsi="微软雅黑" w:eastAsia="微软雅黑" w:cs="宋体"/>
                <w:sz w:val="20"/>
              </w:rPr>
              <w:t>0%</w:t>
            </w:r>
          </w:p>
        </w:tc>
        <w:tc>
          <w:tcPr>
            <w:tcW w:w="851" w:type="dxa"/>
            <w:vMerge w:val="restart"/>
            <w:tcBorders>
              <w:top w:val="single" w:color="auto" w:sz="4" w:space="0"/>
              <w:left w:val="nil"/>
              <w:right w:val="single" w:color="auto" w:sz="4" w:space="0"/>
            </w:tcBorders>
            <w:vAlign w:val="center"/>
          </w:tcPr>
          <w:p>
            <w:pPr>
              <w:spacing w:line="280" w:lineRule="exact"/>
              <w:jc w:val="center"/>
              <w:rPr>
                <w:rFonts w:ascii="微软雅黑" w:hAnsi="微软雅黑" w:eastAsia="微软雅黑" w:cs="宋体"/>
                <w:bCs/>
                <w:sz w:val="20"/>
              </w:rPr>
            </w:pPr>
            <w:r>
              <w:rPr>
                <w:rFonts w:hint="eastAsia" w:ascii="微软雅黑" w:hAnsi="微软雅黑" w:eastAsia="微软雅黑" w:cs="宋体"/>
                <w:bCs/>
                <w:sz w:val="20"/>
              </w:rPr>
              <w:t>无</w:t>
            </w:r>
          </w:p>
        </w:tc>
        <w:tc>
          <w:tcPr>
            <w:tcW w:w="851" w:type="dxa"/>
            <w:vMerge w:val="restart"/>
            <w:tcBorders>
              <w:top w:val="single" w:color="auto" w:sz="4" w:space="0"/>
              <w:left w:val="single" w:color="auto" w:sz="4" w:space="0"/>
              <w:right w:val="single" w:color="auto" w:sz="4" w:space="0"/>
            </w:tcBorders>
            <w:vAlign w:val="center"/>
          </w:tcPr>
          <w:p>
            <w:pPr>
              <w:spacing w:line="280" w:lineRule="exact"/>
              <w:jc w:val="center"/>
              <w:rPr>
                <w:rFonts w:ascii="微软雅黑" w:hAnsi="微软雅黑" w:eastAsia="微软雅黑" w:cs="宋体"/>
                <w:b/>
                <w:sz w:val="20"/>
              </w:rPr>
            </w:pPr>
            <w:r>
              <w:rPr>
                <w:rFonts w:hint="eastAsia" w:ascii="微软雅黑" w:hAnsi="微软雅黑" w:eastAsia="微软雅黑" w:cs="宋体"/>
                <w:b/>
                <w:sz w:val="20"/>
              </w:rPr>
              <w:t>病史忽略承保</w:t>
            </w:r>
          </w:p>
        </w:tc>
        <w:tc>
          <w:tcPr>
            <w:tcW w:w="85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line="280" w:lineRule="exact"/>
              <w:jc w:val="center"/>
              <w:rPr>
                <w:rFonts w:ascii="微软雅黑" w:hAnsi="微软雅黑" w:eastAsia="微软雅黑" w:cs="宋体"/>
                <w:b/>
                <w:sz w:val="20"/>
              </w:rPr>
            </w:pPr>
          </w:p>
        </w:tc>
      </w:tr>
      <w:tr>
        <w:tblPrEx>
          <w:tblCellMar>
            <w:top w:w="0" w:type="dxa"/>
            <w:left w:w="108" w:type="dxa"/>
            <w:bottom w:w="0" w:type="dxa"/>
            <w:right w:w="108" w:type="dxa"/>
          </w:tblCellMar>
        </w:tblPrEx>
        <w:trPr>
          <w:trHeight w:val="720" w:hRule="atLeast"/>
        </w:trPr>
        <w:tc>
          <w:tcPr>
            <w:tcW w:w="2154"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附加团体医疗保险(B款)</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b/>
                <w:bCs/>
                <w:sz w:val="20"/>
              </w:rPr>
              <w:t>住院</w:t>
            </w:r>
            <w:r>
              <w:rPr>
                <w:rFonts w:hint="eastAsia" w:ascii="微软雅黑" w:hAnsi="微软雅黑" w:eastAsia="微软雅黑" w:cs="宋体"/>
                <w:sz w:val="20"/>
              </w:rPr>
              <w:t>（扩展门诊特殊病）</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疾病医疗+意外医疗</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治疗必需（扩展乙类丙类）</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0</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3</w:t>
            </w:r>
            <w:r>
              <w:rPr>
                <w:rFonts w:ascii="微软雅黑" w:hAnsi="微软雅黑" w:eastAsia="微软雅黑" w:cs="宋体"/>
                <w:sz w:val="20"/>
              </w:rPr>
              <w:t>0</w:t>
            </w:r>
            <w:r>
              <w:rPr>
                <w:rFonts w:hint="eastAsia" w:ascii="微软雅黑" w:hAnsi="微软雅黑" w:eastAsia="微软雅黑" w:cs="宋体"/>
                <w:sz w:val="20"/>
              </w:rPr>
              <w:t>万</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床位费日限额100元</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住院天数限120天/年</w:t>
            </w:r>
          </w:p>
          <w:p>
            <w:pPr>
              <w:widowControl/>
              <w:spacing w:line="280" w:lineRule="exact"/>
              <w:jc w:val="center"/>
              <w:rPr>
                <w:rFonts w:hint="eastAsia" w:ascii="微软雅黑" w:hAnsi="微软雅黑" w:eastAsia="微软雅黑" w:cs="宋体"/>
                <w:sz w:val="20"/>
              </w:rPr>
            </w:pPr>
            <w:r>
              <w:rPr>
                <w:rFonts w:hint="eastAsia" w:ascii="微软雅黑" w:hAnsi="微软雅黑" w:eastAsia="微软雅黑" w:cs="宋体"/>
                <w:sz w:val="20"/>
              </w:rPr>
              <w:t>不含牙科</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社保甲乙类：社保结算后90%赔付；</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社保丙类及社保未结算：70%赔付</w:t>
            </w:r>
          </w:p>
        </w:tc>
        <w:tc>
          <w:tcPr>
            <w:tcW w:w="851" w:type="dxa"/>
            <w:vMerge w:val="continue"/>
            <w:tcBorders>
              <w:left w:val="nil"/>
              <w:bottom w:val="single" w:color="auto" w:sz="4" w:space="0"/>
              <w:right w:val="single" w:color="auto" w:sz="4" w:space="0"/>
            </w:tcBorders>
          </w:tcPr>
          <w:p>
            <w:pPr>
              <w:spacing w:line="280" w:lineRule="exact"/>
              <w:jc w:val="center"/>
              <w:rPr>
                <w:rFonts w:ascii="微软雅黑" w:hAnsi="微软雅黑" w:eastAsia="微软雅黑" w:cs="宋体"/>
                <w:b/>
                <w:sz w:val="20"/>
              </w:rPr>
            </w:pPr>
          </w:p>
        </w:tc>
        <w:tc>
          <w:tcPr>
            <w:tcW w:w="851" w:type="dxa"/>
            <w:vMerge w:val="continue"/>
            <w:tcBorders>
              <w:left w:val="single" w:color="auto" w:sz="4" w:space="0"/>
              <w:bottom w:val="single" w:color="auto" w:sz="4" w:space="0"/>
              <w:right w:val="single" w:color="auto" w:sz="4" w:space="0"/>
            </w:tcBorders>
          </w:tcPr>
          <w:p>
            <w:pPr>
              <w:spacing w:line="280" w:lineRule="exact"/>
              <w:jc w:val="center"/>
              <w:rPr>
                <w:rFonts w:ascii="微软雅黑" w:hAnsi="微软雅黑" w:eastAsia="微软雅黑" w:cs="宋体"/>
                <w:b/>
                <w:sz w:val="20"/>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line="280" w:lineRule="exact"/>
              <w:jc w:val="center"/>
              <w:rPr>
                <w:rFonts w:ascii="微软雅黑" w:hAnsi="微软雅黑" w:eastAsia="微软雅黑" w:cs="宋体"/>
                <w:b/>
                <w:sz w:val="20"/>
              </w:rPr>
            </w:pPr>
          </w:p>
        </w:tc>
      </w:tr>
    </w:tbl>
    <w:p>
      <w:pPr>
        <w:autoSpaceDE/>
        <w:autoSpaceDN/>
        <w:adjustRightInd/>
        <w:spacing w:before="120" w:beforeLines="50" w:after="120" w:afterLines="50" w:line="240" w:lineRule="auto"/>
        <w:jc w:val="both"/>
        <w:textAlignment w:val="auto"/>
        <w:outlineLvl w:val="0"/>
        <w:rPr>
          <w:rFonts w:ascii="微软雅黑" w:hAnsi="微软雅黑" w:eastAsia="微软雅黑"/>
          <w:b/>
          <w:bCs/>
          <w:sz w:val="20"/>
        </w:rPr>
      </w:pPr>
      <w:r>
        <w:rPr>
          <w:rFonts w:hint="eastAsia" w:ascii="微软雅黑" w:hAnsi="微软雅黑" w:eastAsia="微软雅黑"/>
          <w:b/>
          <w:bCs/>
          <w:sz w:val="20"/>
        </w:rPr>
        <w:t>计划二：父母</w:t>
      </w:r>
    </w:p>
    <w:tbl>
      <w:tblPr>
        <w:tblStyle w:val="19"/>
        <w:tblW w:w="9129" w:type="dxa"/>
        <w:tblInd w:w="-5" w:type="dxa"/>
        <w:tblLayout w:type="fixed"/>
        <w:tblCellMar>
          <w:top w:w="0" w:type="dxa"/>
          <w:left w:w="108" w:type="dxa"/>
          <w:bottom w:w="0" w:type="dxa"/>
          <w:right w:w="108" w:type="dxa"/>
        </w:tblCellMar>
      </w:tblPr>
      <w:tblGrid>
        <w:gridCol w:w="2154"/>
        <w:gridCol w:w="851"/>
        <w:gridCol w:w="1871"/>
        <w:gridCol w:w="1701"/>
        <w:gridCol w:w="851"/>
        <w:gridCol w:w="851"/>
        <w:gridCol w:w="850"/>
      </w:tblGrid>
      <w:tr>
        <w:tblPrEx>
          <w:tblCellMar>
            <w:top w:w="0" w:type="dxa"/>
            <w:left w:w="108" w:type="dxa"/>
            <w:bottom w:w="0" w:type="dxa"/>
            <w:right w:w="108" w:type="dxa"/>
          </w:tblCellMar>
        </w:tblPrEx>
        <w:trPr>
          <w:trHeight w:val="270" w:hRule="atLeast"/>
        </w:trPr>
        <w:tc>
          <w:tcPr>
            <w:tcW w:w="21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险种</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年免赔额(元)</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ascii="微软雅黑" w:hAnsi="微软雅黑" w:eastAsia="微软雅黑" w:cs="宋体"/>
                <w:sz w:val="20"/>
              </w:rPr>
              <w:t>年保险金额</w:t>
            </w:r>
            <w:r>
              <w:rPr>
                <w:rFonts w:hint="eastAsia" w:ascii="微软雅黑" w:hAnsi="微软雅黑" w:eastAsia="微软雅黑" w:cs="宋体"/>
                <w:sz w:val="20"/>
              </w:rPr>
              <w:t>(元)</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赔付比例</w:t>
            </w:r>
          </w:p>
        </w:tc>
        <w:tc>
          <w:tcPr>
            <w:tcW w:w="851"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等待期</w:t>
            </w:r>
          </w:p>
        </w:tc>
        <w:tc>
          <w:tcPr>
            <w:tcW w:w="851"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既往症</w:t>
            </w:r>
          </w:p>
        </w:tc>
        <w:tc>
          <w:tcPr>
            <w:tcW w:w="8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年保费(元)</w:t>
            </w:r>
          </w:p>
        </w:tc>
      </w:tr>
      <w:tr>
        <w:tblPrEx>
          <w:tblCellMar>
            <w:top w:w="0" w:type="dxa"/>
            <w:left w:w="108" w:type="dxa"/>
            <w:bottom w:w="0" w:type="dxa"/>
            <w:right w:w="108" w:type="dxa"/>
          </w:tblCellMar>
        </w:tblPrEx>
        <w:trPr>
          <w:trHeight w:val="720" w:hRule="atLeast"/>
        </w:trPr>
        <w:tc>
          <w:tcPr>
            <w:tcW w:w="2154"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太保团体意外伤害保险条款</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意外身故+意外残疾</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ascii="微软雅黑" w:hAnsi="微软雅黑" w:eastAsia="微软雅黑" w:cs="宋体"/>
                <w:sz w:val="20"/>
              </w:rPr>
              <w:t>0</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ascii="微软雅黑" w:hAnsi="微软雅黑" w:eastAsia="微软雅黑" w:cs="宋体"/>
                <w:sz w:val="20"/>
              </w:rPr>
              <w:t>1000</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意外身故全额赔付，意外残疾按人身保险伤残标准比例赔付</w:t>
            </w:r>
          </w:p>
        </w:tc>
        <w:tc>
          <w:tcPr>
            <w:tcW w:w="851" w:type="dxa"/>
            <w:tcBorders>
              <w:top w:val="single" w:color="auto" w:sz="4" w:space="0"/>
              <w:left w:val="nil"/>
              <w:bottom w:val="single" w:color="auto" w:sz="4" w:space="0"/>
              <w:right w:val="single" w:color="auto" w:sz="4" w:space="0"/>
            </w:tcBorders>
            <w:vAlign w:val="center"/>
          </w:tcPr>
          <w:p>
            <w:pPr>
              <w:spacing w:line="280" w:lineRule="exact"/>
              <w:jc w:val="center"/>
              <w:rPr>
                <w:rFonts w:ascii="微软雅黑" w:hAnsi="微软雅黑" w:eastAsia="微软雅黑" w:cs="宋体"/>
                <w:b/>
                <w:sz w:val="20"/>
              </w:rPr>
            </w:pPr>
            <w:r>
              <w:rPr>
                <w:rFonts w:hint="eastAsia" w:ascii="微软雅黑" w:hAnsi="微软雅黑" w:eastAsia="微软雅黑" w:cs="宋体"/>
                <w:b/>
                <w:sz w:val="20"/>
              </w:rPr>
              <w:t>——</w:t>
            </w:r>
          </w:p>
        </w:tc>
        <w:tc>
          <w:tcPr>
            <w:tcW w:w="851"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s="宋体"/>
                <w:b/>
                <w:sz w:val="20"/>
              </w:rPr>
            </w:pPr>
            <w:r>
              <w:rPr>
                <w:rFonts w:hint="eastAsia" w:ascii="微软雅黑" w:hAnsi="微软雅黑" w:eastAsia="微软雅黑" w:cs="宋体"/>
                <w:b/>
                <w:sz w:val="20"/>
              </w:rPr>
              <w:t>——</w:t>
            </w:r>
          </w:p>
        </w:tc>
        <w:tc>
          <w:tcPr>
            <w:tcW w:w="8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line="280" w:lineRule="exact"/>
              <w:jc w:val="center"/>
              <w:rPr>
                <w:rFonts w:ascii="微软雅黑" w:hAnsi="微软雅黑" w:eastAsia="微软雅黑" w:cs="宋体"/>
                <w:b/>
                <w:sz w:val="20"/>
              </w:rPr>
            </w:pPr>
            <w:r>
              <w:rPr>
                <w:rFonts w:ascii="微软雅黑" w:hAnsi="微软雅黑" w:eastAsia="微软雅黑" w:cs="宋体"/>
                <w:b/>
                <w:sz w:val="20"/>
              </w:rPr>
              <w:t>39</w:t>
            </w:r>
            <w:r>
              <w:rPr>
                <w:rFonts w:hint="eastAsia" w:ascii="微软雅黑" w:hAnsi="微软雅黑" w:eastAsia="微软雅黑" w:cs="宋体"/>
                <w:b/>
                <w:sz w:val="20"/>
              </w:rPr>
              <w:t>88</w:t>
            </w:r>
          </w:p>
        </w:tc>
      </w:tr>
      <w:tr>
        <w:tblPrEx>
          <w:tblCellMar>
            <w:top w:w="0" w:type="dxa"/>
            <w:left w:w="108" w:type="dxa"/>
            <w:bottom w:w="0" w:type="dxa"/>
            <w:right w:w="108" w:type="dxa"/>
          </w:tblCellMar>
        </w:tblPrEx>
        <w:trPr>
          <w:trHeight w:val="720" w:hRule="atLeast"/>
        </w:trPr>
        <w:tc>
          <w:tcPr>
            <w:tcW w:w="2154"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附加团体医疗保险(B款)</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b/>
                <w:bCs/>
                <w:sz w:val="20"/>
              </w:rPr>
              <w:t>住院</w:t>
            </w:r>
            <w:r>
              <w:rPr>
                <w:rFonts w:hint="eastAsia" w:ascii="微软雅黑" w:hAnsi="微软雅黑" w:eastAsia="微软雅黑" w:cs="宋体"/>
                <w:sz w:val="20"/>
              </w:rPr>
              <w:t>（扩展门诊特殊病）</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疾病医疗+意外医疗</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治疗必需（扩展乙类丙类）</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ascii="微软雅黑" w:hAnsi="微软雅黑" w:eastAsia="微软雅黑" w:cs="宋体"/>
                <w:sz w:val="20"/>
              </w:rPr>
              <w:t>300</w:t>
            </w:r>
            <w:r>
              <w:rPr>
                <w:rFonts w:hint="eastAsia" w:ascii="微软雅黑" w:hAnsi="微软雅黑" w:eastAsia="微软雅黑" w:cs="宋体"/>
                <w:sz w:val="20"/>
              </w:rPr>
              <w:t>0</w:t>
            </w:r>
          </w:p>
        </w:tc>
        <w:tc>
          <w:tcPr>
            <w:tcW w:w="187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3</w:t>
            </w:r>
            <w:r>
              <w:rPr>
                <w:rFonts w:ascii="微软雅黑" w:hAnsi="微软雅黑" w:eastAsia="微软雅黑" w:cs="宋体"/>
                <w:sz w:val="20"/>
              </w:rPr>
              <w:t>0</w:t>
            </w:r>
            <w:r>
              <w:rPr>
                <w:rFonts w:hint="eastAsia" w:ascii="微软雅黑" w:hAnsi="微软雅黑" w:eastAsia="微软雅黑" w:cs="宋体"/>
                <w:sz w:val="20"/>
              </w:rPr>
              <w:t>万</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床位费日限额100元</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住院天数限120天/年</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（不含牙科）</w:t>
            </w:r>
          </w:p>
        </w:tc>
        <w:tc>
          <w:tcPr>
            <w:tcW w:w="1701" w:type="dxa"/>
            <w:tcBorders>
              <w:top w:val="single" w:color="auto" w:sz="4" w:space="0"/>
              <w:left w:val="nil"/>
              <w:bottom w:val="single" w:color="auto" w:sz="4" w:space="0"/>
              <w:right w:val="single" w:color="auto" w:sz="4" w:space="0"/>
            </w:tcBorders>
            <w:shd w:val="clear" w:color="auto" w:fill="auto"/>
            <w:vAlign w:val="center"/>
          </w:tcPr>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社保甲乙类：社保结算后90%赔付；</w:t>
            </w:r>
          </w:p>
          <w:p>
            <w:pPr>
              <w:widowControl/>
              <w:spacing w:line="280" w:lineRule="exact"/>
              <w:jc w:val="center"/>
              <w:rPr>
                <w:rFonts w:ascii="微软雅黑" w:hAnsi="微软雅黑" w:eastAsia="微软雅黑" w:cs="宋体"/>
                <w:sz w:val="20"/>
              </w:rPr>
            </w:pPr>
            <w:r>
              <w:rPr>
                <w:rFonts w:hint="eastAsia" w:ascii="微软雅黑" w:hAnsi="微软雅黑" w:eastAsia="微软雅黑" w:cs="宋体"/>
                <w:sz w:val="20"/>
              </w:rPr>
              <w:t>社保丙类及社保未结算：70%赔付</w:t>
            </w:r>
          </w:p>
        </w:tc>
        <w:tc>
          <w:tcPr>
            <w:tcW w:w="851" w:type="dxa"/>
            <w:tcBorders>
              <w:top w:val="single" w:color="auto" w:sz="4" w:space="0"/>
              <w:left w:val="nil"/>
              <w:bottom w:val="single" w:color="auto" w:sz="4" w:space="0"/>
              <w:right w:val="single" w:color="auto" w:sz="4" w:space="0"/>
            </w:tcBorders>
            <w:vAlign w:val="center"/>
          </w:tcPr>
          <w:p>
            <w:pPr>
              <w:spacing w:line="280" w:lineRule="exact"/>
              <w:rPr>
                <w:rFonts w:ascii="微软雅黑" w:hAnsi="微软雅黑" w:eastAsia="微软雅黑" w:cs="宋体"/>
                <w:sz w:val="20"/>
              </w:rPr>
            </w:pPr>
            <w:r>
              <w:rPr>
                <w:rFonts w:hint="eastAsia" w:ascii="微软雅黑" w:hAnsi="微软雅黑" w:eastAsia="微软雅黑" w:cs="宋体"/>
                <w:sz w:val="20"/>
              </w:rPr>
              <w:t>6</w:t>
            </w:r>
            <w:r>
              <w:rPr>
                <w:rFonts w:ascii="微软雅黑" w:hAnsi="微软雅黑" w:eastAsia="微软雅黑" w:cs="宋体"/>
                <w:sz w:val="20"/>
              </w:rPr>
              <w:t>0</w:t>
            </w:r>
            <w:r>
              <w:rPr>
                <w:rFonts w:hint="eastAsia" w:ascii="微软雅黑" w:hAnsi="微软雅黑" w:eastAsia="微软雅黑" w:cs="宋体"/>
                <w:sz w:val="20"/>
              </w:rPr>
              <w:t>天</w:t>
            </w:r>
          </w:p>
        </w:tc>
        <w:tc>
          <w:tcPr>
            <w:tcW w:w="851"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微软雅黑" w:hAnsi="微软雅黑" w:eastAsia="微软雅黑" w:cs="宋体"/>
                <w:sz w:val="20"/>
              </w:rPr>
            </w:pPr>
            <w:r>
              <w:rPr>
                <w:rFonts w:hint="eastAsia" w:ascii="微软雅黑" w:hAnsi="微软雅黑" w:eastAsia="微软雅黑" w:cs="宋体"/>
                <w:sz w:val="20"/>
              </w:rPr>
              <w:t>病史忽略承保</w:t>
            </w:r>
          </w:p>
        </w:tc>
        <w:tc>
          <w:tcPr>
            <w:tcW w:w="85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line="280" w:lineRule="exact"/>
              <w:jc w:val="center"/>
              <w:rPr>
                <w:rFonts w:ascii="微软雅黑" w:hAnsi="微软雅黑" w:eastAsia="微软雅黑" w:cs="宋体"/>
                <w:b/>
                <w:sz w:val="20"/>
              </w:rPr>
            </w:pPr>
          </w:p>
        </w:tc>
      </w:tr>
    </w:tbl>
    <w:p>
      <w:pPr>
        <w:spacing w:before="240" w:beforeLines="10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《被保险人性质及等待期条款》</w:t>
      </w:r>
    </w:p>
    <w:p>
      <w:pPr>
        <w:spacing w:before="120" w:beforeLines="50" w:after="120" w:afterLines="50"/>
        <w:rPr>
          <w:rFonts w:ascii="微软雅黑" w:hAnsi="微软雅黑" w:eastAsia="微软雅黑" w:cs="黑体"/>
          <w:sz w:val="20"/>
        </w:rPr>
      </w:pPr>
      <w:r>
        <w:rPr>
          <w:rFonts w:hint="eastAsia" w:ascii="微软雅黑" w:hAnsi="微软雅黑" w:eastAsia="微软雅黑" w:cs="黑体"/>
          <w:sz w:val="20"/>
        </w:rPr>
        <w:t>新投保指本协议生效后，新获得被保资格并在保险期间内增加到保险合同项下的被保险人（含员工及家属）。</w:t>
      </w:r>
    </w:p>
    <w:p>
      <w:pPr>
        <w:spacing w:before="120" w:beforeLines="50" w:after="120" w:afterLines="50"/>
        <w:rPr>
          <w:rFonts w:ascii="微软雅黑" w:hAnsi="微软雅黑" w:eastAsia="微软雅黑" w:cs="黑体"/>
          <w:sz w:val="20"/>
        </w:rPr>
      </w:pPr>
      <w:r>
        <w:rPr>
          <w:rFonts w:hint="eastAsia" w:ascii="微软雅黑" w:hAnsi="微软雅黑" w:eastAsia="微软雅黑" w:cs="黑体"/>
          <w:sz w:val="20"/>
        </w:rPr>
        <w:t>续保指被保险人在保险人处连续投保，两个保险年度首尾衔接。转保的被保险人视为续保。</w:t>
      </w:r>
    </w:p>
    <w:p>
      <w:pPr>
        <w:spacing w:before="120" w:beforeLines="50" w:after="120" w:afterLines="50"/>
        <w:rPr>
          <w:rFonts w:ascii="微软雅黑" w:hAnsi="微软雅黑" w:eastAsia="微软雅黑" w:cs="黑体"/>
          <w:sz w:val="20"/>
        </w:rPr>
      </w:pPr>
      <w:r>
        <w:rPr>
          <w:rFonts w:hint="eastAsia" w:ascii="微软雅黑" w:hAnsi="微软雅黑" w:eastAsia="微软雅黑" w:cs="黑体"/>
          <w:sz w:val="20"/>
        </w:rPr>
        <w:t>转保指被保险人在本协议生效期之前获得被保资格，投保人在其他保险公司已为被保险人投保相应保障。在本协议生效日期起，投保人将所有被保险人的承保公司转换为本协议乙方。</w:t>
      </w:r>
    </w:p>
    <w:p>
      <w:pPr>
        <w:spacing w:before="240" w:beforeLines="100" w:after="120" w:afterLines="50" w:line="360" w:lineRule="exact"/>
        <w:outlineLvl w:val="0"/>
        <w:rPr>
          <w:rFonts w:ascii="微软雅黑" w:hAnsi="微软雅黑" w:eastAsia="微软雅黑" w:cs="宋体-18030"/>
          <w:b/>
          <w:bCs/>
          <w:sz w:val="20"/>
          <w:u w:val="single"/>
        </w:rPr>
      </w:pPr>
      <w:r>
        <w:rPr>
          <w:rFonts w:hint="eastAsia" w:ascii="微软雅黑" w:hAnsi="微软雅黑" w:eastAsia="微软雅黑" w:cs="宋体-18030"/>
          <w:b/>
          <w:bCs/>
          <w:sz w:val="20"/>
          <w:u w:val="single"/>
        </w:rPr>
        <w:t>《重大疾病保险责任条款》</w:t>
      </w:r>
    </w:p>
    <w:p>
      <w:pPr>
        <w:spacing w:before="120" w:beforeLines="50" w:after="120" w:afterLines="50"/>
        <w:rPr>
          <w:rFonts w:ascii="微软雅黑" w:hAnsi="微软雅黑" w:eastAsia="微软雅黑" w:cs="黑体"/>
          <w:sz w:val="20"/>
        </w:rPr>
      </w:pPr>
      <w:r>
        <w:rPr>
          <w:rFonts w:hint="eastAsia" w:ascii="微软雅黑" w:hAnsi="微软雅黑" w:eastAsia="微软雅黑" w:cs="黑体"/>
          <w:sz w:val="20"/>
        </w:rPr>
        <w:t>本保险协议下，不承担投保前已患重大疾病及轻度疾病及相关既往疾病的重大疾病及轻度疾病保险责任。</w:t>
      </w:r>
    </w:p>
    <w:p>
      <w:pPr>
        <w:spacing w:before="120" w:beforeLines="50" w:after="120" w:afterLines="50"/>
        <w:rPr>
          <w:rFonts w:ascii="微软雅黑" w:hAnsi="微软雅黑" w:eastAsia="微软雅黑" w:cs="黑体"/>
          <w:sz w:val="20"/>
        </w:rPr>
      </w:pPr>
      <w:r>
        <w:rPr>
          <w:rFonts w:hint="eastAsia" w:ascii="微软雅黑" w:hAnsi="微软雅黑" w:eastAsia="微软雅黑" w:cs="黑体"/>
          <w:sz w:val="20"/>
        </w:rPr>
        <w:t>已患重大疾病及轻度疾病人员可投保重大疾病保险，但</w:t>
      </w:r>
      <w:r>
        <w:rPr>
          <w:rFonts w:ascii="微软雅黑" w:hAnsi="微软雅黑" w:eastAsia="微软雅黑" w:cs="黑体"/>
          <w:sz w:val="20"/>
        </w:rPr>
        <w:t>不承担已</w:t>
      </w:r>
      <w:r>
        <w:rPr>
          <w:rFonts w:hint="eastAsia" w:ascii="微软雅黑" w:hAnsi="微软雅黑" w:eastAsia="微软雅黑" w:cs="黑体"/>
          <w:sz w:val="20"/>
        </w:rPr>
        <w:t>患重大疾病</w:t>
      </w:r>
      <w:r>
        <w:rPr>
          <w:rFonts w:ascii="微软雅黑" w:hAnsi="微软雅黑" w:eastAsia="微软雅黑" w:cs="黑体"/>
          <w:sz w:val="20"/>
        </w:rPr>
        <w:t>及其并发症导致的</w:t>
      </w:r>
      <w:r>
        <w:rPr>
          <w:rFonts w:hint="eastAsia" w:ascii="微软雅黑" w:hAnsi="微软雅黑" w:eastAsia="微软雅黑" w:cs="黑体"/>
          <w:sz w:val="20"/>
        </w:rPr>
        <w:t>其他重大疾病及轻度疾病。</w:t>
      </w:r>
    </w:p>
    <w:p>
      <w:pPr>
        <w:spacing w:before="240" w:beforeLines="10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《医疗险保险责任条款》</w:t>
      </w:r>
    </w:p>
    <w:p>
      <w:pPr>
        <w:spacing w:before="120" w:beforeLines="50" w:after="120" w:afterLines="50"/>
        <w:rPr>
          <w:rFonts w:ascii="微软雅黑" w:hAnsi="微软雅黑" w:eastAsia="微软雅黑" w:cs="黑体"/>
          <w:color w:val="000000"/>
          <w:sz w:val="20"/>
        </w:rPr>
      </w:pPr>
      <w:r>
        <w:rPr>
          <w:rFonts w:hint="eastAsia" w:ascii="微软雅黑" w:hAnsi="微软雅黑" w:eastAsia="微软雅黑" w:cs="黑体"/>
          <w:color w:val="000000"/>
          <w:sz w:val="20"/>
        </w:rPr>
        <w:t>本协议下，医疗保险不涵盖牙科医疗责任；但在口腔科就诊的颌面外科疾病、口腔粘膜疾病、口腔关节疾病等仍属于医疗险责任。</w:t>
      </w:r>
    </w:p>
    <w:p>
      <w:pPr>
        <w:spacing w:before="120" w:beforeLines="50" w:after="120" w:afterLines="50"/>
        <w:rPr>
          <w:rFonts w:ascii="微软雅黑" w:hAnsi="微软雅黑" w:eastAsia="微软雅黑" w:cs="黑体"/>
          <w:color w:val="000000"/>
          <w:sz w:val="20"/>
        </w:rPr>
      </w:pPr>
      <w:r>
        <w:rPr>
          <w:rFonts w:hint="eastAsia" w:ascii="微软雅黑" w:hAnsi="微软雅黑" w:eastAsia="微软雅黑" w:cs="黑体"/>
          <w:color w:val="000000"/>
          <w:sz w:val="20"/>
        </w:rPr>
        <w:t>本协议下，医疗保险涵盖因意外导致的医疗费用。且意外医疗不强制社保分割。</w:t>
      </w:r>
    </w:p>
    <w:p>
      <w:pPr>
        <w:spacing w:before="120" w:beforeLines="50" w:after="120" w:afterLines="50"/>
        <w:rPr>
          <w:rFonts w:ascii="微软雅黑" w:hAnsi="微软雅黑" w:eastAsia="微软雅黑" w:cs="黑体"/>
          <w:color w:val="000000"/>
          <w:sz w:val="20"/>
        </w:rPr>
      </w:pPr>
      <w:r>
        <w:rPr>
          <w:rFonts w:hint="eastAsia" w:ascii="微软雅黑" w:hAnsi="微软雅黑" w:eastAsia="微软雅黑" w:cs="黑体"/>
          <w:color w:val="000000"/>
          <w:sz w:val="20"/>
        </w:rPr>
        <w:t>对于因交通事故产生的医疗费用，若社保不予结算，保险人将按照主协议保险计划明细表约定的赔付范围及比例进行赔付。</w:t>
      </w:r>
    </w:p>
    <w:p>
      <w:pPr>
        <w:spacing w:before="120" w:beforeLines="50" w:after="120" w:afterLines="50"/>
        <w:rPr>
          <w:rFonts w:ascii="微软雅黑" w:hAnsi="微软雅黑" w:eastAsia="微软雅黑" w:cs="黑体"/>
          <w:sz w:val="20"/>
        </w:rPr>
      </w:pPr>
      <w:r>
        <w:rPr>
          <w:rFonts w:hint="eastAsia" w:ascii="微软雅黑" w:hAnsi="微软雅黑" w:eastAsia="微软雅黑" w:cs="黑体"/>
          <w:sz w:val="20"/>
        </w:rPr>
        <w:t>本协议下，医疗险涵盖因被保人工伤（或者视同工伤）导致的医疗费用，在工伤赔付后剩余的社保范围内的金额可按保险计划予以正常赔付。</w:t>
      </w:r>
    </w:p>
    <w:p>
      <w:pPr>
        <w:snapToGrid w:val="0"/>
        <w:spacing w:before="72" w:beforeLines="30" w:after="72" w:afterLines="30" w:line="360" w:lineRule="exact"/>
        <w:rPr>
          <w:rFonts w:ascii="微软雅黑" w:hAnsi="微软雅黑" w:eastAsia="微软雅黑" w:cs="宋体-18030"/>
          <w:sz w:val="20"/>
        </w:rPr>
      </w:pPr>
      <w:r>
        <w:rPr>
          <w:rFonts w:hint="eastAsia" w:ascii="微软雅黑" w:hAnsi="微软雅黑" w:eastAsia="微软雅黑" w:cs="宋体-18030"/>
          <w:sz w:val="20"/>
        </w:rPr>
        <w:t>对于各地社保按住院（门诊特殊疾病）方式结算的以下疾病费用，视同住院费用按照住院责任的额度以及比例进行理赔：</w:t>
      </w:r>
    </w:p>
    <w:p>
      <w:pPr>
        <w:pStyle w:val="34"/>
        <w:numPr>
          <w:ilvl w:val="1"/>
          <w:numId w:val="6"/>
        </w:numPr>
        <w:snapToGrid w:val="0"/>
        <w:spacing w:before="72" w:beforeLines="30" w:after="72" w:afterLines="30" w:line="360" w:lineRule="exact"/>
        <w:ind w:left="284" w:hanging="284" w:firstLineChars="0"/>
        <w:rPr>
          <w:rFonts w:ascii="微软雅黑" w:hAnsi="微软雅黑" w:eastAsia="微软雅黑" w:cs="宋体-18030"/>
          <w:sz w:val="20"/>
          <w:szCs w:val="20"/>
        </w:rPr>
      </w:pPr>
      <w:r>
        <w:rPr>
          <w:rFonts w:hint="eastAsia" w:ascii="微软雅黑" w:hAnsi="微软雅黑" w:eastAsia="微软雅黑" w:cs="宋体-18030"/>
          <w:sz w:val="20"/>
          <w:szCs w:val="20"/>
        </w:rPr>
        <w:t>恶性肿瘤门诊治疗（含靶向药）；</w:t>
      </w:r>
    </w:p>
    <w:p>
      <w:pPr>
        <w:pStyle w:val="34"/>
        <w:numPr>
          <w:ilvl w:val="1"/>
          <w:numId w:val="6"/>
        </w:numPr>
        <w:snapToGrid w:val="0"/>
        <w:spacing w:before="72" w:beforeLines="30" w:after="72" w:afterLines="30" w:line="360" w:lineRule="exact"/>
        <w:ind w:left="284" w:hanging="284" w:firstLineChars="0"/>
        <w:rPr>
          <w:rFonts w:ascii="微软雅黑" w:hAnsi="微软雅黑" w:eastAsia="微软雅黑" w:cs="宋体-18030"/>
          <w:sz w:val="20"/>
          <w:szCs w:val="20"/>
        </w:rPr>
      </w:pPr>
      <w:r>
        <w:rPr>
          <w:rFonts w:hint="eastAsia" w:ascii="微软雅黑" w:hAnsi="微软雅黑" w:eastAsia="微软雅黑" w:cs="宋体-18030"/>
          <w:sz w:val="20"/>
          <w:szCs w:val="20"/>
        </w:rPr>
        <w:t>肾透析。</w:t>
      </w:r>
    </w:p>
    <w:p>
      <w:pPr>
        <w:snapToGrid w:val="0"/>
        <w:spacing w:before="72" w:beforeLines="30" w:after="72" w:afterLines="30" w:line="360" w:lineRule="exact"/>
        <w:rPr>
          <w:rFonts w:ascii="微软雅黑" w:hAnsi="微软雅黑" w:eastAsia="微软雅黑" w:cs="宋体-18030"/>
          <w:sz w:val="20"/>
        </w:rPr>
      </w:pPr>
      <w:r>
        <w:rPr>
          <w:rFonts w:hint="eastAsia" w:ascii="微软雅黑" w:hAnsi="微软雅黑" w:eastAsia="微软雅黑" w:cs="宋体-18030"/>
          <w:sz w:val="20"/>
        </w:rPr>
        <w:t>在医疗保险金理算时，免赔额优先适用于丙类费用。</w:t>
      </w:r>
    </w:p>
    <w:p>
      <w:pPr>
        <w:snapToGrid w:val="0"/>
        <w:spacing w:before="72" w:beforeLines="30" w:after="72" w:afterLines="30" w:line="360" w:lineRule="exact"/>
        <w:rPr>
          <w:rFonts w:ascii="微软雅黑" w:hAnsi="微软雅黑" w:eastAsia="微软雅黑" w:cs="宋体-18030"/>
          <w:sz w:val="20"/>
        </w:rPr>
      </w:pPr>
      <w:r>
        <w:rPr>
          <w:rFonts w:hint="eastAsia" w:ascii="微软雅黑" w:hAnsi="微软雅黑" w:eastAsia="微软雅黑" w:cs="宋体-18030"/>
          <w:sz w:val="20"/>
        </w:rPr>
        <w:t>如果在理算时存在多种合理计算方式，应</w:t>
      </w:r>
      <w:r>
        <w:rPr>
          <w:rFonts w:ascii="微软雅黑" w:hAnsi="微软雅黑" w:eastAsia="微软雅黑" w:cs="宋体-18030"/>
          <w:sz w:val="20"/>
        </w:rPr>
        <w:t>以</w:t>
      </w:r>
      <w:r>
        <w:rPr>
          <w:rFonts w:hint="eastAsia" w:ascii="微软雅黑" w:hAnsi="微软雅黑" w:eastAsia="微软雅黑" w:cs="宋体-18030"/>
          <w:sz w:val="20"/>
        </w:rPr>
        <w:t>被保险人利益最大化为原则进行赔付。</w:t>
      </w:r>
    </w:p>
    <w:p>
      <w:pPr>
        <w:spacing w:before="240" w:beforeLines="100" w:after="120" w:afterLines="50" w:line="360" w:lineRule="exact"/>
        <w:outlineLvl w:val="0"/>
        <w:rPr>
          <w:rFonts w:hint="eastAsia" w:ascii="微软雅黑" w:hAnsi="微软雅黑" w:eastAsia="微软雅黑" w:cs="宋体-18030"/>
          <w:b/>
          <w:bCs/>
          <w:sz w:val="20"/>
          <w:u w:val="single"/>
        </w:rPr>
      </w:pPr>
      <w:r>
        <w:rPr>
          <w:rFonts w:hint="eastAsia" w:ascii="微软雅黑" w:hAnsi="微软雅黑" w:eastAsia="微软雅黑" w:cs="宋体-18030"/>
          <w:b/>
          <w:bCs/>
          <w:sz w:val="20"/>
          <w:u w:val="single"/>
        </w:rPr>
        <w:t>《医疗险门急诊控费限额条款》</w:t>
      </w:r>
    </w:p>
    <w:p>
      <w:pPr>
        <w:snapToGrid w:val="0"/>
        <w:spacing w:before="72" w:beforeLines="30" w:after="72" w:afterLines="30" w:line="360" w:lineRule="exact"/>
        <w:rPr>
          <w:rFonts w:hint="eastAsia" w:ascii="微软雅黑" w:hAnsi="微软雅黑" w:eastAsia="微软雅黑" w:cs="宋体-18030"/>
          <w:sz w:val="20"/>
        </w:rPr>
      </w:pPr>
      <w:r>
        <w:rPr>
          <w:rFonts w:hint="eastAsia" w:ascii="微软雅黑" w:hAnsi="微软雅黑" w:eastAsia="微软雅黑" w:cs="宋体-18030"/>
          <w:sz w:val="20"/>
        </w:rPr>
        <w:t>就上述计划中有关中医方剂和理疗的就诊次数和额度限制，每“次”的定义为同一“日”同一医院同一科室，指被保险人个人支付的费用（不含社保统筹支付金额）。</w:t>
      </w:r>
    </w:p>
    <w:p>
      <w:pPr>
        <w:snapToGrid w:val="0"/>
        <w:spacing w:before="72" w:beforeLines="30" w:after="72" w:afterLines="30" w:line="360" w:lineRule="exact"/>
        <w:rPr>
          <w:rFonts w:hint="eastAsia" w:ascii="微软雅黑" w:hAnsi="微软雅黑" w:eastAsia="微软雅黑" w:cs="宋体-18030"/>
          <w:sz w:val="20"/>
        </w:rPr>
      </w:pPr>
      <w:r>
        <w:rPr>
          <w:rFonts w:hint="eastAsia" w:ascii="微软雅黑" w:hAnsi="微软雅黑" w:eastAsia="微软雅黑" w:cs="宋体-18030"/>
          <w:sz w:val="20"/>
        </w:rPr>
        <w:t>就上述计划中挂号费/医事服务费、中医方剂和理疗的次限额，对于超出限额部分的费用应从就诊发生金额中直接扣除，限额内的合理金额需参与计算免赔额和赔付比例。</w:t>
      </w:r>
    </w:p>
    <w:p>
      <w:pPr>
        <w:spacing w:before="240" w:beforeLines="100" w:after="120" w:afterLines="50" w:line="360" w:lineRule="exact"/>
        <w:outlineLvl w:val="0"/>
        <w:rPr>
          <w:rFonts w:ascii="微软雅黑" w:hAnsi="微软雅黑" w:eastAsia="微软雅黑" w:cs="宋体-18030"/>
          <w:b/>
          <w:bCs/>
          <w:sz w:val="20"/>
          <w:u w:val="single"/>
        </w:rPr>
      </w:pPr>
      <w:r>
        <w:rPr>
          <w:rFonts w:hint="eastAsia" w:ascii="微软雅黑" w:hAnsi="微软雅黑" w:eastAsia="微软雅黑" w:cs="宋体-18030"/>
          <w:b/>
          <w:bCs/>
          <w:sz w:val="20"/>
          <w:u w:val="single"/>
        </w:rPr>
        <w:t>《床位费日限额条款》</w:t>
      </w:r>
    </w:p>
    <w:p>
      <w:pPr>
        <w:spacing w:before="72" w:beforeLines="30" w:after="72" w:afterLines="30" w:line="360" w:lineRule="exact"/>
        <w:rPr>
          <w:rFonts w:ascii="微软雅黑" w:hAnsi="微软雅黑" w:eastAsia="微软雅黑"/>
          <w:sz w:val="20"/>
          <w:shd w:val="clear" w:color="auto" w:fill="FFFFFF"/>
        </w:rPr>
      </w:pPr>
      <w:r>
        <w:rPr>
          <w:rFonts w:hint="eastAsia" w:ascii="微软雅黑" w:hAnsi="微软雅黑" w:eastAsia="微软雅黑"/>
          <w:sz w:val="20"/>
          <w:shd w:val="clear" w:color="auto" w:fill="FFFFFF"/>
        </w:rPr>
        <w:t>本协议下，计算床位费日限额时应适用医疗机构实际收取的床位费金额，而非社保结算及其他第三方支付后的个人实际支付金额。床位费超出日限额部分，在保险金理算时从发生金额中直接扣除，超额部分不可抵扣免赔额。</w:t>
      </w:r>
    </w:p>
    <w:p>
      <w:pPr>
        <w:spacing w:before="240" w:beforeLines="100" w:after="120" w:afterLines="50" w:line="360" w:lineRule="exact"/>
        <w:outlineLvl w:val="0"/>
        <w:rPr>
          <w:rFonts w:ascii="微软雅黑" w:hAnsi="微软雅黑" w:eastAsia="微软雅黑" w:cs="宋体-18030"/>
          <w:b/>
          <w:bCs/>
          <w:sz w:val="20"/>
          <w:u w:val="single"/>
        </w:rPr>
      </w:pPr>
      <w:r>
        <w:rPr>
          <w:rFonts w:hint="eastAsia" w:ascii="微软雅黑" w:hAnsi="微软雅黑" w:eastAsia="微软雅黑" w:cs="宋体-18030"/>
          <w:b/>
          <w:bCs/>
          <w:sz w:val="20"/>
          <w:u w:val="single"/>
        </w:rPr>
        <w:t>《孕期疾病及生育并发症条款》</w:t>
      </w:r>
    </w:p>
    <w:p>
      <w:pPr>
        <w:spacing w:before="72" w:beforeLines="30" w:after="72" w:afterLines="30" w:line="360" w:lineRule="exact"/>
        <w:rPr>
          <w:rFonts w:ascii="微软雅黑" w:hAnsi="微软雅黑" w:eastAsia="微软雅黑"/>
          <w:sz w:val="20"/>
          <w:shd w:val="clear" w:color="auto" w:fill="FFFFFF"/>
        </w:rPr>
      </w:pPr>
      <w:r>
        <w:rPr>
          <w:rFonts w:hint="eastAsia" w:ascii="微软雅黑" w:hAnsi="微软雅黑" w:eastAsia="微软雅黑"/>
          <w:sz w:val="20"/>
          <w:shd w:val="clear" w:color="auto" w:fill="FFFFFF"/>
        </w:rPr>
        <w:t>本协议下，女性主被保险人，如有孕期疾病，或因产检或分娩有生育并发症，导致的社保认可为疾病医疗费用的，应计入门急诊和住院医疗保险责任，并适用门急诊和住院医疗的保险额度。</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《医疗险社保结算及指定医院条款》</w:t>
      </w:r>
    </w:p>
    <w:p>
      <w:pPr>
        <w:spacing w:before="120" w:beforeLines="50" w:after="120" w:afterLines="50"/>
        <w:rPr>
          <w:rFonts w:ascii="微软雅黑" w:hAnsi="微软雅黑" w:eastAsia="微软雅黑" w:cs="黑体"/>
          <w:color w:val="000000"/>
          <w:sz w:val="20"/>
        </w:rPr>
      </w:pPr>
      <w:r>
        <w:rPr>
          <w:rFonts w:hint="eastAsia" w:ascii="微软雅黑" w:hAnsi="微软雅黑" w:eastAsia="微软雅黑" w:cs="黑体"/>
          <w:color w:val="000000"/>
          <w:sz w:val="20"/>
        </w:rPr>
        <w:t>对于涉及医疗险责任，各项保障是否需要社保结算后赔付及指定医院按以下表格执行</w:t>
      </w:r>
    </w:p>
    <w:tbl>
      <w:tblPr>
        <w:tblStyle w:val="19"/>
        <w:tblW w:w="896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3261"/>
        <w:gridCol w:w="1700"/>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64" w:type="dxa"/>
            <w:vAlign w:val="center"/>
          </w:tcPr>
          <w:p>
            <w:pPr>
              <w:widowControl/>
              <w:spacing w:after="0"/>
              <w:jc w:val="center"/>
              <w:rPr>
                <w:rFonts w:ascii="微软雅黑" w:hAnsi="微软雅黑" w:eastAsia="微软雅黑" w:cs="宋体"/>
                <w:sz w:val="20"/>
              </w:rPr>
            </w:pPr>
            <w:r>
              <w:rPr>
                <w:rFonts w:hint="eastAsia" w:ascii="微软雅黑" w:hAnsi="微软雅黑" w:eastAsia="微软雅黑" w:cs="宋体"/>
                <w:sz w:val="20"/>
              </w:rPr>
              <w:t>保险计划</w:t>
            </w:r>
          </w:p>
        </w:tc>
        <w:tc>
          <w:tcPr>
            <w:tcW w:w="3261" w:type="dxa"/>
            <w:shd w:val="clear" w:color="auto" w:fill="auto"/>
            <w:noWrap/>
            <w:vAlign w:val="center"/>
          </w:tcPr>
          <w:p>
            <w:pPr>
              <w:widowControl/>
              <w:spacing w:after="0"/>
              <w:jc w:val="center"/>
              <w:rPr>
                <w:rFonts w:ascii="微软雅黑" w:hAnsi="微软雅黑" w:eastAsia="微软雅黑" w:cs="宋体"/>
                <w:sz w:val="20"/>
              </w:rPr>
            </w:pPr>
            <w:r>
              <w:rPr>
                <w:rFonts w:hint="eastAsia" w:ascii="微软雅黑" w:hAnsi="微软雅黑" w:eastAsia="微软雅黑" w:cs="宋体"/>
                <w:sz w:val="20"/>
              </w:rPr>
              <w:t>险种</w:t>
            </w:r>
          </w:p>
        </w:tc>
        <w:tc>
          <w:tcPr>
            <w:tcW w:w="1700" w:type="dxa"/>
            <w:shd w:val="clear" w:color="auto" w:fill="auto"/>
            <w:noWrap/>
            <w:vAlign w:val="center"/>
          </w:tcPr>
          <w:p>
            <w:pPr>
              <w:widowControl/>
              <w:spacing w:after="0"/>
              <w:jc w:val="center"/>
              <w:rPr>
                <w:rFonts w:ascii="微软雅黑" w:hAnsi="微软雅黑" w:eastAsia="微软雅黑" w:cs="宋体"/>
                <w:sz w:val="20"/>
              </w:rPr>
            </w:pPr>
            <w:r>
              <w:rPr>
                <w:rFonts w:hint="eastAsia" w:ascii="微软雅黑" w:hAnsi="微软雅黑" w:eastAsia="微软雅黑" w:cs="宋体"/>
                <w:sz w:val="20"/>
              </w:rPr>
              <w:t>是否需社保结算</w:t>
            </w:r>
          </w:p>
        </w:tc>
        <w:tc>
          <w:tcPr>
            <w:tcW w:w="2835" w:type="dxa"/>
            <w:shd w:val="clear" w:color="auto" w:fill="auto"/>
            <w:noWrap/>
            <w:vAlign w:val="center"/>
          </w:tcPr>
          <w:p>
            <w:pPr>
              <w:widowControl/>
              <w:spacing w:after="0"/>
              <w:jc w:val="center"/>
              <w:rPr>
                <w:rFonts w:ascii="微软雅黑" w:hAnsi="微软雅黑" w:eastAsia="微软雅黑" w:cs="宋体"/>
                <w:sz w:val="20"/>
              </w:rPr>
            </w:pPr>
            <w:r>
              <w:rPr>
                <w:rFonts w:hint="eastAsia" w:ascii="微软雅黑" w:hAnsi="微软雅黑" w:eastAsia="微软雅黑" w:cs="宋体"/>
                <w:sz w:val="20"/>
              </w:rPr>
              <w:t>指定医院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164" w:type="dxa"/>
            <w:vMerge w:val="restart"/>
            <w:vAlign w:val="center"/>
          </w:tcPr>
          <w:p>
            <w:pPr>
              <w:widowControl/>
              <w:jc w:val="center"/>
              <w:rPr>
                <w:rFonts w:ascii="微软雅黑" w:hAnsi="微软雅黑" w:eastAsia="微软雅黑" w:cs="宋体"/>
                <w:sz w:val="20"/>
              </w:rPr>
            </w:pPr>
            <w:r>
              <w:rPr>
                <w:rFonts w:hint="eastAsia" w:ascii="微软雅黑" w:hAnsi="微软雅黑" w:eastAsia="微软雅黑" w:cs="宋体"/>
                <w:sz w:val="20"/>
              </w:rPr>
              <w:t>员工</w:t>
            </w:r>
          </w:p>
        </w:tc>
        <w:tc>
          <w:tcPr>
            <w:tcW w:w="3261" w:type="dxa"/>
            <w:shd w:val="clear" w:color="auto" w:fill="auto"/>
            <w:vAlign w:val="center"/>
          </w:tcPr>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附加团体医疗保险(B款)</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门急诊</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疾病医疗+意外医疗</w:t>
            </w:r>
          </w:p>
          <w:p>
            <w:pPr>
              <w:widowControl/>
              <w:jc w:val="center"/>
              <w:rPr>
                <w:rFonts w:ascii="微软雅黑" w:hAnsi="微软雅黑" w:eastAsia="微软雅黑" w:cs="宋体"/>
                <w:sz w:val="20"/>
              </w:rPr>
            </w:pPr>
            <w:r>
              <w:rPr>
                <w:rFonts w:hint="eastAsia" w:ascii="微软雅黑" w:hAnsi="微软雅黑" w:eastAsia="微软雅黑" w:cs="宋体"/>
                <w:sz w:val="20"/>
              </w:rPr>
              <w:t>治疗必需（扩展乙类丙类）</w:t>
            </w:r>
          </w:p>
        </w:tc>
        <w:tc>
          <w:tcPr>
            <w:tcW w:w="1700" w:type="dxa"/>
            <w:vMerge w:val="restart"/>
            <w:shd w:val="clear" w:color="auto" w:fill="auto"/>
            <w:noWrap/>
            <w:vAlign w:val="center"/>
          </w:tcPr>
          <w:p>
            <w:pPr>
              <w:widowControl/>
              <w:jc w:val="center"/>
              <w:rPr>
                <w:rFonts w:ascii="微软雅黑" w:hAnsi="微软雅黑" w:eastAsia="微软雅黑" w:cs="宋体"/>
                <w:sz w:val="20"/>
              </w:rPr>
            </w:pPr>
            <w:r>
              <w:rPr>
                <w:rFonts w:hint="eastAsia" w:ascii="微软雅黑" w:hAnsi="微软雅黑" w:eastAsia="微软雅黑" w:cs="宋体"/>
                <w:sz w:val="20"/>
              </w:rPr>
              <w:t>不强制</w:t>
            </w:r>
          </w:p>
        </w:tc>
        <w:tc>
          <w:tcPr>
            <w:tcW w:w="2835" w:type="dxa"/>
            <w:vMerge w:val="restart"/>
            <w:shd w:val="clear" w:color="auto" w:fill="auto"/>
            <w:noWrap/>
            <w:vAlign w:val="center"/>
          </w:tcPr>
          <w:p>
            <w:pPr>
              <w:widowControl/>
              <w:jc w:val="center"/>
              <w:rPr>
                <w:rFonts w:ascii="微软雅黑" w:hAnsi="微软雅黑" w:eastAsia="微软雅黑" w:cs="宋体"/>
                <w:sz w:val="20"/>
              </w:rPr>
            </w:pPr>
            <w:r>
              <w:rPr>
                <w:rFonts w:hint="eastAsia" w:ascii="微软雅黑" w:hAnsi="微软雅黑" w:eastAsia="微软雅黑" w:cs="宋体"/>
                <w:sz w:val="20"/>
              </w:rPr>
              <w:t>二级及以上社保医院</w:t>
            </w:r>
          </w:p>
          <w:p>
            <w:pPr>
              <w:widowControl/>
              <w:jc w:val="center"/>
              <w:rPr>
                <w:rFonts w:ascii="微软雅黑" w:hAnsi="微软雅黑" w:eastAsia="微软雅黑" w:cs="宋体"/>
                <w:sz w:val="20"/>
              </w:rPr>
            </w:pPr>
            <w:r>
              <w:rPr>
                <w:rFonts w:hint="eastAsia" w:ascii="微软雅黑" w:hAnsi="微软雅黑" w:eastAsia="微软雅黑" w:cs="宋体"/>
                <w:sz w:val="20"/>
              </w:rPr>
              <w:t>经社保结算的也符合指定医院要求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164" w:type="dxa"/>
            <w:vMerge w:val="continue"/>
            <w:vAlign w:val="center"/>
          </w:tcPr>
          <w:p>
            <w:pPr>
              <w:widowControl/>
              <w:jc w:val="center"/>
              <w:rPr>
                <w:rFonts w:ascii="微软雅黑" w:hAnsi="微软雅黑" w:eastAsia="微软雅黑" w:cs="宋体"/>
                <w:sz w:val="20"/>
              </w:rPr>
            </w:pPr>
          </w:p>
        </w:tc>
        <w:tc>
          <w:tcPr>
            <w:tcW w:w="3261" w:type="dxa"/>
            <w:shd w:val="clear" w:color="auto" w:fill="auto"/>
            <w:vAlign w:val="center"/>
          </w:tcPr>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附加团体医疗保险(B款)</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b/>
                <w:bCs/>
                <w:sz w:val="20"/>
              </w:rPr>
              <w:t>住院</w:t>
            </w:r>
            <w:r>
              <w:rPr>
                <w:rFonts w:hint="eastAsia" w:ascii="微软雅黑" w:hAnsi="微软雅黑" w:eastAsia="微软雅黑" w:cs="宋体"/>
                <w:sz w:val="20"/>
              </w:rPr>
              <w:t>（扩展门诊特殊病）</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疾病医疗+意外医疗</w:t>
            </w:r>
          </w:p>
          <w:p>
            <w:pPr>
              <w:widowControl/>
              <w:jc w:val="center"/>
              <w:rPr>
                <w:rFonts w:ascii="微软雅黑" w:hAnsi="微软雅黑" w:eastAsia="微软雅黑" w:cs="宋体"/>
                <w:sz w:val="20"/>
              </w:rPr>
            </w:pPr>
            <w:r>
              <w:rPr>
                <w:rFonts w:hint="eastAsia" w:ascii="微软雅黑" w:hAnsi="微软雅黑" w:eastAsia="微软雅黑" w:cs="宋体"/>
                <w:sz w:val="20"/>
              </w:rPr>
              <w:t>治疗必需（扩展乙类丙类）</w:t>
            </w:r>
          </w:p>
        </w:tc>
        <w:tc>
          <w:tcPr>
            <w:tcW w:w="1700" w:type="dxa"/>
            <w:vMerge w:val="continue"/>
            <w:shd w:val="clear" w:color="auto" w:fill="auto"/>
            <w:noWrap/>
            <w:vAlign w:val="center"/>
          </w:tcPr>
          <w:p>
            <w:pPr>
              <w:widowControl/>
              <w:jc w:val="center"/>
              <w:rPr>
                <w:rFonts w:ascii="微软雅黑" w:hAnsi="微软雅黑" w:eastAsia="微软雅黑" w:cs="宋体"/>
                <w:sz w:val="20"/>
              </w:rPr>
            </w:pPr>
          </w:p>
        </w:tc>
        <w:tc>
          <w:tcPr>
            <w:tcW w:w="2835" w:type="dxa"/>
            <w:vMerge w:val="continue"/>
            <w:shd w:val="clear" w:color="auto" w:fill="auto"/>
            <w:noWrap/>
            <w:vAlign w:val="center"/>
          </w:tcPr>
          <w:p>
            <w:pPr>
              <w:widowControl/>
              <w:jc w:val="center"/>
              <w:rPr>
                <w:rFonts w:ascii="微软雅黑" w:hAnsi="微软雅黑" w:eastAsia="微软雅黑" w:cs="宋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164" w:type="dxa"/>
            <w:vAlign w:val="center"/>
          </w:tcPr>
          <w:p>
            <w:pPr>
              <w:widowControl/>
              <w:jc w:val="center"/>
              <w:rPr>
                <w:rFonts w:ascii="微软雅黑" w:hAnsi="微软雅黑" w:eastAsia="微软雅黑" w:cs="宋体"/>
                <w:sz w:val="20"/>
              </w:rPr>
            </w:pPr>
            <w:r>
              <w:rPr>
                <w:rFonts w:hint="eastAsia" w:ascii="微软雅黑" w:hAnsi="微软雅黑" w:eastAsia="微软雅黑" w:cs="宋体"/>
                <w:sz w:val="20"/>
              </w:rPr>
              <w:t>父母</w:t>
            </w:r>
          </w:p>
        </w:tc>
        <w:tc>
          <w:tcPr>
            <w:tcW w:w="3261" w:type="dxa"/>
            <w:shd w:val="clear" w:color="auto" w:fill="auto"/>
            <w:vAlign w:val="center"/>
          </w:tcPr>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附加团体医疗保险(B款)</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b/>
                <w:bCs/>
                <w:sz w:val="20"/>
              </w:rPr>
              <w:t>住院</w:t>
            </w:r>
            <w:r>
              <w:rPr>
                <w:rFonts w:hint="eastAsia" w:ascii="微软雅黑" w:hAnsi="微软雅黑" w:eastAsia="微软雅黑" w:cs="宋体"/>
                <w:sz w:val="20"/>
              </w:rPr>
              <w:t>（扩展门诊特殊病）</w:t>
            </w:r>
          </w:p>
          <w:p>
            <w:pPr>
              <w:widowControl/>
              <w:autoSpaceDE/>
              <w:autoSpaceDN/>
              <w:adjustRightInd/>
              <w:spacing w:after="0" w:line="240" w:lineRule="auto"/>
              <w:jc w:val="center"/>
              <w:textAlignment w:val="auto"/>
              <w:rPr>
                <w:rFonts w:ascii="微软雅黑" w:hAnsi="微软雅黑" w:eastAsia="微软雅黑" w:cs="宋体"/>
                <w:sz w:val="20"/>
              </w:rPr>
            </w:pPr>
            <w:r>
              <w:rPr>
                <w:rFonts w:hint="eastAsia" w:ascii="微软雅黑" w:hAnsi="微软雅黑" w:eastAsia="微软雅黑" w:cs="宋体"/>
                <w:sz w:val="20"/>
              </w:rPr>
              <w:t>疾病医疗+意外医疗</w:t>
            </w:r>
          </w:p>
          <w:p>
            <w:pPr>
              <w:widowControl/>
              <w:jc w:val="center"/>
              <w:rPr>
                <w:rFonts w:ascii="微软雅黑" w:hAnsi="微软雅黑" w:eastAsia="微软雅黑" w:cs="宋体"/>
                <w:sz w:val="20"/>
              </w:rPr>
            </w:pPr>
            <w:r>
              <w:rPr>
                <w:rFonts w:hint="eastAsia" w:ascii="微软雅黑" w:hAnsi="微软雅黑" w:eastAsia="微软雅黑" w:cs="宋体"/>
                <w:sz w:val="20"/>
              </w:rPr>
              <w:t>治疗必需（扩展乙类丙类）</w:t>
            </w:r>
          </w:p>
        </w:tc>
        <w:tc>
          <w:tcPr>
            <w:tcW w:w="1700" w:type="dxa"/>
            <w:shd w:val="clear" w:color="auto" w:fill="auto"/>
            <w:noWrap/>
            <w:vAlign w:val="center"/>
          </w:tcPr>
          <w:p>
            <w:pPr>
              <w:widowControl/>
              <w:jc w:val="center"/>
              <w:rPr>
                <w:rFonts w:ascii="微软雅黑" w:hAnsi="微软雅黑" w:eastAsia="微软雅黑" w:cs="宋体"/>
                <w:sz w:val="20"/>
              </w:rPr>
            </w:pPr>
            <w:r>
              <w:rPr>
                <w:rFonts w:hint="eastAsia" w:ascii="微软雅黑" w:hAnsi="微软雅黑" w:eastAsia="微软雅黑" w:cs="宋体"/>
                <w:sz w:val="20"/>
              </w:rPr>
              <w:t>不强制</w:t>
            </w:r>
          </w:p>
        </w:tc>
        <w:tc>
          <w:tcPr>
            <w:tcW w:w="2835" w:type="dxa"/>
            <w:shd w:val="clear" w:color="auto" w:fill="auto"/>
            <w:noWrap/>
            <w:vAlign w:val="center"/>
          </w:tcPr>
          <w:p>
            <w:pPr>
              <w:widowControl/>
              <w:jc w:val="center"/>
              <w:rPr>
                <w:rFonts w:ascii="微软雅黑" w:hAnsi="微软雅黑" w:eastAsia="微软雅黑" w:cs="宋体"/>
                <w:sz w:val="20"/>
              </w:rPr>
            </w:pPr>
            <w:r>
              <w:rPr>
                <w:rFonts w:hint="eastAsia" w:ascii="微软雅黑" w:hAnsi="微软雅黑" w:eastAsia="微软雅黑" w:cs="宋体"/>
                <w:sz w:val="20"/>
              </w:rPr>
              <w:t>二级及以上社保医院</w:t>
            </w:r>
          </w:p>
          <w:p>
            <w:pPr>
              <w:widowControl/>
              <w:jc w:val="center"/>
              <w:rPr>
                <w:rFonts w:ascii="微软雅黑" w:hAnsi="微软雅黑" w:eastAsia="微软雅黑" w:cs="宋体"/>
                <w:sz w:val="20"/>
              </w:rPr>
            </w:pPr>
            <w:r>
              <w:rPr>
                <w:rFonts w:hint="eastAsia" w:ascii="微软雅黑" w:hAnsi="微软雅黑" w:eastAsia="微软雅黑" w:cs="宋体"/>
                <w:sz w:val="20"/>
              </w:rPr>
              <w:t>经社保结算的也符合指定医院要求</w:t>
            </w:r>
          </w:p>
        </w:tc>
      </w:tr>
    </w:tbl>
    <w:p>
      <w:pPr>
        <w:spacing w:before="72" w:beforeLines="30" w:after="72" w:afterLines="30" w:line="360" w:lineRule="exact"/>
        <w:rPr>
          <w:rFonts w:ascii="微软雅黑" w:hAnsi="微软雅黑" w:eastAsia="微软雅黑"/>
          <w:sz w:val="20"/>
          <w:shd w:val="clear" w:color="auto" w:fill="FFFFFF"/>
        </w:rPr>
      </w:pPr>
      <w:r>
        <w:rPr>
          <w:rFonts w:hint="eastAsia" w:ascii="微软雅黑" w:hAnsi="微软雅黑" w:eastAsia="微软雅黑"/>
          <w:sz w:val="20"/>
          <w:shd w:val="clear" w:color="auto" w:fill="FFFFFF"/>
        </w:rPr>
        <w:t>以上医院不包括作为诊所、康复、护理、休养、精养、戒酒、戒毒等或类似的医疗机构。该医院必须在当地合法注册具有符合国家有关医院管理规则设置标准的医疗设备，且全天二十四小时有合格医师及护士驻院提供医疗及护理服务。</w:t>
      </w:r>
    </w:p>
    <w:p>
      <w:pPr>
        <w:spacing w:before="72" w:beforeLines="30" w:after="72" w:afterLines="30" w:line="360" w:lineRule="exact"/>
        <w:rPr>
          <w:rFonts w:ascii="微软雅黑" w:hAnsi="微软雅黑" w:eastAsia="微软雅黑"/>
          <w:sz w:val="20"/>
          <w:shd w:val="clear" w:color="auto" w:fill="FFFFFF"/>
        </w:rPr>
      </w:pPr>
      <w:r>
        <w:rPr>
          <w:rFonts w:ascii="微软雅黑" w:hAnsi="微软雅黑" w:eastAsia="微软雅黑"/>
          <w:sz w:val="20"/>
          <w:shd w:val="clear" w:color="auto" w:fill="FFFFFF"/>
        </w:rPr>
        <w:t>指定医院不包含</w:t>
      </w:r>
      <w:r>
        <w:rPr>
          <w:rFonts w:hint="eastAsia" w:ascii="微软雅黑" w:hAnsi="微软雅黑" w:eastAsia="微软雅黑"/>
          <w:sz w:val="20"/>
          <w:shd w:val="clear" w:color="auto" w:fill="FFFFFF"/>
        </w:rPr>
        <w:t>康复医院、</w:t>
      </w:r>
      <w:r>
        <w:rPr>
          <w:rFonts w:ascii="微软雅黑" w:hAnsi="微软雅黑" w:eastAsia="微软雅黑"/>
          <w:sz w:val="20"/>
          <w:shd w:val="clear" w:color="auto" w:fill="FFFFFF"/>
        </w:rPr>
        <w:t>老</w:t>
      </w:r>
      <w:r>
        <w:rPr>
          <w:rFonts w:hint="eastAsia" w:ascii="微软雅黑" w:hAnsi="微软雅黑" w:eastAsia="微软雅黑"/>
          <w:sz w:val="20"/>
          <w:shd w:val="clear" w:color="auto" w:fill="FFFFFF"/>
        </w:rPr>
        <w:t>年病医院、</w:t>
      </w:r>
      <w:r>
        <w:rPr>
          <w:rFonts w:ascii="微软雅黑" w:hAnsi="微软雅黑" w:eastAsia="微软雅黑"/>
          <w:sz w:val="20"/>
          <w:shd w:val="clear" w:color="auto" w:fill="FFFFFF"/>
        </w:rPr>
        <w:t>护理</w:t>
      </w:r>
      <w:r>
        <w:rPr>
          <w:rFonts w:hint="eastAsia" w:ascii="微软雅黑" w:hAnsi="微软雅黑" w:eastAsia="微软雅黑"/>
          <w:sz w:val="20"/>
          <w:shd w:val="clear" w:color="auto" w:fill="FFFFFF"/>
        </w:rPr>
        <w:t>院、疗养院。</w:t>
      </w:r>
    </w:p>
    <w:p>
      <w:pPr>
        <w:spacing w:before="72" w:beforeLines="30" w:after="72" w:afterLines="30" w:line="360" w:lineRule="exact"/>
        <w:rPr>
          <w:rFonts w:ascii="微软雅黑" w:hAnsi="微软雅黑" w:eastAsia="微软雅黑"/>
          <w:sz w:val="20"/>
          <w:shd w:val="clear" w:color="auto" w:fill="FFFFFF"/>
        </w:rPr>
      </w:pPr>
      <w:r>
        <w:rPr>
          <w:rFonts w:hint="eastAsia" w:ascii="微软雅黑" w:hAnsi="微软雅黑" w:eastAsia="微软雅黑"/>
          <w:sz w:val="20"/>
          <w:shd w:val="clear" w:color="auto" w:fill="FFFFFF"/>
        </w:rPr>
        <w:t>不包括以上指定医院的特需病区、国际医疗部、外宾病区、特诊病区、特诊病房、高干病房、VIP病房、绿色通道病房等同类病区或病房，也不包括以上指定医院的康复科/康复病房和老年（病）科。如被保险人</w:t>
      </w:r>
      <w:r>
        <w:rPr>
          <w:rFonts w:ascii="微软雅黑" w:hAnsi="微软雅黑" w:eastAsia="微软雅黑"/>
          <w:sz w:val="20"/>
          <w:shd w:val="clear" w:color="auto" w:fill="FFFFFF"/>
        </w:rPr>
        <w:t>使用社保卡</w:t>
      </w:r>
      <w:r>
        <w:rPr>
          <w:rFonts w:hint="eastAsia" w:ascii="微软雅黑" w:hAnsi="微软雅黑" w:eastAsia="微软雅黑"/>
          <w:sz w:val="20"/>
          <w:shd w:val="clear" w:color="auto" w:fill="FFFFFF"/>
        </w:rPr>
        <w:t>结算</w:t>
      </w:r>
      <w:r>
        <w:rPr>
          <w:rFonts w:ascii="微软雅黑" w:hAnsi="微软雅黑" w:eastAsia="微软雅黑"/>
          <w:sz w:val="20"/>
          <w:shd w:val="clear" w:color="auto" w:fill="FFFFFF"/>
        </w:rPr>
        <w:t>，</w:t>
      </w:r>
      <w:r>
        <w:rPr>
          <w:rFonts w:hint="eastAsia" w:ascii="微软雅黑" w:hAnsi="微软雅黑" w:eastAsia="微软雅黑"/>
          <w:sz w:val="20"/>
          <w:shd w:val="clear" w:color="auto" w:fill="FFFFFF"/>
        </w:rPr>
        <w:t>则</w:t>
      </w:r>
      <w:r>
        <w:rPr>
          <w:rFonts w:ascii="微软雅黑" w:hAnsi="微软雅黑" w:eastAsia="微软雅黑"/>
          <w:sz w:val="20"/>
          <w:shd w:val="clear" w:color="auto" w:fill="FFFFFF"/>
        </w:rPr>
        <w:t>可以包含二级以下</w:t>
      </w:r>
      <w:r>
        <w:rPr>
          <w:rFonts w:hint="eastAsia" w:ascii="微软雅黑" w:hAnsi="微软雅黑" w:eastAsia="微软雅黑"/>
          <w:sz w:val="20"/>
          <w:shd w:val="clear" w:color="auto" w:fill="FFFFFF"/>
        </w:rPr>
        <w:t>医院</w:t>
      </w:r>
      <w:r>
        <w:rPr>
          <w:rFonts w:ascii="微软雅黑" w:hAnsi="微软雅黑" w:eastAsia="微软雅黑"/>
          <w:sz w:val="20"/>
          <w:shd w:val="clear" w:color="auto" w:fill="FFFFFF"/>
        </w:rPr>
        <w:t>及社区卫生所。</w:t>
      </w:r>
    </w:p>
    <w:p>
      <w:pPr>
        <w:spacing w:before="72" w:beforeLines="30" w:after="72" w:afterLines="30" w:line="360" w:lineRule="exact"/>
        <w:rPr>
          <w:rFonts w:ascii="微软雅黑" w:hAnsi="微软雅黑" w:eastAsia="微软雅黑"/>
          <w:sz w:val="20"/>
          <w:shd w:val="clear" w:color="auto" w:fill="FFFFFF"/>
        </w:rPr>
      </w:pPr>
      <w:r>
        <w:rPr>
          <w:rFonts w:hint="eastAsia" w:ascii="微软雅黑" w:hAnsi="微软雅黑" w:eastAsia="微软雅黑"/>
          <w:sz w:val="20"/>
          <w:shd w:val="clear" w:color="auto" w:fill="FFFFFF"/>
        </w:rPr>
        <w:t>急诊首诊，可以在任意一家公立医院就诊治疗，且不强制要求社保结算；但复诊时须到指定医院就诊治疗。若因指定医院条件限制而需转至非指定医院治疗时，必须经原治病医院会诊，出具转院证明并经保险人同意。</w:t>
      </w:r>
    </w:p>
    <w:p>
      <w:pPr>
        <w:spacing w:before="72" w:beforeLines="30" w:after="72" w:afterLines="30" w:line="360" w:lineRule="exact"/>
        <w:rPr>
          <w:rFonts w:ascii="微软雅黑" w:hAnsi="微软雅黑" w:eastAsia="微软雅黑" w:cs="黑体"/>
          <w:b/>
          <w:sz w:val="20"/>
        </w:rPr>
      </w:pPr>
      <w:r>
        <w:rPr>
          <w:rFonts w:hint="eastAsia" w:ascii="微软雅黑" w:hAnsi="微软雅黑" w:eastAsia="微软雅黑" w:cs="黑体"/>
          <w:b/>
          <w:sz w:val="20"/>
        </w:rPr>
        <w:t>【</w:t>
      </w:r>
      <w:r>
        <w:rPr>
          <w:rFonts w:ascii="微软雅黑" w:hAnsi="微软雅黑" w:eastAsia="微软雅黑" w:cs="黑体"/>
          <w:b/>
          <w:sz w:val="20"/>
        </w:rPr>
        <w:t>注释</w:t>
      </w:r>
      <w:r>
        <w:rPr>
          <w:rFonts w:hint="eastAsia" w:ascii="微软雅黑" w:hAnsi="微软雅黑" w:eastAsia="微软雅黑" w:cs="黑体"/>
          <w:b/>
          <w:sz w:val="20"/>
        </w:rPr>
        <w:t>】</w:t>
      </w:r>
    </w:p>
    <w:p>
      <w:pPr>
        <w:spacing w:before="72" w:beforeLines="30" w:after="72" w:afterLines="30" w:line="360" w:lineRule="exact"/>
        <w:rPr>
          <w:rFonts w:ascii="微软雅黑" w:hAnsi="微软雅黑" w:eastAsia="微软雅黑" w:cs="黑体"/>
          <w:sz w:val="20"/>
        </w:rPr>
      </w:pPr>
      <w:r>
        <w:rPr>
          <w:rFonts w:hint="eastAsia" w:ascii="微软雅黑" w:hAnsi="微软雅黑" w:eastAsia="微软雅黑" w:cs="黑体"/>
          <w:b/>
          <w:sz w:val="20"/>
        </w:rPr>
        <w:t>康复医院</w:t>
      </w:r>
      <w:r>
        <w:rPr>
          <w:rFonts w:hint="eastAsia" w:ascii="微软雅黑" w:hAnsi="微软雅黑" w:eastAsia="微软雅黑" w:cs="黑体"/>
          <w:sz w:val="20"/>
        </w:rPr>
        <w:t>，</w:t>
      </w:r>
      <w:bookmarkStart w:id="0" w:name="OLE_LINK1"/>
      <w:r>
        <w:rPr>
          <w:rFonts w:hint="eastAsia" w:ascii="微软雅黑" w:hAnsi="微软雅黑" w:eastAsia="微软雅黑" w:cs="黑体"/>
          <w:sz w:val="20"/>
        </w:rPr>
        <w:t>指根据《医疗机构管理条例实施细则》的规定，经相关卫生行政部门审批，医疗机构的类别为康复医院的医疗机构。</w:t>
      </w:r>
      <w:bookmarkEnd w:id="0"/>
    </w:p>
    <w:p>
      <w:pPr>
        <w:spacing w:before="72" w:beforeLines="30" w:after="72" w:afterLines="30" w:line="360" w:lineRule="exact"/>
        <w:rPr>
          <w:rFonts w:ascii="微软雅黑" w:hAnsi="微软雅黑" w:eastAsia="微软雅黑"/>
          <w:sz w:val="20"/>
          <w:shd w:val="clear" w:color="auto" w:fill="FFFFFF"/>
        </w:rPr>
      </w:pPr>
      <w:r>
        <w:rPr>
          <w:rFonts w:hint="eastAsia" w:ascii="微软雅黑" w:hAnsi="微软雅黑" w:eastAsia="微软雅黑" w:cs="黑体"/>
          <w:b/>
          <w:sz w:val="20"/>
        </w:rPr>
        <w:t>老年病医院</w:t>
      </w:r>
      <w:r>
        <w:rPr>
          <w:rFonts w:hint="eastAsia" w:ascii="微软雅黑" w:hAnsi="微软雅黑" w:eastAsia="微软雅黑" w:cs="黑体"/>
          <w:sz w:val="20"/>
        </w:rPr>
        <w:t>，指医院名称中含有“老年病”字样的医疗机构。</w:t>
      </w:r>
    </w:p>
    <w:p>
      <w:pPr>
        <w:widowControl/>
        <w:autoSpaceDE/>
        <w:autoSpaceDN/>
        <w:adjustRightInd/>
        <w:spacing w:after="0" w:line="240" w:lineRule="auto"/>
        <w:textAlignment w:val="auto"/>
        <w:rPr>
          <w:rFonts w:ascii="微软雅黑" w:hAnsi="微软雅黑" w:eastAsia="微软雅黑" w:cs="宋体-18030"/>
          <w:sz w:val="21"/>
          <w:szCs w:val="21"/>
        </w:rPr>
      </w:pPr>
      <w:r>
        <w:rPr>
          <w:rFonts w:ascii="微软雅黑" w:hAnsi="微软雅黑" w:eastAsia="微软雅黑" w:cs="宋体-18030"/>
          <w:sz w:val="21"/>
          <w:szCs w:val="21"/>
        </w:rPr>
        <w:br w:type="page"/>
      </w:r>
    </w:p>
    <w:p>
      <w:pPr>
        <w:spacing w:before="120" w:beforeLines="50" w:after="120" w:afterLines="50"/>
        <w:outlineLvl w:val="0"/>
        <w:rPr>
          <w:rFonts w:ascii="微软雅黑" w:hAnsi="微软雅黑" w:eastAsia="微软雅黑"/>
          <w:b/>
          <w:sz w:val="22"/>
        </w:rPr>
      </w:pPr>
      <w:r>
        <w:rPr>
          <w:rFonts w:hint="eastAsia" w:ascii="微软雅黑" w:hAnsi="微软雅黑" w:eastAsia="微软雅黑"/>
          <w:b/>
          <w:sz w:val="22"/>
        </w:rPr>
        <w:t>附件2、鼎源万家企业员工商业保险保险责任定制条款</w:t>
      </w:r>
    </w:p>
    <w:p>
      <w:pPr>
        <w:tabs>
          <w:tab w:val="left" w:pos="1140"/>
        </w:tabs>
        <w:spacing w:before="120" w:beforeLines="50" w:after="120" w:afterLines="50"/>
        <w:outlineLvl w:val="1"/>
        <w:rPr>
          <w:rFonts w:ascii="微软雅黑" w:hAnsi="微软雅黑" w:eastAsia="微软雅黑"/>
          <w:b/>
          <w:sz w:val="20"/>
          <w:u w:val="single"/>
        </w:rPr>
      </w:pPr>
      <w:r>
        <w:rPr>
          <w:rFonts w:hint="eastAsia" w:ascii="微软雅黑" w:hAnsi="微软雅黑" w:eastAsia="微软雅黑"/>
          <w:b/>
          <w:sz w:val="20"/>
          <w:u w:val="single"/>
        </w:rPr>
        <w:t>《鼎源万家企业员工商业保险定制条款》和及其修订是保险合同的组成部分，定制条款及其修订无约定，以保险人标准保险条款和本协议其他约定为准。如果定制条款及其修订与保险人的标准保险条款约定的内容不一致或相冲突时，以定制条款及其修订的约定内容为准，优先适用修订内容。</w:t>
      </w:r>
    </w:p>
    <w:p>
      <w:pPr>
        <w:spacing w:before="240" w:beforeLines="100" w:after="120" w:afterLines="50" w:line="360" w:lineRule="exact"/>
        <w:outlineLvl w:val="1"/>
        <w:rPr>
          <w:rFonts w:ascii="微软雅黑" w:hAnsi="微软雅黑" w:eastAsia="微软雅黑" w:cs="宋体-18030"/>
          <w:b/>
          <w:bCs/>
          <w:sz w:val="21"/>
          <w:szCs w:val="21"/>
          <w:u w:val="single"/>
        </w:rPr>
      </w:pPr>
      <w:r>
        <w:rPr>
          <w:rFonts w:hint="eastAsia" w:ascii="微软雅黑" w:hAnsi="微软雅黑" w:eastAsia="微软雅黑" w:cs="宋体-18030"/>
          <w:b/>
          <w:bCs/>
          <w:sz w:val="21"/>
          <w:szCs w:val="21"/>
          <w:u w:val="single"/>
        </w:rPr>
        <w:t>《签订合同与投保条款》</w:t>
      </w:r>
    </w:p>
    <w:p>
      <w:pPr>
        <w:pStyle w:val="34"/>
        <w:numPr>
          <w:ilvl w:val="0"/>
          <w:numId w:val="7"/>
        </w:numPr>
        <w:spacing w:before="120" w:beforeLines="50" w:after="120" w:afterLines="50" w:line="240" w:lineRule="auto"/>
        <w:ind w:firstLineChars="0"/>
        <w:rPr>
          <w:rFonts w:ascii="微软雅黑" w:hAnsi="微软雅黑" w:eastAsia="微软雅黑"/>
          <w:sz w:val="20"/>
        </w:rPr>
      </w:pPr>
      <w:r>
        <w:rPr>
          <w:rFonts w:hint="eastAsia" w:ascii="微软雅黑" w:hAnsi="微软雅黑" w:eastAsia="微软雅黑"/>
          <w:sz w:val="20"/>
        </w:rPr>
        <w:t>投保人和保险人就保险合同进行协商，签署本协议后，保险合同成立。</w:t>
      </w:r>
    </w:p>
    <w:p>
      <w:pPr>
        <w:pStyle w:val="34"/>
        <w:numPr>
          <w:ilvl w:val="0"/>
          <w:numId w:val="7"/>
        </w:numPr>
        <w:spacing w:before="120" w:beforeLines="50" w:after="120" w:afterLines="50" w:line="240" w:lineRule="auto"/>
        <w:ind w:firstLineChars="0"/>
        <w:rPr>
          <w:rFonts w:ascii="微软雅黑" w:hAnsi="微软雅黑" w:eastAsia="微软雅黑"/>
          <w:sz w:val="20"/>
        </w:rPr>
      </w:pPr>
      <w:r>
        <w:rPr>
          <w:rFonts w:hint="eastAsia" w:ascii="微软雅黑" w:hAnsi="微软雅黑" w:eastAsia="微软雅黑"/>
          <w:sz w:val="20"/>
        </w:rPr>
        <w:t>投保人填写并向保险人提交投保单（需加盖投保人公章）；</w:t>
      </w:r>
    </w:p>
    <w:p>
      <w:pPr>
        <w:pStyle w:val="34"/>
        <w:numPr>
          <w:ilvl w:val="0"/>
          <w:numId w:val="7"/>
        </w:numPr>
        <w:spacing w:before="120" w:beforeLines="50" w:after="120" w:afterLines="50" w:line="240" w:lineRule="auto"/>
        <w:ind w:firstLineChars="0"/>
        <w:rPr>
          <w:rFonts w:ascii="微软雅黑" w:hAnsi="微软雅黑" w:eastAsia="微软雅黑"/>
          <w:sz w:val="20"/>
        </w:rPr>
      </w:pPr>
      <w:r>
        <w:rPr>
          <w:rFonts w:hint="eastAsia" w:ascii="微软雅黑" w:hAnsi="微软雅黑" w:eastAsia="微软雅黑"/>
          <w:sz w:val="20"/>
        </w:rPr>
        <w:t>投保人向保险人提供被保险人名册，需同时提供电子及书面人名清单（需加盖投保人公章）各一份；</w:t>
      </w:r>
    </w:p>
    <w:p>
      <w:pPr>
        <w:pStyle w:val="34"/>
        <w:numPr>
          <w:ilvl w:val="0"/>
          <w:numId w:val="7"/>
        </w:numPr>
        <w:spacing w:before="120" w:beforeLines="50" w:after="120" w:afterLines="50" w:line="240" w:lineRule="auto"/>
        <w:ind w:firstLineChars="0"/>
        <w:rPr>
          <w:rFonts w:ascii="微软雅黑" w:hAnsi="微软雅黑" w:eastAsia="微软雅黑"/>
          <w:sz w:val="20"/>
          <w:szCs w:val="20"/>
        </w:rPr>
      </w:pPr>
      <w:r>
        <w:rPr>
          <w:rFonts w:hint="eastAsia" w:ascii="微软雅黑" w:hAnsi="微软雅黑" w:eastAsia="微软雅黑"/>
          <w:sz w:val="20"/>
        </w:rPr>
        <w:t>投保人按《附件1保险计划及特别约定》中的核保条件要求向保险人提交被保险人的相关告知和证明文件</w:t>
      </w:r>
      <w:r>
        <w:rPr>
          <w:rFonts w:hint="eastAsia" w:ascii="微软雅黑" w:hAnsi="微软雅黑" w:eastAsia="微软雅黑"/>
          <w:sz w:val="20"/>
          <w:szCs w:val="20"/>
        </w:rPr>
        <w:t>。</w:t>
      </w:r>
    </w:p>
    <w:p>
      <w:pPr>
        <w:pStyle w:val="34"/>
        <w:numPr>
          <w:ilvl w:val="0"/>
          <w:numId w:val="7"/>
        </w:numPr>
        <w:spacing w:before="120" w:beforeLines="50" w:after="120" w:afterLines="50" w:line="240" w:lineRule="auto"/>
        <w:ind w:firstLineChars="0"/>
        <w:rPr>
          <w:rFonts w:ascii="微软雅黑" w:hAnsi="微软雅黑" w:eastAsia="微软雅黑"/>
          <w:sz w:val="20"/>
        </w:rPr>
      </w:pPr>
      <w:r>
        <w:rPr>
          <w:rFonts w:hint="eastAsia" w:ascii="微软雅黑" w:hAnsi="微软雅黑" w:eastAsia="微软雅黑"/>
          <w:sz w:val="20"/>
        </w:rPr>
        <w:t>保险人向投保人签发保险单，保险合同生效，保险人根据保险合同的约定开始履行合同。如果投保人和保险人就保险费的缴费时间有约定时，以约定的缴费时间为准。双方如无约定，投保人应在保险合同生效前缴纳保险费。</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《医保目录适用条款》</w:t>
      </w:r>
    </w:p>
    <w:p>
      <w:pPr>
        <w:spacing w:before="120" w:beforeLines="50" w:after="120" w:afterLines="50"/>
        <w:rPr>
          <w:rFonts w:ascii="微软雅黑" w:hAnsi="微软雅黑" w:eastAsia="微软雅黑"/>
          <w:sz w:val="20"/>
        </w:rPr>
      </w:pPr>
      <w:r>
        <w:rPr>
          <w:rFonts w:hint="eastAsia" w:ascii="微软雅黑" w:hAnsi="微软雅黑" w:eastAsia="微软雅黑"/>
          <w:sz w:val="20"/>
        </w:rPr>
        <w:t>被保险人用药和诊疗项目适用的医保目录，如已经社保结算以医保结算单或对应的费用明细标注的医保目录为准。如果未社保结算，以就诊地医保目录为准。如就诊地无相关规定或医保目录无公开查询渠道的，保险人可按保单签发地（北京市）的医保目录处理。</w:t>
      </w:r>
    </w:p>
    <w:tbl>
      <w:tblPr>
        <w:tblStyle w:val="20"/>
        <w:tblpPr w:leftFromText="180" w:rightFromText="180" w:vertAnchor="text" w:horzAnchor="margin" w:tblpX="-3" w:tblpY="77"/>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8784" w:type="dxa"/>
            <w:shd w:val="clear" w:color="auto" w:fill="D8D8D8"/>
          </w:tcPr>
          <w:p>
            <w:pPr>
              <w:spacing w:before="120" w:beforeLines="50" w:after="120" w:afterLines="50"/>
              <w:jc w:val="both"/>
              <w:rPr>
                <w:rFonts w:ascii="微软雅黑" w:hAnsi="微软雅黑" w:eastAsia="微软雅黑" w:cs="宋体-18030"/>
                <w:bCs/>
                <w:sz w:val="21"/>
                <w:szCs w:val="21"/>
              </w:rPr>
            </w:pPr>
            <w:r>
              <w:rPr>
                <w:rFonts w:hint="eastAsia" w:ascii="微软雅黑" w:hAnsi="微软雅黑" w:eastAsia="微软雅黑"/>
                <w:sz w:val="20"/>
              </w:rPr>
              <w:t>提示：由于各地社保政策不尽相同，对未社保结算的医疗费用，保险人无法使用当地医保目录的情况下，会使用北京医保目录；通常情况下北京市的医保目录相比其他地区范围较广，绝大多数情况下对被保险人更为有利。</w:t>
            </w:r>
          </w:p>
        </w:tc>
      </w:tr>
    </w:tbl>
    <w:p>
      <w:pPr>
        <w:spacing w:before="120" w:beforeLines="50" w:after="120" w:afterLines="50"/>
        <w:rPr>
          <w:rFonts w:ascii="微软雅黑" w:hAnsi="微软雅黑" w:eastAsia="微软雅黑"/>
          <w:sz w:val="20"/>
        </w:rPr>
      </w:pPr>
      <w:r>
        <w:rPr>
          <w:rFonts w:ascii="微软雅黑" w:hAnsi="微软雅黑" w:eastAsia="微软雅黑"/>
          <w:sz w:val="20"/>
        </w:rPr>
        <w:t>特别说明</w:t>
      </w:r>
      <w:r>
        <w:rPr>
          <w:rFonts w:hint="eastAsia" w:ascii="微软雅黑" w:hAnsi="微软雅黑" w:eastAsia="微软雅黑"/>
          <w:sz w:val="20"/>
        </w:rPr>
        <w:t>，本协议中药品指被保险人实际发生的符合通常惯例且</w:t>
      </w:r>
      <w:r>
        <w:rPr>
          <w:rFonts w:ascii="微软雅黑" w:hAnsi="微软雅黑" w:eastAsia="微软雅黑"/>
          <w:sz w:val="20"/>
        </w:rPr>
        <w:t>医疗必需</w:t>
      </w:r>
      <w:r>
        <w:rPr>
          <w:rFonts w:hint="eastAsia" w:ascii="微软雅黑" w:hAnsi="微软雅黑" w:eastAsia="微软雅黑"/>
          <w:sz w:val="20"/>
        </w:rPr>
        <w:t>、由医生开具的、具有国家药品监督管理部门核发的药品批准文号或者进口药品注册书、医药产品注册证书的国产或进口药品。</w:t>
      </w:r>
    </w:p>
    <w:p>
      <w:pPr>
        <w:snapToGrid w:val="0"/>
        <w:spacing w:before="72" w:beforeLines="30" w:after="72" w:afterLines="30" w:line="360" w:lineRule="exact"/>
        <w:rPr>
          <w:rFonts w:ascii="微软雅黑" w:hAnsi="微软雅黑" w:eastAsia="微软雅黑" w:cs="宋体-18030"/>
          <w:sz w:val="21"/>
          <w:szCs w:val="21"/>
        </w:rPr>
      </w:pPr>
      <w:r>
        <w:rPr>
          <w:rFonts w:hint="eastAsia" w:ascii="微软雅黑" w:hAnsi="微软雅黑" w:eastAsia="微软雅黑" w:cs="宋体-18030"/>
          <w:sz w:val="21"/>
          <w:szCs w:val="21"/>
        </w:rPr>
        <w:t>在这种承保条件下，对于被保险人在保险协议成立前已经罹患的疾病、残疾、症状、外伤的治疗导致的合理医疗费用，保险人将正常承担保险责任。</w:t>
      </w:r>
    </w:p>
    <w:tbl>
      <w:tblPr>
        <w:tblStyle w:val="20"/>
        <w:tblpPr w:leftFromText="180" w:rightFromText="180" w:vertAnchor="text" w:horzAnchor="margin" w:tblpX="11" w:tblpY="77"/>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shd w:val="clear" w:color="auto" w:fill="D8D8D8"/>
          </w:tcPr>
          <w:p>
            <w:pPr>
              <w:spacing w:before="72" w:beforeLines="30" w:after="72" w:afterLines="30" w:line="360" w:lineRule="exact"/>
              <w:jc w:val="both"/>
              <w:outlineLvl w:val="0"/>
              <w:rPr>
                <w:rFonts w:ascii="微软雅黑" w:hAnsi="微软雅黑" w:eastAsia="微软雅黑"/>
                <w:sz w:val="21"/>
                <w:szCs w:val="21"/>
              </w:rPr>
            </w:pPr>
            <w:r>
              <w:rPr>
                <w:rFonts w:hint="eastAsia" w:ascii="微软雅黑" w:hAnsi="微软雅黑" w:eastAsia="微软雅黑"/>
                <w:sz w:val="21"/>
                <w:szCs w:val="21"/>
              </w:rPr>
              <w:t>提示：以</w:t>
            </w:r>
            <w:r>
              <w:rPr>
                <w:rFonts w:ascii="微软雅黑" w:hAnsi="微软雅黑" w:eastAsia="微软雅黑"/>
                <w:sz w:val="21"/>
                <w:szCs w:val="21"/>
              </w:rPr>
              <w:t>既</w:t>
            </w:r>
            <w:r>
              <w:rPr>
                <w:rFonts w:hint="eastAsia" w:ascii="微软雅黑" w:hAnsi="微软雅黑" w:eastAsia="微软雅黑"/>
                <w:sz w:val="21"/>
                <w:szCs w:val="21"/>
              </w:rPr>
              <w:t>往症忽略承保方式承保，虽然无论“重大”还是“非重大”的投保前疾病都已经属于保险责任，但</w:t>
            </w:r>
            <w:r>
              <w:rPr>
                <w:rFonts w:ascii="微软雅黑" w:hAnsi="微软雅黑" w:eastAsia="微软雅黑"/>
                <w:sz w:val="21"/>
                <w:szCs w:val="21"/>
              </w:rPr>
              <w:t>标准条款</w:t>
            </w:r>
            <w:r>
              <w:rPr>
                <w:rFonts w:hint="eastAsia" w:ascii="微软雅黑" w:hAnsi="微软雅黑" w:eastAsia="微软雅黑"/>
                <w:sz w:val="21"/>
                <w:szCs w:val="21"/>
              </w:rPr>
              <w:t>或定制条款</w:t>
            </w:r>
            <w:r>
              <w:rPr>
                <w:rFonts w:ascii="微软雅黑" w:hAnsi="微软雅黑" w:eastAsia="微软雅黑"/>
                <w:sz w:val="21"/>
                <w:szCs w:val="21"/>
              </w:rPr>
              <w:t>中</w:t>
            </w:r>
            <w:r>
              <w:rPr>
                <w:rFonts w:hint="eastAsia" w:ascii="微软雅黑" w:hAnsi="微软雅黑" w:eastAsia="微软雅黑"/>
                <w:sz w:val="21"/>
                <w:szCs w:val="21"/>
              </w:rPr>
              <w:t>单独</w:t>
            </w:r>
            <w:r>
              <w:rPr>
                <w:rFonts w:ascii="微软雅黑" w:hAnsi="微软雅黑" w:eastAsia="微软雅黑"/>
                <w:sz w:val="21"/>
                <w:szCs w:val="21"/>
              </w:rPr>
              <w:t>列明的除外情形或</w:t>
            </w:r>
            <w:r>
              <w:rPr>
                <w:rFonts w:hint="eastAsia" w:ascii="微软雅黑" w:hAnsi="微软雅黑" w:eastAsia="微软雅黑"/>
                <w:sz w:val="21"/>
                <w:szCs w:val="21"/>
              </w:rPr>
              <w:t>病症，仍然属于除外责任，无法得到保险赔偿。</w:t>
            </w:r>
          </w:p>
        </w:tc>
      </w:tr>
    </w:tbl>
    <w:p>
      <w:pPr>
        <w:spacing w:before="240" w:beforeLines="10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《病史忽略承保方式条款》</w:t>
      </w:r>
    </w:p>
    <w:p>
      <w:pPr>
        <w:spacing w:before="120" w:beforeLines="50" w:after="120" w:afterLines="50"/>
        <w:outlineLvl w:val="0"/>
        <w:rPr>
          <w:rFonts w:ascii="微软雅黑" w:hAnsi="微软雅黑" w:eastAsia="微软雅黑"/>
          <w:sz w:val="20"/>
        </w:rPr>
      </w:pPr>
      <w:r>
        <w:rPr>
          <w:rFonts w:hint="eastAsia" w:ascii="微软雅黑" w:hAnsi="微软雅黑" w:eastAsia="微软雅黑"/>
          <w:sz w:val="20"/>
        </w:rPr>
        <w:t>在这种承保条件下，对于被保险人在保险协议成立前已经罹患的疾病、残疾、症状、外伤的治疗导致的合理医疗费用，保险人将正常承担保险责任。</w:t>
      </w:r>
    </w:p>
    <w:tbl>
      <w:tblPr>
        <w:tblStyle w:val="20"/>
        <w:tblpPr w:leftFromText="180" w:rightFromText="180" w:vertAnchor="text" w:horzAnchor="margin" w:tblpX="86" w:tblpY="77"/>
        <w:tblW w:w="93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9315" w:type="dxa"/>
            <w:tcBorders>
              <w:top w:val="single" w:color="auto" w:sz="4" w:space="0"/>
              <w:left w:val="single" w:color="auto" w:sz="4" w:space="0"/>
              <w:bottom w:val="single" w:color="auto" w:sz="4" w:space="0"/>
              <w:right w:val="single" w:color="auto" w:sz="4" w:space="0"/>
            </w:tcBorders>
            <w:shd w:val="clear" w:color="auto" w:fill="D8D8D8"/>
          </w:tcPr>
          <w:p>
            <w:pPr>
              <w:spacing w:before="120" w:beforeLines="50" w:after="120" w:afterLines="50"/>
              <w:jc w:val="both"/>
              <w:outlineLvl w:val="0"/>
              <w:rPr>
                <w:rFonts w:ascii="微软雅黑" w:hAnsi="微软雅黑" w:eastAsia="微软雅黑"/>
                <w:sz w:val="20"/>
              </w:rPr>
            </w:pPr>
            <w:r>
              <w:rPr>
                <w:rFonts w:hint="eastAsia" w:ascii="微软雅黑" w:hAnsi="微软雅黑" w:eastAsia="微软雅黑"/>
                <w:sz w:val="20"/>
              </w:rPr>
              <w:t>提示：以既往症忽略承保方式承保，虽然无论“重大”还是“非重大”的投保前疾病都已经属于保险责任，但标准条款或定制条款中单独列明的除外情形或病症，仍然属于除外责任，无法得到保险赔偿。</w:t>
            </w:r>
          </w:p>
        </w:tc>
      </w:tr>
    </w:tbl>
    <w:p>
      <w:pPr>
        <w:snapToGrid w:val="0"/>
        <w:spacing w:before="72" w:beforeLines="30" w:after="72" w:afterLines="30" w:line="360" w:lineRule="exact"/>
        <w:rPr>
          <w:rFonts w:ascii="微软雅黑" w:hAnsi="微软雅黑" w:eastAsia="微软雅黑" w:cs="宋体-18030"/>
          <w:sz w:val="20"/>
        </w:rPr>
      </w:pPr>
      <w:r>
        <w:rPr>
          <w:rFonts w:hint="eastAsia" w:ascii="微软雅黑" w:hAnsi="微软雅黑" w:eastAsia="微软雅黑" w:cs="宋体-18030"/>
          <w:b/>
          <w:sz w:val="20"/>
        </w:rPr>
        <w:t>【注释】病史</w:t>
      </w:r>
      <w:r>
        <w:rPr>
          <w:rFonts w:hint="eastAsia" w:ascii="微软雅黑" w:hAnsi="微软雅黑" w:eastAsia="微软雅黑" w:cs="宋体-18030"/>
          <w:sz w:val="20"/>
        </w:rPr>
        <w:t>，指在本合同生效之前或自保险期间开始之日，被保险人已知或应该知道其已罹患的有关疾病、残疾、症状，通常有以下情况：</w:t>
      </w:r>
    </w:p>
    <w:p>
      <w:pPr>
        <w:pStyle w:val="34"/>
        <w:numPr>
          <w:ilvl w:val="1"/>
          <w:numId w:val="6"/>
        </w:numPr>
        <w:snapToGrid w:val="0"/>
        <w:spacing w:after="0" w:line="360" w:lineRule="exact"/>
        <w:ind w:left="284" w:hanging="284" w:firstLineChars="0"/>
        <w:rPr>
          <w:rFonts w:ascii="微软雅黑" w:hAnsi="微软雅黑" w:eastAsia="微软雅黑" w:cs="宋体-18030"/>
          <w:sz w:val="20"/>
          <w:szCs w:val="20"/>
        </w:rPr>
      </w:pPr>
      <w:r>
        <w:rPr>
          <w:rFonts w:hint="eastAsia" w:ascii="微软雅黑" w:hAnsi="微软雅黑" w:eastAsia="微软雅黑" w:cs="宋体-18030"/>
          <w:sz w:val="20"/>
          <w:szCs w:val="20"/>
        </w:rPr>
        <w:t>本合同生效前，医生已有明确诊断，长期治疗未间断；</w:t>
      </w:r>
    </w:p>
    <w:p>
      <w:pPr>
        <w:pStyle w:val="34"/>
        <w:numPr>
          <w:ilvl w:val="1"/>
          <w:numId w:val="6"/>
        </w:numPr>
        <w:snapToGrid w:val="0"/>
        <w:spacing w:after="0" w:line="360" w:lineRule="exact"/>
        <w:ind w:left="284" w:hanging="284" w:firstLineChars="0"/>
        <w:outlineLvl w:val="0"/>
        <w:rPr>
          <w:rFonts w:ascii="微软雅黑" w:hAnsi="微软雅黑" w:eastAsia="微软雅黑" w:cs="宋体-18030"/>
          <w:sz w:val="20"/>
          <w:szCs w:val="20"/>
        </w:rPr>
      </w:pPr>
      <w:r>
        <w:rPr>
          <w:rFonts w:hint="eastAsia" w:ascii="微软雅黑" w:hAnsi="微软雅黑" w:eastAsia="微软雅黑" w:cs="宋体-18030"/>
          <w:sz w:val="20"/>
          <w:szCs w:val="20"/>
        </w:rPr>
        <w:t>本合同生效前，医生已有明确诊断，治疗后症状未完全消失，有间断用药情况；</w:t>
      </w:r>
    </w:p>
    <w:p>
      <w:pPr>
        <w:pStyle w:val="34"/>
        <w:numPr>
          <w:ilvl w:val="1"/>
          <w:numId w:val="6"/>
        </w:numPr>
        <w:snapToGrid w:val="0"/>
        <w:spacing w:after="0" w:line="360" w:lineRule="exact"/>
        <w:ind w:left="284" w:hanging="284" w:firstLineChars="0"/>
        <w:outlineLvl w:val="0"/>
        <w:rPr>
          <w:rFonts w:ascii="微软雅黑" w:hAnsi="微软雅黑" w:eastAsia="微软雅黑" w:cs="宋体-18030"/>
          <w:sz w:val="20"/>
          <w:szCs w:val="20"/>
        </w:rPr>
      </w:pPr>
      <w:r>
        <w:rPr>
          <w:rFonts w:hint="eastAsia" w:ascii="微软雅黑" w:hAnsi="微软雅黑" w:eastAsia="微软雅黑" w:cs="宋体-18030"/>
          <w:sz w:val="20"/>
          <w:szCs w:val="20"/>
        </w:rPr>
        <w:t>本合同生效前发生，医生已有明确诊断，但未予治疗；或者未经医生诊断和治疗，但症状明显且持续存在，以普通人医学常识应当知晓。</w:t>
      </w:r>
    </w:p>
    <w:p>
      <w:pPr>
        <w:spacing w:before="240" w:beforeLines="10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《精神和行为障碍条款》</w:t>
      </w:r>
    </w:p>
    <w:p>
      <w:pPr>
        <w:spacing w:before="30" w:after="30" w:line="320" w:lineRule="exact"/>
        <w:rPr>
          <w:rFonts w:ascii="微软雅黑" w:hAnsi="微软雅黑" w:eastAsia="微软雅黑" w:cs="宋体-18030"/>
          <w:bCs/>
          <w:sz w:val="20"/>
        </w:rPr>
      </w:pPr>
      <w:r>
        <w:rPr>
          <w:rFonts w:hint="eastAsia" w:ascii="微软雅黑" w:hAnsi="微软雅黑" w:eastAsia="微软雅黑" w:cs="宋体-18030"/>
          <w:bCs/>
          <w:sz w:val="20"/>
        </w:rPr>
        <w:t>本协议下，根据《疾病和有关健康问题的国际统计分类》（ICD-10）对精神疾病及其并发症的不同归类，承担不同的保险责任。</w:t>
      </w:r>
    </w:p>
    <w:p>
      <w:pPr>
        <w:spacing w:before="30" w:after="30" w:line="320" w:lineRule="exact"/>
        <w:rPr>
          <w:rFonts w:ascii="微软雅黑" w:hAnsi="微软雅黑" w:eastAsia="微软雅黑" w:cs="宋体-18030"/>
          <w:bCs/>
          <w:sz w:val="20"/>
        </w:rPr>
      </w:pPr>
      <w:r>
        <w:rPr>
          <w:rFonts w:hint="eastAsia" w:ascii="微软雅黑" w:hAnsi="微软雅黑" w:eastAsia="微软雅黑" w:cs="宋体-18030"/>
          <w:bCs/>
          <w:sz w:val="20"/>
        </w:rPr>
        <w:t>凡归属于编码F20至F29的疾病，属于除外责任；凡归属于编码F00-F19以及F30-F99的疾病，属于保险责任。</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《门诊观察室医疗险条款》</w:t>
      </w:r>
    </w:p>
    <w:p>
      <w:pPr>
        <w:spacing w:before="30" w:after="30" w:line="320" w:lineRule="exact"/>
        <w:rPr>
          <w:rFonts w:ascii="微软雅黑" w:hAnsi="微软雅黑" w:eastAsia="微软雅黑" w:cs="宋体-18030"/>
          <w:bCs/>
          <w:sz w:val="20"/>
        </w:rPr>
      </w:pPr>
      <w:r>
        <w:rPr>
          <w:rFonts w:hint="eastAsia" w:ascii="微软雅黑" w:hAnsi="微软雅黑" w:eastAsia="微软雅黑" w:cs="宋体-18030"/>
          <w:bCs/>
          <w:sz w:val="20"/>
        </w:rPr>
        <w:t>本协议下，被保险人入住门诊观察室属于医疗险住院责任，按保险计划予以正常赔付。</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《开药量条款》</w:t>
      </w:r>
    </w:p>
    <w:p>
      <w:pPr>
        <w:spacing w:before="30" w:after="30" w:line="320" w:lineRule="exact"/>
        <w:rPr>
          <w:rFonts w:ascii="微软雅黑" w:hAnsi="微软雅黑" w:eastAsia="微软雅黑" w:cs="宋体-18030"/>
          <w:bCs/>
          <w:sz w:val="20"/>
        </w:rPr>
      </w:pPr>
      <w:r>
        <w:rPr>
          <w:rFonts w:hint="eastAsia" w:ascii="微软雅黑" w:hAnsi="微软雅黑" w:eastAsia="微软雅黑" w:cs="宋体-18030"/>
          <w:bCs/>
          <w:sz w:val="20"/>
        </w:rPr>
        <w:t>本协议下，急诊一次开药不得超过三天用量；一般常见病一次开药不得超过七天用量；慢性病一次开药不得超过三十天用量；出差一次开药不得超过十四天用量；</w:t>
      </w:r>
      <w:r>
        <w:rPr>
          <w:rFonts w:hint="eastAsia" w:ascii="微软雅黑" w:hAnsi="微软雅黑" w:eastAsia="微软雅黑" w:cs="宋体-18030"/>
          <w:sz w:val="20"/>
        </w:rPr>
        <w:t>出院带药以就诊地社保规定为准；如果当地社保无规定，一次开药不得超过三十天用量。</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《外购药条款》</w:t>
      </w:r>
    </w:p>
    <w:p>
      <w:pPr>
        <w:spacing w:before="30" w:after="30" w:line="320" w:lineRule="exact"/>
        <w:rPr>
          <w:rFonts w:ascii="微软雅黑" w:hAnsi="微软雅黑" w:eastAsia="微软雅黑" w:cs="宋体-18030"/>
          <w:bCs/>
          <w:sz w:val="20"/>
        </w:rPr>
      </w:pPr>
      <w:r>
        <w:rPr>
          <w:rFonts w:hint="eastAsia" w:ascii="微软雅黑" w:hAnsi="微软雅黑" w:eastAsia="微软雅黑" w:cs="宋体-18030"/>
          <w:bCs/>
          <w:sz w:val="20"/>
        </w:rPr>
        <w:t>本协议下，各类外购药、自购药、外配药不在保险责任范围内。若外购药属于就诊地社保特殊药品范围，且经过社保结算，属于保险责任。</w:t>
      </w:r>
    </w:p>
    <w:p>
      <w:pPr>
        <w:spacing w:before="240" w:beforeLines="10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《跨年度的住院费用赔付条款》</w:t>
      </w:r>
    </w:p>
    <w:p>
      <w:pPr>
        <w:pStyle w:val="54"/>
        <w:spacing w:before="120" w:beforeLines="50" w:after="120" w:afterLines="50"/>
        <w:ind w:firstLine="0" w:firstLineChars="0"/>
        <w:rPr>
          <w:rFonts w:ascii="微软雅黑" w:hAnsi="微软雅黑" w:eastAsia="微软雅黑"/>
          <w:sz w:val="20"/>
          <w:szCs w:val="20"/>
        </w:rPr>
      </w:pPr>
      <w:r>
        <w:rPr>
          <w:rFonts w:hint="eastAsia" w:ascii="微软雅黑" w:hAnsi="微软雅黑" w:eastAsia="微软雅黑"/>
          <w:sz w:val="20"/>
          <w:szCs w:val="20"/>
        </w:rPr>
        <w:t>对于跨年度的住院费用结算处理方式如下：</w:t>
      </w:r>
    </w:p>
    <w:p>
      <w:pPr>
        <w:pStyle w:val="54"/>
        <w:spacing w:before="120" w:beforeLines="50" w:after="120" w:afterLines="50"/>
        <w:ind w:firstLine="0" w:firstLineChars="0"/>
        <w:rPr>
          <w:rFonts w:ascii="微软雅黑" w:hAnsi="微软雅黑" w:eastAsia="微软雅黑"/>
          <w:sz w:val="20"/>
          <w:szCs w:val="20"/>
        </w:rPr>
      </w:pPr>
      <w:r>
        <w:rPr>
          <w:rFonts w:hint="eastAsia" w:ascii="微软雅黑" w:hAnsi="微软雅黑" w:eastAsia="微软雅黑"/>
          <w:sz w:val="20"/>
          <w:szCs w:val="20"/>
        </w:rPr>
        <w:t>1）</w:t>
      </w:r>
      <w:r>
        <w:rPr>
          <w:rFonts w:hint="eastAsia" w:ascii="微软雅黑" w:hAnsi="微软雅黑" w:eastAsia="微软雅黑"/>
          <w:sz w:val="20"/>
          <w:szCs w:val="20"/>
        </w:rPr>
        <w:tab/>
      </w:r>
      <w:r>
        <w:rPr>
          <w:rFonts w:hint="eastAsia" w:ascii="微软雅黑" w:hAnsi="微软雅黑" w:eastAsia="微软雅黑"/>
          <w:sz w:val="20"/>
          <w:szCs w:val="20"/>
        </w:rPr>
        <w:t>结算清单当中，对每日产生费用有明确列明的，以费用实际发生日期进行区分，属于保险期限内的相关费用由保险人承担。</w:t>
      </w:r>
    </w:p>
    <w:p>
      <w:pPr>
        <w:pStyle w:val="54"/>
        <w:spacing w:before="120" w:beforeLines="50" w:after="120" w:afterLines="50"/>
        <w:ind w:firstLine="0" w:firstLineChars="0"/>
        <w:rPr>
          <w:rFonts w:ascii="微软雅黑" w:hAnsi="微软雅黑" w:eastAsia="微软雅黑"/>
          <w:sz w:val="20"/>
          <w:szCs w:val="20"/>
        </w:rPr>
      </w:pPr>
      <w:r>
        <w:rPr>
          <w:rFonts w:hint="eastAsia" w:ascii="微软雅黑" w:hAnsi="微软雅黑" w:eastAsia="微软雅黑"/>
          <w:sz w:val="20"/>
          <w:szCs w:val="20"/>
        </w:rPr>
        <w:t>2）</w:t>
      </w:r>
      <w:r>
        <w:rPr>
          <w:rFonts w:hint="eastAsia" w:ascii="微软雅黑" w:hAnsi="微软雅黑" w:eastAsia="微软雅黑"/>
          <w:sz w:val="20"/>
          <w:szCs w:val="20"/>
        </w:rPr>
        <w:tab/>
      </w:r>
      <w:r>
        <w:rPr>
          <w:rFonts w:hint="eastAsia" w:ascii="微软雅黑" w:hAnsi="微软雅黑" w:eastAsia="微软雅黑"/>
          <w:sz w:val="20"/>
          <w:szCs w:val="20"/>
        </w:rPr>
        <w:t>结算清单当中，对每日产生费用无明确列明的，以总费用除以医疗费用发生时间，得出日均费用，属于保险期限内的相关费用由保险人承担。</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《医疗费用补偿原则条款》</w:t>
      </w:r>
    </w:p>
    <w:p>
      <w:pPr>
        <w:pStyle w:val="54"/>
        <w:spacing w:before="120" w:beforeLines="50" w:after="120" w:afterLines="50"/>
        <w:ind w:firstLine="0" w:firstLineChars="0"/>
        <w:rPr>
          <w:rFonts w:ascii="微软雅黑" w:hAnsi="微软雅黑" w:eastAsia="微软雅黑"/>
          <w:sz w:val="20"/>
          <w:szCs w:val="20"/>
        </w:rPr>
      </w:pPr>
      <w:r>
        <w:rPr>
          <w:rFonts w:hint="eastAsia" w:ascii="微软雅黑" w:hAnsi="微软雅黑" w:eastAsia="微软雅黑"/>
          <w:sz w:val="20"/>
          <w:szCs w:val="20"/>
        </w:rPr>
        <w:t>本协议下，医疗险责任适用医疗费用补偿原则。若被保险人已从其他途径（包括社会医疗保险、公费医疗、雇主或工作单位、含保险人在内的其他商业保险机构等）获得医疗费用补偿，则保险人仅对被保险人实际发生的医疗费用扣除其所获医疗费用补偿后的余额进行赔付。社保卡个人账户部分支出视为个人支付，不属于被保险人已从其他途径获得医疗费用补偿。</w:t>
      </w:r>
    </w:p>
    <w:p>
      <w:pPr>
        <w:spacing w:before="240" w:beforeLines="100" w:after="120" w:afterLines="50" w:line="360" w:lineRule="exact"/>
        <w:outlineLvl w:val="1"/>
        <w:rPr>
          <w:rFonts w:ascii="微软雅黑" w:hAnsi="微软雅黑" w:eastAsia="微软雅黑" w:cs="宋体-18030"/>
          <w:b/>
          <w:bCs/>
          <w:sz w:val="20"/>
          <w:u w:val="single"/>
        </w:rPr>
      </w:pPr>
      <w:r>
        <w:rPr>
          <w:rFonts w:hint="eastAsia" w:ascii="微软雅黑" w:hAnsi="微软雅黑" w:eastAsia="微软雅黑" w:cs="宋体-18030"/>
          <w:b/>
          <w:bCs/>
          <w:sz w:val="20"/>
          <w:u w:val="single"/>
        </w:rPr>
        <w:t>《慈善援助条款》</w:t>
      </w:r>
    </w:p>
    <w:p>
      <w:pPr>
        <w:pStyle w:val="54"/>
        <w:spacing w:before="120" w:beforeLines="50" w:after="120" w:afterLines="50"/>
        <w:ind w:firstLine="0" w:firstLineChars="0"/>
        <w:rPr>
          <w:rFonts w:ascii="微软雅黑" w:hAnsi="微软雅黑" w:eastAsia="微软雅黑"/>
          <w:sz w:val="20"/>
          <w:szCs w:val="20"/>
        </w:rPr>
      </w:pPr>
      <w:r>
        <w:rPr>
          <w:rFonts w:hint="eastAsia" w:ascii="微软雅黑" w:hAnsi="微软雅黑" w:eastAsia="微软雅黑"/>
          <w:sz w:val="20"/>
          <w:szCs w:val="20"/>
        </w:rPr>
        <w:t>本协议下，如被保险人使用的药品或诊疗项目涉及到慈善援助，被保险人从慈善机构获得全额援助时，全额受援药品或诊疗项目对应的费用不属于保险责任范围；被保险人从慈善机构获得部分援助时，部分受援药品或诊疗项目对应的费用不属于保险责任范围，个人自付部分的药品或诊疗项目费用属于保险责任。</w:t>
      </w:r>
    </w:p>
    <w:p>
      <w:pPr>
        <w:spacing w:before="72" w:beforeLines="30" w:after="72" w:afterLines="30" w:line="360" w:lineRule="exact"/>
        <w:rPr>
          <w:rFonts w:ascii="微软雅黑" w:hAnsi="微软雅黑" w:eastAsia="微软雅黑"/>
          <w:kern w:val="2"/>
          <w:sz w:val="20"/>
        </w:rPr>
      </w:pPr>
      <w:r>
        <w:rPr>
          <w:rFonts w:hint="eastAsia" w:ascii="微软雅黑" w:hAnsi="微软雅黑" w:eastAsia="微软雅黑"/>
          <w:b/>
          <w:bCs/>
          <w:kern w:val="2"/>
          <w:sz w:val="20"/>
        </w:rPr>
        <w:t>【注释】慈善援助</w:t>
      </w:r>
      <w:r>
        <w:rPr>
          <w:rFonts w:hint="eastAsia" w:ascii="微软雅黑" w:hAnsi="微软雅黑" w:eastAsia="微软雅黑"/>
          <w:kern w:val="2"/>
          <w:sz w:val="20"/>
        </w:rPr>
        <w:t>，指由慈善或商业机构出于公益目的而设定的针对特定药品或诊疗项目的慈善项目或捐助计划等。</w:t>
      </w:r>
    </w:p>
    <w:p>
      <w:pPr>
        <w:spacing w:before="240" w:beforeLines="100" w:after="120" w:afterLines="50" w:line="360" w:lineRule="exact"/>
        <w:outlineLvl w:val="1"/>
        <w:rPr>
          <w:rFonts w:ascii="微软雅黑" w:hAnsi="微软雅黑" w:eastAsia="微软雅黑" w:cs="宋体-18030"/>
          <w:b/>
          <w:bCs/>
          <w:sz w:val="20"/>
          <w:u w:val="single"/>
        </w:rPr>
      </w:pPr>
      <w:r>
        <w:rPr>
          <w:rFonts w:hint="eastAsia" w:ascii="微软雅黑" w:hAnsi="微软雅黑" w:eastAsia="微软雅黑" w:cs="宋体-18030"/>
          <w:b/>
          <w:bCs/>
          <w:sz w:val="20"/>
          <w:u w:val="single"/>
        </w:rPr>
        <w:t>《免赔额抵扣条款》</w:t>
      </w:r>
    </w:p>
    <w:p>
      <w:pPr>
        <w:pStyle w:val="54"/>
        <w:spacing w:before="72" w:beforeLines="30" w:after="72" w:afterLines="30" w:line="360" w:lineRule="exact"/>
        <w:ind w:firstLine="0" w:firstLineChars="0"/>
        <w:rPr>
          <w:rFonts w:ascii="微软雅黑" w:hAnsi="微软雅黑" w:eastAsia="微软雅黑"/>
          <w:color w:val="191F25"/>
          <w:sz w:val="20"/>
          <w:szCs w:val="20"/>
          <w:shd w:val="clear" w:color="auto" w:fill="FFFFFF"/>
        </w:rPr>
      </w:pPr>
      <w:r>
        <w:rPr>
          <w:rFonts w:hint="eastAsia" w:ascii="微软雅黑" w:hAnsi="微软雅黑" w:eastAsia="微软雅黑"/>
          <w:color w:val="191F25"/>
          <w:sz w:val="20"/>
          <w:szCs w:val="20"/>
          <w:shd w:val="clear" w:color="auto" w:fill="FFFFFF"/>
        </w:rPr>
        <w:t>本协议下，被保险人由其他商业保险获得的医疗费用补偿保险金，或从事业单位所获得的社保外补充医疗费用报销款，或从企业自保计划所获得的医疗费用补偿款，可用于抵扣免赔额。上述保险金、报销款或补偿款用于抵扣免赔额时，需要被保险人提供商业机构或事业单位所提供的费用分割单原件。</w:t>
      </w:r>
    </w:p>
    <w:p>
      <w:pPr>
        <w:pStyle w:val="54"/>
        <w:spacing w:before="72" w:beforeLines="30" w:after="72" w:afterLines="30" w:line="360" w:lineRule="exact"/>
        <w:ind w:firstLine="0" w:firstLineChars="0"/>
        <w:rPr>
          <w:rFonts w:ascii="微软雅黑" w:hAnsi="微软雅黑" w:eastAsia="微软雅黑"/>
          <w:color w:val="191F25"/>
          <w:sz w:val="20"/>
          <w:szCs w:val="20"/>
          <w:shd w:val="clear" w:color="auto" w:fill="FFFFFF"/>
        </w:rPr>
      </w:pPr>
      <w:r>
        <w:rPr>
          <w:rFonts w:hint="eastAsia" w:ascii="微软雅黑" w:hAnsi="微软雅黑" w:eastAsia="微软雅黑"/>
          <w:color w:val="191F25"/>
          <w:sz w:val="20"/>
          <w:szCs w:val="20"/>
          <w:shd w:val="clear" w:color="auto" w:fill="FFFFFF"/>
        </w:rPr>
        <w:t>特别说明，被保险人由社保和公费医疗支付的金额不可抵扣免赔额。在本条款项下，由</w:t>
      </w:r>
      <w:r>
        <w:rPr>
          <w:rFonts w:ascii="微软雅黑" w:hAnsi="微软雅黑" w:eastAsia="微软雅黑"/>
          <w:color w:val="191F25"/>
          <w:sz w:val="20"/>
          <w:szCs w:val="20"/>
          <w:shd w:val="clear" w:color="auto" w:fill="FFFFFF"/>
        </w:rPr>
        <w:t>商业保险公司</w:t>
      </w:r>
      <w:r>
        <w:rPr>
          <w:rFonts w:hint="eastAsia" w:ascii="微软雅黑" w:hAnsi="微软雅黑" w:eastAsia="微软雅黑"/>
          <w:color w:val="191F25"/>
          <w:sz w:val="20"/>
          <w:szCs w:val="20"/>
          <w:shd w:val="clear" w:color="auto" w:fill="FFFFFF"/>
        </w:rPr>
        <w:t>受托管理</w:t>
      </w:r>
      <w:r>
        <w:rPr>
          <w:rFonts w:ascii="微软雅黑" w:hAnsi="微软雅黑" w:eastAsia="微软雅黑"/>
          <w:color w:val="191F25"/>
          <w:sz w:val="20"/>
          <w:szCs w:val="20"/>
          <w:shd w:val="clear" w:color="auto" w:fill="FFFFFF"/>
        </w:rPr>
        <w:t>的社保所赔付的金额</w:t>
      </w:r>
      <w:r>
        <w:rPr>
          <w:rFonts w:hint="eastAsia" w:ascii="微软雅黑" w:hAnsi="微软雅黑" w:eastAsia="微软雅黑"/>
          <w:color w:val="191F25"/>
          <w:sz w:val="20"/>
          <w:szCs w:val="20"/>
          <w:shd w:val="clear" w:color="auto" w:fill="FFFFFF"/>
        </w:rPr>
        <w:t>，</w:t>
      </w:r>
      <w:r>
        <w:rPr>
          <w:rFonts w:ascii="微软雅黑" w:hAnsi="微软雅黑" w:eastAsia="微软雅黑"/>
          <w:color w:val="191F25"/>
          <w:sz w:val="20"/>
          <w:szCs w:val="20"/>
          <w:shd w:val="clear" w:color="auto" w:fill="FFFFFF"/>
        </w:rPr>
        <w:t>亦属于社保赔付</w:t>
      </w:r>
      <w:r>
        <w:rPr>
          <w:rFonts w:hint="eastAsia" w:ascii="微软雅黑" w:hAnsi="微软雅黑" w:eastAsia="微软雅黑"/>
          <w:color w:val="191F25"/>
          <w:sz w:val="20"/>
          <w:szCs w:val="20"/>
          <w:shd w:val="clear" w:color="auto" w:fill="FFFFFF"/>
        </w:rPr>
        <w:t>，不可抵扣免赔额。</w:t>
      </w:r>
    </w:p>
    <w:p>
      <w:pPr>
        <w:pStyle w:val="54"/>
        <w:spacing w:before="72" w:beforeLines="30" w:after="72" w:afterLines="30" w:line="360" w:lineRule="exact"/>
        <w:ind w:firstLine="0" w:firstLineChars="0"/>
        <w:rPr>
          <w:rFonts w:ascii="微软雅黑" w:hAnsi="微软雅黑" w:eastAsia="微软雅黑"/>
          <w:color w:val="191F25"/>
          <w:sz w:val="20"/>
          <w:szCs w:val="20"/>
          <w:shd w:val="clear" w:color="auto" w:fill="FFFFFF"/>
        </w:rPr>
      </w:pPr>
      <w:r>
        <w:rPr>
          <w:rFonts w:hint="eastAsia" w:ascii="微软雅黑" w:hAnsi="微软雅黑" w:eastAsia="微软雅黑"/>
          <w:color w:val="191F25"/>
          <w:sz w:val="20"/>
          <w:szCs w:val="20"/>
          <w:shd w:val="clear" w:color="auto" w:fill="FFFFFF"/>
        </w:rPr>
        <w:t>特别说明，凡保险责任范围之外的医疗费用（例如床位费超过日限额的部分，或各类除外责任），不可抵扣免赔额。</w:t>
      </w:r>
    </w:p>
    <w:p>
      <w:pPr>
        <w:pStyle w:val="54"/>
        <w:spacing w:before="72" w:beforeLines="30" w:after="72" w:afterLines="30" w:line="360" w:lineRule="exact"/>
        <w:ind w:firstLine="0" w:firstLineChars="0"/>
        <w:rPr>
          <w:rFonts w:ascii="微软雅黑" w:hAnsi="微软雅黑" w:eastAsia="微软雅黑"/>
          <w:color w:val="191F25"/>
          <w:sz w:val="20"/>
          <w:szCs w:val="20"/>
          <w:shd w:val="clear" w:color="auto" w:fill="FFFFFF"/>
        </w:rPr>
      </w:pPr>
      <w:r>
        <w:rPr>
          <w:rFonts w:hint="eastAsia" w:ascii="微软雅黑" w:hAnsi="微软雅黑" w:eastAsia="微软雅黑"/>
          <w:color w:val="191F25"/>
          <w:sz w:val="20"/>
          <w:szCs w:val="20"/>
          <w:shd w:val="clear" w:color="auto" w:fill="FFFFFF"/>
        </w:rPr>
        <w:t>特别说明，被保险人投保其他非医疗费用补偿型商业保险所获得的保险金，或从其他途径所获得的非医疗费用补偿款，或通过民政部门、社会公益组织、慈善机构、企业援助计划所提供的各种公益性质的善款，不适用于本条款，也不可用于抵扣免赔额。</w:t>
      </w:r>
    </w:p>
    <w:p>
      <w:pPr>
        <w:snapToGrid w:val="0"/>
        <w:spacing w:before="72" w:beforeLines="30" w:after="72" w:afterLines="30" w:line="360" w:lineRule="exact"/>
        <w:rPr>
          <w:rFonts w:ascii="微软雅黑" w:hAnsi="微软雅黑" w:eastAsia="微软雅黑"/>
          <w:b/>
          <w:sz w:val="20"/>
          <w:u w:val="single"/>
        </w:rPr>
      </w:pPr>
      <w:r>
        <w:rPr>
          <w:rFonts w:hint="eastAsia" w:ascii="微软雅黑" w:hAnsi="微软雅黑" w:eastAsia="微软雅黑"/>
          <w:b/>
          <w:sz w:val="20"/>
        </w:rPr>
        <w:t>【注释】社保</w:t>
      </w:r>
      <w:r>
        <w:rPr>
          <w:rFonts w:hint="eastAsia" w:ascii="微软雅黑" w:hAnsi="微软雅黑" w:eastAsia="微软雅黑"/>
          <w:sz w:val="20"/>
        </w:rPr>
        <w:t>，指</w:t>
      </w:r>
      <w:r>
        <w:rPr>
          <w:rFonts w:hint="eastAsia" w:ascii="微软雅黑" w:hAnsi="微软雅黑" w:eastAsia="微软雅黑"/>
          <w:sz w:val="20"/>
          <w:shd w:val="clear" w:color="auto" w:fill="FFFFFF"/>
        </w:rPr>
        <w:t>社会医疗保险，包括但不限于城镇职工医疗保险、城镇居民保险、</w:t>
      </w:r>
      <w:r>
        <w:rPr>
          <w:rFonts w:ascii="微软雅黑" w:hAnsi="微软雅黑" w:eastAsia="微软雅黑"/>
          <w:sz w:val="20"/>
          <w:shd w:val="clear" w:color="auto" w:fill="FFFFFF"/>
        </w:rPr>
        <w:t xml:space="preserve"> </w:t>
      </w:r>
      <w:r>
        <w:rPr>
          <w:rFonts w:hint="eastAsia" w:ascii="微软雅黑" w:hAnsi="微软雅黑" w:eastAsia="微软雅黑"/>
          <w:sz w:val="20"/>
          <w:shd w:val="clear" w:color="auto" w:fill="FFFFFF"/>
        </w:rPr>
        <w:t>新型农村合作医疗等由政府组织并实施的医疗保险制度。</w:t>
      </w:r>
    </w:p>
    <w:p>
      <w:pPr>
        <w:spacing w:before="72" w:beforeLines="30" w:after="72" w:afterLines="30" w:line="360" w:lineRule="exact"/>
        <w:rPr>
          <w:rFonts w:ascii="微软雅黑" w:hAnsi="微软雅黑" w:eastAsia="微软雅黑"/>
          <w:sz w:val="20"/>
        </w:rPr>
      </w:pPr>
      <w:r>
        <w:rPr>
          <w:rFonts w:hint="eastAsia" w:ascii="微软雅黑" w:hAnsi="微软雅黑" w:eastAsia="微软雅黑"/>
          <w:b/>
          <w:sz w:val="20"/>
        </w:rPr>
        <w:t>【注释】</w:t>
      </w:r>
      <w:r>
        <w:rPr>
          <w:rFonts w:hint="eastAsia" w:ascii="微软雅黑" w:hAnsi="微软雅黑" w:eastAsia="微软雅黑"/>
          <w:sz w:val="20"/>
        </w:rPr>
        <w:t>免赔额，是指年绝对免赔额。在本保险期间内，低于免赔额的医疗费用应由被保险人自行承担，</w:t>
      </w:r>
      <w:r>
        <w:rPr>
          <w:rFonts w:ascii="微软雅黑" w:hAnsi="微软雅黑" w:eastAsia="微软雅黑"/>
          <w:sz w:val="20"/>
        </w:rPr>
        <w:t xml:space="preserve"> </w:t>
      </w:r>
      <w:r>
        <w:rPr>
          <w:rFonts w:hint="eastAsia" w:ascii="微软雅黑" w:hAnsi="微软雅黑" w:eastAsia="微软雅黑"/>
          <w:sz w:val="20"/>
        </w:rPr>
        <w:t>本保险不予赔付。</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《医疗险除外责任条款》</w:t>
      </w:r>
    </w:p>
    <w:p>
      <w:pPr>
        <w:pStyle w:val="54"/>
        <w:numPr>
          <w:ilvl w:val="0"/>
          <w:numId w:val="8"/>
        </w:numPr>
        <w:spacing w:before="72" w:beforeLines="30" w:after="72" w:afterLines="30" w:line="360" w:lineRule="exact"/>
        <w:ind w:firstLineChars="0"/>
        <w:rPr>
          <w:rFonts w:ascii="微软雅黑" w:hAnsi="微软雅黑" w:eastAsia="微软雅黑"/>
          <w:bCs/>
          <w:sz w:val="20"/>
          <w:szCs w:val="20"/>
        </w:rPr>
      </w:pPr>
      <w:r>
        <w:rPr>
          <w:rFonts w:hint="eastAsia" w:ascii="微软雅黑" w:hAnsi="微软雅黑" w:eastAsia="微软雅黑"/>
          <w:bCs/>
          <w:sz w:val="20"/>
          <w:szCs w:val="20"/>
        </w:rPr>
        <w:t>参见《</w:t>
      </w:r>
      <w:r>
        <w:rPr>
          <w:rFonts w:ascii="Microsoft YaHei UI" w:hAnsi="Microsoft YaHei UI" w:eastAsia="Microsoft YaHei UI" w:cs="Microsoft YaHei UI"/>
          <w:color w:val="000000"/>
          <w:shd w:val="clear" w:color="auto" w:fill="FFFFFF"/>
        </w:rPr>
        <w:t>太平洋健康保险股份有限公司太保团体意外伤害保险条款</w:t>
      </w:r>
      <w:r>
        <w:rPr>
          <w:rFonts w:hint="eastAsia" w:ascii="微软雅黑" w:hAnsi="微软雅黑" w:eastAsia="微软雅黑"/>
          <w:bCs/>
          <w:sz w:val="20"/>
          <w:szCs w:val="20"/>
        </w:rPr>
        <w:t>》《太平洋健康保险股份有限公司附加团体医疗保险(B款)条款》两个标准条款中除外责任部分以及下述内容。定制条款无约定，以保险人标准保险条款和本协议其他约定为准，如果定制条款与保险人的标准保险条款或本协议其他约定的内容不一致或相冲突时，以定制条款的约定内容为准。</w:t>
      </w:r>
    </w:p>
    <w:p>
      <w:pPr>
        <w:pStyle w:val="54"/>
        <w:numPr>
          <w:ilvl w:val="0"/>
          <w:numId w:val="8"/>
        </w:numPr>
        <w:spacing w:before="72" w:beforeLines="30" w:after="72" w:afterLines="30" w:line="360" w:lineRule="exact"/>
        <w:ind w:firstLineChars="0"/>
        <w:rPr>
          <w:rFonts w:ascii="微软雅黑" w:hAnsi="微软雅黑" w:eastAsia="微软雅黑"/>
          <w:bCs/>
          <w:sz w:val="20"/>
          <w:szCs w:val="20"/>
        </w:rPr>
      </w:pPr>
      <w:r>
        <w:rPr>
          <w:rFonts w:hint="eastAsia" w:ascii="微软雅黑" w:hAnsi="微软雅黑" w:eastAsia="微软雅黑"/>
          <w:bCs/>
          <w:sz w:val="20"/>
          <w:szCs w:val="20"/>
        </w:rPr>
        <w:t>对以下医疗费用，保险人不承担保险责任：</w:t>
      </w:r>
    </w:p>
    <w:p>
      <w:pPr>
        <w:pStyle w:val="54"/>
        <w:numPr>
          <w:ilvl w:val="1"/>
          <w:numId w:val="9"/>
        </w:numPr>
        <w:spacing w:before="72" w:beforeLines="30" w:after="72" w:afterLines="30" w:line="360" w:lineRule="exact"/>
        <w:ind w:left="426" w:firstLineChars="0"/>
        <w:rPr>
          <w:rFonts w:ascii="微软雅黑" w:hAnsi="微软雅黑" w:eastAsia="微软雅黑"/>
          <w:sz w:val="20"/>
          <w:szCs w:val="20"/>
        </w:rPr>
      </w:pPr>
      <w:r>
        <w:rPr>
          <w:rFonts w:hint="eastAsia" w:ascii="微软雅黑" w:hAnsi="微软雅黑" w:eastAsia="微软雅黑"/>
          <w:sz w:val="20"/>
          <w:szCs w:val="20"/>
        </w:rPr>
        <w:t>交通和生活服务类</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就诊交通费、转诊或会诊交通费、急救车费、担架员随急救车出诊费等；</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超过市社会保险机构规定标准的住院床位费用（具体支付标准在保险计划中明确）（含层流病房的床位费用）；</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陪护费、陪人床费、护工费、洗理费、伙食费、营养费、药膳费</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使用空调、电话、电视、电炉、煤气、电冰箱、食品保温箱、洗头加电吹风等费用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损坏公物的赔偿费用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特需医疗服务的项目和服务设施费</w:t>
      </w:r>
      <w:r>
        <w:rPr>
          <w:rFonts w:ascii="微软雅黑" w:hAnsi="微软雅黑" w:eastAsia="微软雅黑"/>
          <w:sz w:val="20"/>
          <w:szCs w:val="20"/>
        </w:rPr>
        <w:t>；</w:t>
      </w:r>
      <w:r>
        <w:rPr>
          <w:rFonts w:hint="eastAsia" w:ascii="微软雅黑" w:hAnsi="微软雅黑" w:eastAsia="微软雅黑"/>
          <w:sz w:val="20"/>
          <w:szCs w:val="20"/>
        </w:rPr>
        <w:t>（保险计划中有单独约定的不受此限）</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文艺活动费用、书刊报纸费</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尸体料理费、尸体冷藏费</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各种与诊疗无直接关系的费用（如脸盆、口盅、餐具、牙具、拖鞋、卫生塑料袋、卫生纸费、尿布费、排尿排便器具费、清洁费、押瓶费等）。</w:t>
      </w:r>
    </w:p>
    <w:p>
      <w:pPr>
        <w:pStyle w:val="54"/>
        <w:numPr>
          <w:ilvl w:val="1"/>
          <w:numId w:val="9"/>
        </w:numPr>
        <w:spacing w:before="72" w:beforeLines="30" w:after="72" w:afterLines="30" w:line="360" w:lineRule="exact"/>
        <w:ind w:left="426" w:firstLineChars="0"/>
        <w:rPr>
          <w:rFonts w:ascii="微软雅黑" w:hAnsi="微软雅黑" w:eastAsia="微软雅黑"/>
          <w:sz w:val="20"/>
          <w:szCs w:val="20"/>
        </w:rPr>
      </w:pPr>
      <w:r>
        <w:rPr>
          <w:rFonts w:hint="eastAsia" w:ascii="微软雅黑" w:hAnsi="微软雅黑" w:eastAsia="微软雅黑"/>
          <w:sz w:val="20"/>
          <w:szCs w:val="20"/>
        </w:rPr>
        <w:t>非疾病治疗类</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美容、整形项目：如皮肤色素沉着、疤痕美容（关节处的且影响功能的疤痕除外）、激光美容、非疾病类脱痣、除纹身、除皱、除眼袋、雀斑、老年斑、开双眼皮、验光配镜、洁牙、镶牙、治疗白发、秃发、脱发、植毛、脱毛、隆鼻、隆胸、穿耳洞等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各种矫形及生理缺陷的手术、检查治疗项目：如腋臭、兔唇、口吃、平足、牙列不整、义齿修复（包括桩冠、套冠、安装义齿）、种植牙、鼻鼾及各种非功能性整容、矫形手术等费用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各种健美治疗项目：如减肥、增胖、增高等项目费用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各种健康体检：如婚前检查、旅游体检、出境体检、职业体检等项目费用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各种预防、保健性项目：如保健按摩、自动按摩床治疗、中药薰洗治疗、中药薰药治疗、药浴、体疗健身、社会调查、跟踪随访等费用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各种医疗咨询、健康预测：如心理咨询（住院精神病人除外）、健康咨询、性咨询、婚育咨询等费用</w:t>
      </w:r>
      <w:r>
        <w:rPr>
          <w:rFonts w:ascii="微软雅黑" w:hAnsi="微软雅黑" w:eastAsia="微软雅黑"/>
          <w:sz w:val="20"/>
          <w:szCs w:val="20"/>
        </w:rPr>
        <w:t>；</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各种医疗鉴定：医疗事故鉴定、精神病等法医学鉴定、医务劳动鉴定、伤残等级鉴定、职业病鉴定、孕妇胎儿性别鉴定、各种验伤鉴定、亲子鉴定、遗传基因鉴定等费用；</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医疗事故引起的医疗费用；</w:t>
      </w:r>
    </w:p>
    <w:p>
      <w:pPr>
        <w:pStyle w:val="54"/>
        <w:numPr>
          <w:ilvl w:val="1"/>
          <w:numId w:val="9"/>
        </w:numPr>
        <w:spacing w:before="72" w:beforeLines="30" w:after="72" w:afterLines="30" w:line="360" w:lineRule="exact"/>
        <w:ind w:left="426" w:firstLineChars="0"/>
        <w:rPr>
          <w:rFonts w:ascii="微软雅黑" w:hAnsi="微软雅黑" w:eastAsia="微软雅黑"/>
          <w:sz w:val="20"/>
          <w:szCs w:val="20"/>
        </w:rPr>
      </w:pPr>
      <w:r>
        <w:rPr>
          <w:rFonts w:hint="eastAsia" w:ascii="微软雅黑" w:hAnsi="微软雅黑" w:eastAsia="微软雅黑"/>
          <w:sz w:val="20"/>
          <w:szCs w:val="20"/>
        </w:rPr>
        <w:t>疾病治疗类</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不孕不育相关费用，包括但不限于输卵管堵塞，输精管堵塞，免疫性不孕不育，精子活力低下，弱精症，无精症，精索静脉曲张，少精症，原因不明的不孕不育；</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辅助生殖相关费用，包括但不限于输卵管疏通，输精管疏通，监测排卵，人工取卵，代替怀孕，精子计数，人工授精，体外受精，胚胎冷冻，卵子冷冻，精子冷冻，优生优育咨询及检测，基因遗传咨询及检测，妊娠风险咨询及检测，胎儿在母体内时针对胎儿的介入性治疗；</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ascii="微软雅黑" w:hAnsi="微软雅黑" w:eastAsia="微软雅黑"/>
          <w:sz w:val="20"/>
          <w:szCs w:val="20"/>
        </w:rPr>
        <w:t>性功能障碍治疗</w:t>
      </w:r>
      <w:r>
        <w:rPr>
          <w:rFonts w:hint="eastAsia" w:ascii="微软雅黑" w:hAnsi="微软雅黑" w:eastAsia="微软雅黑"/>
          <w:sz w:val="20"/>
          <w:szCs w:val="20"/>
        </w:rPr>
        <w:t>、绝育恢复手术、变性手术；用于提高性功能的药物；</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ascii="微软雅黑" w:hAnsi="微软雅黑" w:eastAsia="微软雅黑"/>
          <w:sz w:val="20"/>
          <w:szCs w:val="20"/>
        </w:rPr>
        <w:t>视力治疗或视力训练</w:t>
      </w:r>
      <w:r>
        <w:rPr>
          <w:rFonts w:hint="eastAsia" w:ascii="微软雅黑" w:hAnsi="微软雅黑" w:eastAsia="微软雅黑"/>
          <w:sz w:val="20"/>
          <w:szCs w:val="20"/>
        </w:rPr>
        <w:t>，</w:t>
      </w:r>
      <w:r>
        <w:rPr>
          <w:rFonts w:ascii="微软雅黑" w:hAnsi="微软雅黑" w:eastAsia="微软雅黑"/>
          <w:sz w:val="20"/>
          <w:szCs w:val="20"/>
        </w:rPr>
        <w:t>包括但不限于激光角膜切开手术</w:t>
      </w:r>
      <w:r>
        <w:rPr>
          <w:rFonts w:hint="eastAsia" w:ascii="微软雅黑" w:hAnsi="微软雅黑" w:eastAsia="微软雅黑"/>
          <w:sz w:val="20"/>
          <w:szCs w:val="20"/>
        </w:rPr>
        <w:t>、</w:t>
      </w:r>
      <w:r>
        <w:rPr>
          <w:rFonts w:ascii="微软雅黑" w:hAnsi="微软雅黑" w:eastAsia="微软雅黑"/>
          <w:sz w:val="20"/>
          <w:szCs w:val="20"/>
        </w:rPr>
        <w:t>准分子激光原位角膜磨镶术</w:t>
      </w:r>
      <w:r>
        <w:rPr>
          <w:rFonts w:hint="eastAsia" w:ascii="微软雅黑" w:hAnsi="微软雅黑" w:eastAsia="微软雅黑"/>
          <w:sz w:val="20"/>
          <w:szCs w:val="20"/>
        </w:rPr>
        <w:t>、</w:t>
      </w:r>
      <w:r>
        <w:rPr>
          <w:rFonts w:ascii="微软雅黑" w:hAnsi="微软雅黑" w:eastAsia="微软雅黑"/>
          <w:sz w:val="20"/>
          <w:szCs w:val="20"/>
        </w:rPr>
        <w:t>屈光不正</w:t>
      </w:r>
      <w:r>
        <w:rPr>
          <w:rFonts w:hint="eastAsia" w:ascii="微软雅黑" w:hAnsi="微软雅黑" w:eastAsia="微软雅黑"/>
          <w:sz w:val="20"/>
          <w:szCs w:val="20"/>
        </w:rPr>
        <w:t>（近视、远视、散光）外科校正术；</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包皮环切节术、包皮剥离术、包皮气囊扩张术或类似性质的包皮手术；</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戒断成瘾、贪食症以及厌食症的治疗；</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器官移植手术相关的器官本身的费用和获取器官过程中的费用；但被保险人作为器官移植的受者而发生的手术费用，则不受此限；</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因职业病产生的医疗费用；职业病指企业、事业单位和个体经济组织的劳动者在职业活动中，因接触粉尘、放射性物质和其他有毒、有害物质等因素而引起的疾病。职业病的认定需遵循《中华人民共和国职业病防治法》中的相关规定及鉴定程序；</w:t>
      </w:r>
    </w:p>
    <w:p>
      <w:pPr>
        <w:pStyle w:val="54"/>
        <w:numPr>
          <w:ilvl w:val="2"/>
          <w:numId w:val="9"/>
        </w:numPr>
        <w:spacing w:before="72" w:beforeLines="30" w:after="72" w:afterLines="30" w:line="360" w:lineRule="exact"/>
        <w:ind w:left="426" w:hanging="142" w:firstLineChars="0"/>
        <w:rPr>
          <w:rFonts w:ascii="微软雅黑" w:hAnsi="微软雅黑" w:eastAsia="微软雅黑"/>
          <w:sz w:val="20"/>
          <w:szCs w:val="20"/>
        </w:rPr>
      </w:pPr>
      <w:r>
        <w:rPr>
          <w:rFonts w:hint="eastAsia" w:ascii="微软雅黑" w:hAnsi="微软雅黑" w:eastAsia="微软雅黑"/>
          <w:sz w:val="20"/>
          <w:szCs w:val="20"/>
        </w:rPr>
        <w:t>因特定传染病产生的医疗费用，特定传染病指暴发流行病疫情情况的，《中华人民共和国传染病防治法》规定的甲类、乙类传染病（不包括非流行性单发性的病例）</w:t>
      </w:r>
    </w:p>
    <w:p>
      <w:pPr>
        <w:pStyle w:val="54"/>
        <w:numPr>
          <w:ilvl w:val="1"/>
          <w:numId w:val="9"/>
        </w:numPr>
        <w:spacing w:before="72" w:beforeLines="30" w:after="72" w:afterLines="30" w:line="360" w:lineRule="exact"/>
        <w:ind w:left="426" w:firstLineChars="0"/>
        <w:rPr>
          <w:rFonts w:ascii="微软雅黑" w:hAnsi="微软雅黑" w:eastAsia="微软雅黑"/>
          <w:sz w:val="20"/>
          <w:szCs w:val="20"/>
        </w:rPr>
      </w:pPr>
      <w:r>
        <w:rPr>
          <w:rFonts w:hint="eastAsia" w:ascii="微软雅黑" w:hAnsi="微软雅黑" w:eastAsia="微软雅黑"/>
          <w:sz w:val="20"/>
          <w:szCs w:val="20"/>
        </w:rPr>
        <w:t>医疗设备和材料类</w:t>
      </w:r>
    </w:p>
    <w:p>
      <w:pPr>
        <w:pStyle w:val="54"/>
        <w:numPr>
          <w:ilvl w:val="0"/>
          <w:numId w:val="10"/>
        </w:numPr>
        <w:spacing w:before="72" w:beforeLines="30" w:after="72" w:afterLines="30" w:line="360" w:lineRule="exact"/>
        <w:ind w:left="426" w:hanging="284" w:firstLineChars="0"/>
        <w:rPr>
          <w:rFonts w:ascii="微软雅黑" w:hAnsi="微软雅黑" w:eastAsia="微软雅黑"/>
          <w:sz w:val="20"/>
          <w:szCs w:val="20"/>
        </w:rPr>
      </w:pPr>
      <w:r>
        <w:rPr>
          <w:rFonts w:ascii="微软雅黑" w:hAnsi="微软雅黑" w:eastAsia="微软雅黑"/>
          <w:sz w:val="20"/>
          <w:szCs w:val="20"/>
        </w:rPr>
        <w:t>耐用医疗设备的购买或租赁</w:t>
      </w:r>
      <w:r>
        <w:rPr>
          <w:rFonts w:hint="eastAsia" w:ascii="微软雅黑" w:hAnsi="微软雅黑" w:eastAsia="微软雅黑"/>
          <w:sz w:val="20"/>
          <w:szCs w:val="20"/>
        </w:rPr>
        <w:t>，</w:t>
      </w:r>
      <w:r>
        <w:rPr>
          <w:rFonts w:ascii="微软雅黑" w:hAnsi="微软雅黑" w:eastAsia="微软雅黑"/>
          <w:sz w:val="20"/>
          <w:szCs w:val="20"/>
        </w:rPr>
        <w:t>包括但不限于</w:t>
      </w:r>
      <w:r>
        <w:rPr>
          <w:rFonts w:hint="eastAsia" w:ascii="微软雅黑" w:hAnsi="微软雅黑" w:eastAsia="微软雅黑"/>
          <w:sz w:val="20"/>
          <w:szCs w:val="20"/>
        </w:rPr>
        <w:t>：</w:t>
      </w:r>
      <w:r>
        <w:rPr>
          <w:rFonts w:ascii="微软雅黑" w:hAnsi="微软雅黑" w:eastAsia="微软雅黑"/>
          <w:sz w:val="20"/>
          <w:szCs w:val="20"/>
        </w:rPr>
        <w:t>胰岛素泵</w:t>
      </w:r>
      <w:r>
        <w:rPr>
          <w:rFonts w:hint="eastAsia" w:ascii="微软雅黑" w:hAnsi="微软雅黑" w:eastAsia="微软雅黑"/>
          <w:sz w:val="20"/>
          <w:szCs w:val="20"/>
        </w:rPr>
        <w:t>、</w:t>
      </w:r>
      <w:r>
        <w:rPr>
          <w:rFonts w:ascii="微软雅黑" w:hAnsi="微软雅黑" w:eastAsia="微软雅黑"/>
          <w:sz w:val="20"/>
          <w:szCs w:val="20"/>
        </w:rPr>
        <w:t>轮椅</w:t>
      </w:r>
      <w:r>
        <w:rPr>
          <w:rFonts w:hint="eastAsia" w:ascii="微软雅黑" w:hAnsi="微软雅黑" w:eastAsia="微软雅黑"/>
          <w:sz w:val="20"/>
          <w:szCs w:val="20"/>
        </w:rPr>
        <w:t>、</w:t>
      </w:r>
      <w:r>
        <w:rPr>
          <w:rFonts w:ascii="微软雅黑" w:hAnsi="微软雅黑" w:eastAsia="微软雅黑"/>
          <w:sz w:val="20"/>
          <w:szCs w:val="20"/>
        </w:rPr>
        <w:t>拐杖</w:t>
      </w:r>
      <w:r>
        <w:rPr>
          <w:rFonts w:hint="eastAsia" w:ascii="微软雅黑" w:hAnsi="微软雅黑" w:eastAsia="微软雅黑"/>
          <w:sz w:val="20"/>
          <w:szCs w:val="20"/>
        </w:rPr>
        <w:t>、</w:t>
      </w:r>
      <w:r>
        <w:rPr>
          <w:rFonts w:ascii="微软雅黑" w:hAnsi="微软雅黑" w:eastAsia="微软雅黑"/>
          <w:sz w:val="20"/>
          <w:szCs w:val="20"/>
        </w:rPr>
        <w:t>各种康复治疗器械或者矫形器械</w:t>
      </w:r>
      <w:r>
        <w:rPr>
          <w:rFonts w:hint="eastAsia" w:ascii="微软雅黑" w:hAnsi="微软雅黑" w:eastAsia="微软雅黑"/>
          <w:sz w:val="20"/>
          <w:szCs w:val="20"/>
        </w:rPr>
        <w:t>；</w:t>
      </w:r>
    </w:p>
    <w:p>
      <w:pPr>
        <w:pStyle w:val="54"/>
        <w:numPr>
          <w:ilvl w:val="0"/>
          <w:numId w:val="10"/>
        </w:numPr>
        <w:spacing w:before="72" w:beforeLines="30" w:after="72" w:afterLines="30" w:line="360" w:lineRule="exact"/>
        <w:ind w:left="426" w:hanging="284" w:firstLineChars="0"/>
        <w:rPr>
          <w:rFonts w:ascii="微软雅黑" w:hAnsi="微软雅黑" w:eastAsia="微软雅黑"/>
          <w:sz w:val="20"/>
          <w:szCs w:val="20"/>
        </w:rPr>
      </w:pPr>
      <w:r>
        <w:rPr>
          <w:rFonts w:hint="eastAsia" w:ascii="微软雅黑" w:hAnsi="微软雅黑" w:eastAsia="微软雅黑"/>
          <w:sz w:val="20"/>
          <w:szCs w:val="20"/>
        </w:rPr>
        <w:t>各种矫正器，包括但不限于义肢、义眼、及非急救中使用的颈托、夹板、脚托、臂托、颈背托或束带；假发、义乳；</w:t>
      </w:r>
    </w:p>
    <w:p>
      <w:pPr>
        <w:pStyle w:val="54"/>
        <w:numPr>
          <w:ilvl w:val="0"/>
          <w:numId w:val="10"/>
        </w:numPr>
        <w:spacing w:before="72" w:beforeLines="30" w:after="72" w:afterLines="30" w:line="360" w:lineRule="exact"/>
        <w:ind w:left="426" w:hanging="284" w:firstLineChars="0"/>
        <w:rPr>
          <w:rFonts w:ascii="微软雅黑" w:hAnsi="微软雅黑" w:eastAsia="微软雅黑"/>
          <w:sz w:val="20"/>
          <w:szCs w:val="20"/>
        </w:rPr>
      </w:pPr>
      <w:r>
        <w:rPr>
          <w:rFonts w:hint="eastAsia" w:ascii="微软雅黑" w:hAnsi="微软雅黑" w:eastAsia="微软雅黑"/>
          <w:sz w:val="20"/>
          <w:szCs w:val="20"/>
        </w:rPr>
        <w:t>轮椅及各种电动助行器械；外置心脏起搏器；便携式雾化器；助听器；</w:t>
      </w:r>
    </w:p>
    <w:p>
      <w:pPr>
        <w:pStyle w:val="54"/>
        <w:numPr>
          <w:ilvl w:val="0"/>
          <w:numId w:val="10"/>
        </w:numPr>
        <w:spacing w:before="72" w:beforeLines="30" w:after="72" w:afterLines="30" w:line="360" w:lineRule="exact"/>
        <w:ind w:left="426" w:hanging="284" w:firstLineChars="0"/>
        <w:rPr>
          <w:rFonts w:ascii="微软雅黑" w:hAnsi="微软雅黑" w:eastAsia="微软雅黑"/>
          <w:sz w:val="20"/>
          <w:szCs w:val="20"/>
        </w:rPr>
      </w:pPr>
      <w:r>
        <w:rPr>
          <w:rFonts w:hint="eastAsia" w:ascii="微软雅黑" w:hAnsi="微软雅黑" w:eastAsia="微软雅黑"/>
          <w:sz w:val="20"/>
          <w:szCs w:val="20"/>
        </w:rPr>
        <w:t>所有非处方医疗器械；</w:t>
      </w:r>
    </w:p>
    <w:p>
      <w:pPr>
        <w:pStyle w:val="54"/>
        <w:numPr>
          <w:ilvl w:val="0"/>
          <w:numId w:val="10"/>
        </w:numPr>
        <w:spacing w:before="72" w:beforeLines="30" w:after="72" w:afterLines="30" w:line="360" w:lineRule="exact"/>
        <w:ind w:left="426" w:hanging="284" w:firstLineChars="0"/>
        <w:rPr>
          <w:rFonts w:ascii="微软雅黑" w:hAnsi="微软雅黑" w:eastAsia="微软雅黑"/>
          <w:sz w:val="20"/>
          <w:szCs w:val="20"/>
        </w:rPr>
      </w:pPr>
      <w:r>
        <w:rPr>
          <w:rFonts w:hint="eastAsia" w:ascii="微软雅黑" w:hAnsi="微软雅黑" w:eastAsia="微软雅黑"/>
          <w:sz w:val="20"/>
          <w:szCs w:val="20"/>
        </w:rPr>
        <w:t>除心脏瓣膜，</w:t>
      </w:r>
      <w:r>
        <w:rPr>
          <w:rFonts w:ascii="微软雅黑" w:hAnsi="微软雅黑" w:eastAsia="微软雅黑"/>
          <w:sz w:val="20"/>
          <w:szCs w:val="20"/>
        </w:rPr>
        <w:t>人</w:t>
      </w:r>
      <w:r>
        <w:rPr>
          <w:rFonts w:hint="eastAsia" w:ascii="微软雅黑" w:hAnsi="微软雅黑" w:eastAsia="微软雅黑"/>
          <w:sz w:val="20"/>
          <w:szCs w:val="20"/>
        </w:rPr>
        <w:t>工晶体之外的各类人工器官材料费。</w:t>
      </w:r>
    </w:p>
    <w:p>
      <w:pPr>
        <w:pStyle w:val="54"/>
        <w:numPr>
          <w:ilvl w:val="1"/>
          <w:numId w:val="9"/>
        </w:numPr>
        <w:spacing w:before="72" w:beforeLines="30" w:after="72" w:afterLines="30" w:line="360" w:lineRule="exact"/>
        <w:ind w:left="426" w:firstLineChars="0"/>
        <w:rPr>
          <w:rFonts w:ascii="微软雅黑" w:hAnsi="微软雅黑" w:eastAsia="微软雅黑"/>
          <w:sz w:val="20"/>
          <w:szCs w:val="20"/>
        </w:rPr>
      </w:pPr>
      <w:r>
        <w:rPr>
          <w:rFonts w:hint="eastAsia" w:ascii="微软雅黑" w:hAnsi="微软雅黑" w:eastAsia="微软雅黑"/>
          <w:sz w:val="20"/>
          <w:szCs w:val="20"/>
        </w:rPr>
        <w:t>药品类</w:t>
      </w:r>
    </w:p>
    <w:p>
      <w:pPr>
        <w:pStyle w:val="54"/>
        <w:numPr>
          <w:ilvl w:val="1"/>
          <w:numId w:val="11"/>
        </w:numPr>
        <w:spacing w:before="72" w:beforeLines="30" w:after="72" w:afterLines="30" w:line="360" w:lineRule="exact"/>
        <w:ind w:left="426" w:hanging="284" w:firstLineChars="0"/>
        <w:rPr>
          <w:rFonts w:ascii="微软雅黑" w:hAnsi="微软雅黑" w:eastAsia="微软雅黑"/>
          <w:sz w:val="20"/>
          <w:szCs w:val="20"/>
        </w:rPr>
      </w:pPr>
      <w:r>
        <w:rPr>
          <w:rFonts w:ascii="微软雅黑" w:hAnsi="微软雅黑" w:eastAsia="微软雅黑"/>
          <w:sz w:val="20"/>
          <w:szCs w:val="20"/>
        </w:rPr>
        <w:t>主要起营养滋补作用的中草药：花旗参、冬虫夏草、西红花、灵芝、白糖参、朝鲜红参、红参、野山参、移山参、琥珀、珊瑚、玛瑙、</w:t>
      </w:r>
      <w:r>
        <w:rPr>
          <w:rFonts w:hint="eastAsia" w:ascii="微软雅黑" w:hAnsi="微软雅黑" w:eastAsia="微软雅黑"/>
          <w:sz w:val="20"/>
          <w:szCs w:val="20"/>
        </w:rPr>
        <w:t>藏红花、</w:t>
      </w:r>
      <w:r>
        <w:rPr>
          <w:rFonts w:ascii="微软雅黑" w:hAnsi="微软雅黑" w:eastAsia="微软雅黑"/>
          <w:sz w:val="20"/>
          <w:szCs w:val="20"/>
        </w:rPr>
        <w:t>血宝胶囊、红桃K_口服液、十全大补丸、十全大补膏；上述药品，无论医生处方是以单方形式，还是复方形式作为方剂和治疗方案的一部分，均不属于赔付范围</w:t>
      </w:r>
      <w:r>
        <w:rPr>
          <w:rFonts w:hint="eastAsia" w:ascii="微软雅黑" w:hAnsi="微软雅黑" w:eastAsia="微软雅黑"/>
          <w:sz w:val="20"/>
          <w:szCs w:val="20"/>
        </w:rPr>
        <w:t>；尽管有上述约定，如被保险人在门诊治疗中发生上述药品费用，属于保险责任，不受本条除外责任限制。</w:t>
      </w:r>
    </w:p>
    <w:p>
      <w:pPr>
        <w:pStyle w:val="54"/>
        <w:numPr>
          <w:ilvl w:val="1"/>
          <w:numId w:val="11"/>
        </w:numPr>
        <w:spacing w:before="72" w:beforeLines="30" w:after="72" w:afterLines="30" w:line="360" w:lineRule="exact"/>
        <w:ind w:left="426" w:hanging="284" w:firstLineChars="0"/>
        <w:rPr>
          <w:rFonts w:ascii="微软雅黑" w:hAnsi="微软雅黑" w:eastAsia="微软雅黑"/>
          <w:sz w:val="20"/>
          <w:szCs w:val="20"/>
        </w:rPr>
      </w:pPr>
      <w:r>
        <w:rPr>
          <w:rFonts w:ascii="微软雅黑" w:hAnsi="微软雅黑" w:eastAsia="微软雅黑"/>
          <w:sz w:val="20"/>
          <w:szCs w:val="20"/>
        </w:rPr>
        <w:t>部分可以入药的动物及动物脏器，如狗宝、牛黄、麝香、燕窝、马宝、羚羊角尖粉、鹿茸、海马、胎盘、血竭、鞭、尾、筋、骨</w:t>
      </w:r>
      <w:r>
        <w:rPr>
          <w:rFonts w:hint="eastAsia" w:ascii="微软雅黑" w:hAnsi="微软雅黑" w:eastAsia="微软雅黑"/>
          <w:sz w:val="20"/>
          <w:szCs w:val="20"/>
        </w:rPr>
        <w:t>、</w:t>
      </w:r>
      <w:r>
        <w:rPr>
          <w:rFonts w:ascii="微软雅黑" w:hAnsi="微软雅黑" w:eastAsia="微软雅黑"/>
          <w:sz w:val="20"/>
          <w:szCs w:val="20"/>
        </w:rPr>
        <w:t>蛤蚧</w:t>
      </w:r>
      <w:r>
        <w:rPr>
          <w:rFonts w:hint="eastAsia" w:ascii="微软雅黑" w:hAnsi="微软雅黑" w:eastAsia="微软雅黑"/>
          <w:sz w:val="20"/>
          <w:szCs w:val="20"/>
        </w:rPr>
        <w:t>、</w:t>
      </w:r>
      <w:r>
        <w:rPr>
          <w:rFonts w:ascii="微软雅黑" w:hAnsi="微软雅黑" w:eastAsia="微软雅黑"/>
          <w:sz w:val="20"/>
          <w:szCs w:val="20"/>
        </w:rPr>
        <w:t>玳瑁、珍珠（粉）、阿胶</w:t>
      </w:r>
      <w:r>
        <w:rPr>
          <w:rFonts w:hint="eastAsia" w:ascii="微软雅黑" w:hAnsi="微软雅黑" w:eastAsia="微软雅黑"/>
          <w:sz w:val="20"/>
          <w:szCs w:val="20"/>
        </w:rPr>
        <w:t>、穿山甲</w:t>
      </w:r>
      <w:r>
        <w:rPr>
          <w:rFonts w:ascii="微软雅黑" w:hAnsi="微软雅黑" w:eastAsia="微软雅黑"/>
          <w:sz w:val="20"/>
          <w:szCs w:val="20"/>
        </w:rPr>
        <w:t>，用</w:t>
      </w:r>
      <w:r>
        <w:rPr>
          <w:rFonts w:hint="eastAsia" w:ascii="微软雅黑" w:hAnsi="微软雅黑" w:eastAsia="微软雅黑"/>
          <w:sz w:val="20"/>
          <w:szCs w:val="20"/>
        </w:rPr>
        <w:t>上述</w:t>
      </w:r>
      <w:r>
        <w:rPr>
          <w:rFonts w:ascii="微软雅黑" w:hAnsi="微软雅黑" w:eastAsia="微软雅黑"/>
          <w:sz w:val="20"/>
          <w:szCs w:val="20"/>
        </w:rPr>
        <w:t>中药材和中药饮片炮制的各类酒制剂等；上述药品，无论医生处方是以单方形式，还是复方形式作为方剂和治疗方案的一部分，均不属于</w:t>
      </w:r>
      <w:r>
        <w:rPr>
          <w:rFonts w:hint="eastAsia" w:ascii="微软雅黑" w:hAnsi="微软雅黑" w:eastAsia="微软雅黑"/>
          <w:sz w:val="20"/>
          <w:szCs w:val="20"/>
        </w:rPr>
        <w:t>赔付</w:t>
      </w:r>
      <w:r>
        <w:rPr>
          <w:rFonts w:ascii="微软雅黑" w:hAnsi="微软雅黑" w:eastAsia="微软雅黑"/>
          <w:sz w:val="20"/>
          <w:szCs w:val="20"/>
        </w:rPr>
        <w:t>范围</w:t>
      </w:r>
      <w:r>
        <w:rPr>
          <w:rFonts w:hint="eastAsia" w:ascii="微软雅黑" w:hAnsi="微软雅黑" w:eastAsia="微软雅黑"/>
          <w:sz w:val="20"/>
          <w:szCs w:val="20"/>
        </w:rPr>
        <w:t>；尽管有上述约定，如被保险人在门诊治疗中发生上述药品费用，属于保险责任，不受本条除外责任限制。</w:t>
      </w:r>
    </w:p>
    <w:p>
      <w:pPr>
        <w:pStyle w:val="54"/>
        <w:numPr>
          <w:ilvl w:val="1"/>
          <w:numId w:val="11"/>
        </w:numPr>
        <w:spacing w:before="72" w:beforeLines="30" w:after="72" w:afterLines="30" w:line="360" w:lineRule="exact"/>
        <w:ind w:left="426" w:hanging="284" w:firstLineChars="0"/>
        <w:rPr>
          <w:rFonts w:ascii="微软雅黑" w:hAnsi="微软雅黑" w:eastAsia="微软雅黑"/>
          <w:sz w:val="20"/>
          <w:szCs w:val="20"/>
        </w:rPr>
      </w:pPr>
      <w:r>
        <w:rPr>
          <w:rFonts w:ascii="微软雅黑" w:hAnsi="微软雅黑" w:eastAsia="微软雅黑"/>
          <w:sz w:val="20"/>
          <w:szCs w:val="20"/>
        </w:rPr>
        <w:t>美容</w:t>
      </w:r>
      <w:r>
        <w:rPr>
          <w:rFonts w:hint="eastAsia" w:ascii="微软雅黑" w:hAnsi="微软雅黑" w:eastAsia="微软雅黑"/>
          <w:sz w:val="20"/>
          <w:szCs w:val="20"/>
        </w:rPr>
        <w:t>、</w:t>
      </w:r>
      <w:r>
        <w:rPr>
          <w:rFonts w:ascii="微软雅黑" w:hAnsi="微软雅黑" w:eastAsia="微软雅黑"/>
          <w:sz w:val="20"/>
          <w:szCs w:val="20"/>
        </w:rPr>
        <w:t>减肥药品，包括但不限于奥利司他、芬氟拉明、阿米雷斯、祛痤疮胶囊、痘清胶囊、养颜胶囊、美容口服液、美容片、羊胎素、龟苓膏、芦荟、减肥茶、减肥胶囊、苗条素、低聚糖肉碱、左旋肉碱银杏胶囊等以美容、减肥为保健功能的健字药品</w:t>
      </w:r>
      <w:r>
        <w:rPr>
          <w:rFonts w:hint="eastAsia" w:ascii="微软雅黑" w:hAnsi="微软雅黑" w:eastAsia="微软雅黑"/>
          <w:sz w:val="20"/>
          <w:szCs w:val="20"/>
        </w:rPr>
        <w:t>；</w:t>
      </w:r>
    </w:p>
    <w:p>
      <w:pPr>
        <w:pStyle w:val="54"/>
        <w:numPr>
          <w:ilvl w:val="1"/>
          <w:numId w:val="11"/>
        </w:numPr>
        <w:spacing w:before="72" w:beforeLines="30" w:after="72" w:afterLines="30" w:line="360" w:lineRule="exact"/>
        <w:ind w:left="426" w:hanging="284" w:firstLineChars="0"/>
        <w:rPr>
          <w:rFonts w:ascii="微软雅黑" w:hAnsi="微软雅黑" w:eastAsia="微软雅黑"/>
          <w:sz w:val="20"/>
          <w:szCs w:val="20"/>
        </w:rPr>
      </w:pPr>
      <w:r>
        <w:rPr>
          <w:rFonts w:ascii="微软雅黑" w:hAnsi="微软雅黑" w:eastAsia="微软雅黑"/>
          <w:sz w:val="20"/>
          <w:szCs w:val="20"/>
        </w:rPr>
        <w:t>非治疗性的复合维生素</w:t>
      </w:r>
      <w:r>
        <w:rPr>
          <w:rFonts w:hint="eastAsia" w:ascii="微软雅黑" w:hAnsi="微软雅黑" w:eastAsia="微软雅黑"/>
          <w:sz w:val="20"/>
          <w:szCs w:val="20"/>
        </w:rPr>
        <w:t>、</w:t>
      </w:r>
      <w:r>
        <w:rPr>
          <w:rFonts w:ascii="微软雅黑" w:hAnsi="微软雅黑" w:eastAsia="微软雅黑"/>
          <w:sz w:val="20"/>
          <w:szCs w:val="20"/>
        </w:rPr>
        <w:t>矿物质</w:t>
      </w:r>
      <w:r>
        <w:rPr>
          <w:rFonts w:hint="eastAsia" w:ascii="微软雅黑" w:hAnsi="微软雅黑" w:eastAsia="微软雅黑"/>
          <w:sz w:val="20"/>
          <w:szCs w:val="20"/>
        </w:rPr>
        <w:t>、</w:t>
      </w:r>
      <w:r>
        <w:rPr>
          <w:rFonts w:ascii="微软雅黑" w:hAnsi="微软雅黑" w:eastAsia="微软雅黑"/>
          <w:sz w:val="20"/>
          <w:szCs w:val="20"/>
        </w:rPr>
        <w:t>膏方</w:t>
      </w:r>
      <w:r>
        <w:rPr>
          <w:rFonts w:hint="eastAsia" w:ascii="微软雅黑" w:hAnsi="微软雅黑" w:eastAsia="微软雅黑"/>
          <w:sz w:val="20"/>
          <w:szCs w:val="20"/>
        </w:rPr>
        <w:t>、</w:t>
      </w:r>
      <w:r>
        <w:rPr>
          <w:rFonts w:ascii="微软雅黑" w:hAnsi="微软雅黑" w:eastAsia="微软雅黑"/>
          <w:sz w:val="20"/>
          <w:szCs w:val="20"/>
        </w:rPr>
        <w:t>大豆异黄酮、葡萄籽胶囊、蜂胶胶囊、</w:t>
      </w:r>
      <w:r>
        <w:rPr>
          <w:rFonts w:hint="eastAsia" w:ascii="微软雅黑" w:hAnsi="微软雅黑" w:eastAsia="微软雅黑"/>
          <w:sz w:val="20"/>
          <w:szCs w:val="20"/>
        </w:rPr>
        <w:t>鱼油</w:t>
      </w:r>
      <w:r>
        <w:rPr>
          <w:rFonts w:ascii="微软雅黑" w:hAnsi="微软雅黑" w:eastAsia="微软雅黑"/>
          <w:sz w:val="20"/>
          <w:szCs w:val="20"/>
        </w:rPr>
        <w:t>及其它营养保健药</w:t>
      </w:r>
      <w:r>
        <w:rPr>
          <w:rFonts w:hint="eastAsia" w:ascii="微软雅黑" w:hAnsi="微软雅黑" w:eastAsia="微软雅黑"/>
          <w:sz w:val="20"/>
          <w:szCs w:val="20"/>
        </w:rPr>
        <w:t>；</w:t>
      </w:r>
    </w:p>
    <w:p>
      <w:pPr>
        <w:pStyle w:val="54"/>
        <w:numPr>
          <w:ilvl w:val="1"/>
          <w:numId w:val="11"/>
        </w:numPr>
        <w:spacing w:before="72" w:beforeLines="30" w:after="72" w:afterLines="30" w:line="360" w:lineRule="exact"/>
        <w:ind w:left="426" w:hanging="284" w:firstLineChars="0"/>
        <w:rPr>
          <w:rFonts w:ascii="微软雅黑" w:hAnsi="微软雅黑" w:eastAsia="微软雅黑"/>
          <w:sz w:val="20"/>
          <w:szCs w:val="20"/>
        </w:rPr>
      </w:pPr>
      <w:r>
        <w:rPr>
          <w:rFonts w:ascii="微软雅黑" w:hAnsi="微软雅黑" w:eastAsia="微软雅黑"/>
          <w:sz w:val="20"/>
          <w:szCs w:val="20"/>
        </w:rPr>
        <w:t>试验或研究性质的药品</w:t>
      </w:r>
      <w:r>
        <w:rPr>
          <w:rFonts w:hint="eastAsia" w:ascii="微软雅黑" w:hAnsi="微软雅黑" w:eastAsia="微软雅黑"/>
          <w:sz w:val="20"/>
          <w:szCs w:val="20"/>
        </w:rPr>
        <w:t>。</w:t>
      </w:r>
    </w:p>
    <w:p>
      <w:pPr>
        <w:spacing w:before="120" w:beforeLines="50" w:after="120" w:afterLines="50"/>
        <w:rPr>
          <w:rFonts w:ascii="微软雅黑" w:hAnsi="微软雅黑" w:eastAsia="微软雅黑"/>
          <w:b/>
          <w:sz w:val="22"/>
        </w:rPr>
      </w:pPr>
    </w:p>
    <w:p>
      <w:pPr>
        <w:spacing w:before="120" w:beforeLines="50" w:after="120" w:afterLines="50"/>
        <w:outlineLvl w:val="0"/>
        <w:rPr>
          <w:rFonts w:ascii="微软雅黑" w:hAnsi="微软雅黑" w:eastAsia="微软雅黑"/>
          <w:b/>
          <w:sz w:val="22"/>
        </w:rPr>
      </w:pPr>
      <w:r>
        <w:rPr>
          <w:rFonts w:hint="eastAsia" w:ascii="微软雅黑" w:hAnsi="微软雅黑" w:eastAsia="微软雅黑"/>
          <w:b/>
          <w:sz w:val="22"/>
        </w:rPr>
        <w:t>附件3：签约双方对《鼎源万家企业员工商业保险定制条款》的修订</w:t>
      </w:r>
    </w:p>
    <w:p>
      <w:pPr>
        <w:spacing w:before="240" w:beforeLines="100" w:after="120" w:afterLines="50" w:line="360" w:lineRule="exact"/>
        <w:rPr>
          <w:rFonts w:ascii="微软雅黑" w:hAnsi="微软雅黑" w:eastAsia="微软雅黑" w:cs="宋体-18030"/>
          <w:bCs/>
        </w:rPr>
      </w:pPr>
      <w:r>
        <w:rPr>
          <w:rFonts w:hint="eastAsia" w:ascii="微软雅黑" w:hAnsi="微软雅黑" w:eastAsia="微软雅黑" w:cs="宋体-18030"/>
          <w:bCs/>
          <w:sz w:val="21"/>
          <w:szCs w:val="21"/>
        </w:rPr>
        <w:t>甲方与乙方协商一致，对《鼎源万家企业员工商业保险定制条款》修订如下：</w:t>
      </w:r>
    </w:p>
    <w:p>
      <w:pPr>
        <w:spacing w:before="120" w:beforeLines="50" w:after="120" w:afterLines="50"/>
        <w:rPr>
          <w:rFonts w:ascii="微软雅黑" w:hAnsi="微软雅黑" w:eastAsia="微软雅黑"/>
          <w:b/>
          <w:sz w:val="22"/>
        </w:rPr>
      </w:pPr>
      <w:r>
        <w:rPr>
          <w:rFonts w:hint="eastAsia" w:ascii="微软雅黑" w:hAnsi="微软雅黑" w:eastAsia="微软雅黑" w:cs="宋体-18030"/>
          <w:bCs/>
          <w:sz w:val="21"/>
          <w:szCs w:val="21"/>
        </w:rPr>
        <w:t>无。</w:t>
      </w:r>
      <w:r>
        <w:rPr>
          <w:rFonts w:ascii="微软雅黑" w:hAnsi="微软雅黑" w:eastAsia="微软雅黑"/>
          <w:b/>
          <w:sz w:val="22"/>
        </w:rPr>
        <w:br w:type="page"/>
      </w:r>
    </w:p>
    <w:p>
      <w:pPr>
        <w:spacing w:before="120" w:beforeLines="50" w:after="120" w:afterLines="50"/>
        <w:outlineLvl w:val="0"/>
        <w:rPr>
          <w:rFonts w:ascii="微软雅黑" w:hAnsi="微软雅黑" w:eastAsia="微软雅黑"/>
          <w:b/>
          <w:sz w:val="22"/>
        </w:rPr>
      </w:pPr>
      <w:r>
        <w:rPr>
          <w:rFonts w:hint="eastAsia" w:ascii="微软雅黑" w:hAnsi="微软雅黑" w:eastAsia="微软雅黑"/>
          <w:b/>
          <w:sz w:val="22"/>
        </w:rPr>
        <w:t>附件4：被保险人变更相关条款</w:t>
      </w:r>
    </w:p>
    <w:p>
      <w:pPr>
        <w:spacing w:before="360" w:beforeLines="1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《被保险人变更条款》</w:t>
      </w:r>
    </w:p>
    <w:p>
      <w:pPr>
        <w:spacing w:before="120" w:beforeLines="50" w:after="120" w:afterLines="50"/>
        <w:rPr>
          <w:rFonts w:ascii="微软雅黑" w:hAnsi="微软雅黑" w:eastAsia="微软雅黑"/>
          <w:sz w:val="20"/>
        </w:rPr>
      </w:pPr>
      <w:r>
        <w:rPr>
          <w:rFonts w:hint="eastAsia" w:ascii="微软雅黑" w:hAnsi="微软雅黑" w:eastAsia="微软雅黑"/>
          <w:sz w:val="20"/>
        </w:rPr>
        <w:t>在保险期间内，被保险人的变更按以下规定处理：</w:t>
      </w:r>
    </w:p>
    <w:p>
      <w:pPr>
        <w:spacing w:before="120" w:beforeLines="50" w:after="120" w:afterLines="50"/>
        <w:rPr>
          <w:rFonts w:ascii="微软雅黑" w:hAnsi="微软雅黑" w:eastAsia="微软雅黑"/>
          <w:sz w:val="20"/>
        </w:rPr>
      </w:pPr>
      <w:r>
        <w:rPr>
          <w:rFonts w:hint="eastAsia" w:ascii="微软雅黑" w:hAnsi="微软雅黑" w:eastAsia="微软雅黑"/>
          <w:sz w:val="20"/>
        </w:rPr>
        <w:t>1、如有新员工入职的，投保人应自新员工正式入职之日起</w:t>
      </w:r>
      <w:r>
        <w:rPr>
          <w:rFonts w:ascii="微软雅黑" w:hAnsi="微软雅黑" w:eastAsia="微软雅黑"/>
          <w:sz w:val="20"/>
        </w:rPr>
        <w:t>60</w:t>
      </w:r>
      <w:r>
        <w:rPr>
          <w:rFonts w:hint="eastAsia" w:ascii="微软雅黑" w:hAnsi="微软雅黑" w:eastAsia="微软雅黑"/>
          <w:sz w:val="20"/>
        </w:rPr>
        <w:t>日以内且保险单有效期间内将增加被保险人的变更申请清单，通过纸质申请资料或以电子邮件的形式，向保险人提出申请。保险人经审核同意后，在5 个工作日内签发批单。对于新员工入职的，保险责任自该新员工正式入职之日零时起生效。</w:t>
      </w:r>
    </w:p>
    <w:p>
      <w:pPr>
        <w:spacing w:before="120" w:beforeLines="50" w:after="120" w:afterLines="50"/>
        <w:rPr>
          <w:rFonts w:ascii="微软雅黑" w:hAnsi="微软雅黑" w:eastAsia="微软雅黑"/>
          <w:sz w:val="20"/>
        </w:rPr>
      </w:pPr>
      <w:r>
        <w:rPr>
          <w:rFonts w:hint="eastAsia" w:ascii="微软雅黑" w:hAnsi="微软雅黑" w:eastAsia="微软雅黑"/>
          <w:sz w:val="20"/>
        </w:rPr>
        <w:t>新增被保险人的保险责任生效日不早于其入职日，若保险人超前款约定的天数收到投保人的书面通知，保险人可审核后确定新增被保险人具体保险责任生效日。</w:t>
      </w:r>
    </w:p>
    <w:p>
      <w:pPr>
        <w:spacing w:before="120" w:beforeLines="50" w:after="120" w:afterLines="50"/>
        <w:rPr>
          <w:rFonts w:ascii="微软雅黑" w:hAnsi="微软雅黑" w:eastAsia="微软雅黑"/>
          <w:sz w:val="20"/>
        </w:rPr>
      </w:pPr>
      <w:r>
        <w:rPr>
          <w:rFonts w:hint="eastAsia" w:ascii="微软雅黑" w:hAnsi="微软雅黑" w:eastAsia="微软雅黑"/>
          <w:sz w:val="20"/>
        </w:rPr>
        <w:t>2、如有员工离职的，投保人应自员工正式离职之日起</w:t>
      </w:r>
      <w:r>
        <w:rPr>
          <w:rFonts w:ascii="微软雅黑" w:hAnsi="微软雅黑" w:eastAsia="微软雅黑"/>
          <w:sz w:val="20"/>
        </w:rPr>
        <w:t>90</w:t>
      </w:r>
      <w:r>
        <w:rPr>
          <w:rFonts w:hint="eastAsia" w:ascii="微软雅黑" w:hAnsi="微软雅黑" w:eastAsia="微软雅黑"/>
          <w:sz w:val="20"/>
        </w:rPr>
        <w:t>日以内且保险单有效期间内将减少被保险人的变更申请清单，通过纸质申请资料或以电子邮件的形式，向保险人提出申请。保险人经审核同意后，在5 个工作日内签发批单。</w:t>
      </w:r>
    </w:p>
    <w:p>
      <w:pPr>
        <w:spacing w:before="120" w:beforeLines="50" w:after="120" w:afterLines="50"/>
        <w:rPr>
          <w:rFonts w:ascii="微软雅黑" w:hAnsi="微软雅黑" w:eastAsia="微软雅黑"/>
          <w:sz w:val="20"/>
        </w:rPr>
      </w:pPr>
      <w:r>
        <w:rPr>
          <w:rFonts w:hint="eastAsia" w:ascii="微软雅黑" w:hAnsi="微软雅黑" w:eastAsia="微软雅黑"/>
          <w:sz w:val="20"/>
        </w:rPr>
        <w:t>减少被保险人的保险责任终止日不早于其离职日，若保险人超前款约定的天数收到投保人的书面通知，保险人可审核后确定减少被保险人具体保险责任终止日。</w:t>
      </w:r>
    </w:p>
    <w:p>
      <w:pPr>
        <w:spacing w:before="120" w:beforeLines="50" w:after="120" w:afterLines="50"/>
        <w:rPr>
          <w:rFonts w:ascii="微软雅黑" w:hAnsi="微软雅黑" w:eastAsia="微软雅黑"/>
          <w:sz w:val="20"/>
        </w:rPr>
      </w:pPr>
      <w:r>
        <w:rPr>
          <w:rFonts w:hint="eastAsia" w:ascii="微软雅黑" w:hAnsi="微软雅黑" w:eastAsia="微软雅黑"/>
          <w:sz w:val="20"/>
        </w:rPr>
        <w:t>本协议所称“离职”系指：投保人与被保险人解除劳动关系，投保人与被保险人的劳动合同到期终止，以及其他被保险人不在投保人处工作，且投保人与被保险人同意按解除劳动关系或劳动关系终止处理的情形。</w:t>
      </w:r>
    </w:p>
    <w:p>
      <w:pPr>
        <w:spacing w:before="120" w:beforeLines="50" w:after="120" w:afterLines="50"/>
        <w:rPr>
          <w:rFonts w:ascii="微软雅黑" w:hAnsi="微软雅黑" w:eastAsia="微软雅黑"/>
          <w:sz w:val="20"/>
        </w:rPr>
      </w:pPr>
      <w:r>
        <w:rPr>
          <w:rFonts w:ascii="微软雅黑" w:hAnsi="微软雅黑" w:eastAsia="微软雅黑"/>
          <w:sz w:val="20"/>
        </w:rPr>
        <w:t>3</w:t>
      </w:r>
      <w:r>
        <w:rPr>
          <w:rFonts w:hint="eastAsia" w:ascii="微软雅黑" w:hAnsi="微软雅黑" w:eastAsia="微软雅黑"/>
          <w:sz w:val="20"/>
        </w:rPr>
        <w:t>、当本协议的被保险人人数等于或少于5人，或低于投保人在职员工人数的75%时，保险人有权解除保险合同，并向投保人退还保险单的现金价值。</w:t>
      </w:r>
    </w:p>
    <w:p>
      <w:pPr>
        <w:spacing w:before="120" w:beforeLines="50" w:after="120" w:afterLines="50"/>
        <w:rPr>
          <w:rFonts w:ascii="微软雅黑" w:hAnsi="微软雅黑" w:eastAsia="微软雅黑"/>
          <w:sz w:val="20"/>
        </w:rPr>
      </w:pPr>
      <w:r>
        <w:rPr>
          <w:rFonts w:ascii="微软雅黑" w:hAnsi="微软雅黑" w:eastAsia="微软雅黑"/>
          <w:sz w:val="20"/>
        </w:rPr>
        <w:t xml:space="preserve">5 </w:t>
      </w:r>
      <w:r>
        <w:rPr>
          <w:rFonts w:hint="eastAsia" w:ascii="微软雅黑" w:hAnsi="微软雅黑" w:eastAsia="微软雅黑"/>
          <w:sz w:val="20"/>
        </w:rPr>
        <w:t>发生退保的主被保险人对应的连带被保险人的保险责任，与该退保主被保险人同时终止；连带被保险人</w:t>
      </w:r>
      <w:r>
        <w:rPr>
          <w:rFonts w:ascii="微软雅黑" w:hAnsi="微软雅黑" w:eastAsia="微软雅黑"/>
          <w:sz w:val="20"/>
        </w:rPr>
        <w:t>仅可同</w:t>
      </w:r>
      <w:r>
        <w:rPr>
          <w:rFonts w:hint="eastAsia" w:ascii="微软雅黑" w:hAnsi="微软雅黑" w:eastAsia="微软雅黑"/>
          <w:sz w:val="20"/>
        </w:rPr>
        <w:t>主被保险人</w:t>
      </w:r>
      <w:r>
        <w:rPr>
          <w:rFonts w:ascii="微软雅黑" w:hAnsi="微软雅黑" w:eastAsia="微软雅黑"/>
          <w:sz w:val="20"/>
        </w:rPr>
        <w:t>一同减保</w:t>
      </w:r>
      <w:r>
        <w:rPr>
          <w:rFonts w:hint="eastAsia" w:ascii="微软雅黑" w:hAnsi="微软雅黑" w:eastAsia="微软雅黑"/>
          <w:sz w:val="20"/>
        </w:rPr>
        <w:t>。</w:t>
      </w:r>
    </w:p>
    <w:p>
      <w:pPr>
        <w:spacing w:before="120" w:beforeLines="50" w:after="120" w:afterLines="50"/>
        <w:outlineLvl w:val="0"/>
        <w:rPr>
          <w:rFonts w:ascii="微软雅黑" w:hAnsi="微软雅黑" w:eastAsia="微软雅黑"/>
          <w:b/>
          <w:sz w:val="20"/>
          <w:u w:val="single"/>
        </w:rPr>
      </w:pPr>
      <w:r>
        <w:rPr>
          <w:rFonts w:hint="eastAsia" w:ascii="微软雅黑" w:hAnsi="微软雅黑" w:eastAsia="微软雅黑"/>
          <w:b/>
          <w:sz w:val="20"/>
          <w:u w:val="single"/>
        </w:rPr>
        <w:t>《</w:t>
      </w:r>
      <w:r>
        <w:rPr>
          <w:rFonts w:hint="eastAsia" w:ascii="微软雅黑" w:hAnsi="微软雅黑" w:eastAsia="微软雅黑" w:cs="宋体-18030"/>
          <w:b/>
          <w:bCs/>
          <w:sz w:val="21"/>
          <w:szCs w:val="21"/>
          <w:u w:val="single"/>
        </w:rPr>
        <w:t>被保险人变更保全保费计算规则条款</w:t>
      </w:r>
      <w:r>
        <w:rPr>
          <w:rFonts w:hint="eastAsia" w:ascii="微软雅黑" w:hAnsi="微软雅黑" w:eastAsia="微软雅黑"/>
          <w:b/>
          <w:sz w:val="20"/>
          <w:u w:val="single"/>
        </w:rPr>
        <w:t>》</w:t>
      </w:r>
    </w:p>
    <w:p>
      <w:pPr>
        <w:spacing w:before="120" w:beforeLines="50" w:after="120" w:afterLines="50"/>
        <w:rPr>
          <w:rFonts w:ascii="微软雅黑" w:hAnsi="微软雅黑" w:eastAsia="微软雅黑"/>
          <w:sz w:val="20"/>
        </w:rPr>
      </w:pPr>
      <w:r>
        <w:rPr>
          <w:rFonts w:hint="eastAsia" w:ascii="微软雅黑" w:hAnsi="微软雅黑" w:eastAsia="微软雅黑"/>
          <w:sz w:val="20"/>
        </w:rPr>
        <w:t>增加被保险人的保险费计算标准：应收保险费=当期保险费×（实际保险天数/保险单保险天数）。</w:t>
      </w:r>
    </w:p>
    <w:p>
      <w:pPr>
        <w:spacing w:before="120" w:beforeLines="50" w:after="120" w:afterLines="50"/>
        <w:rPr>
          <w:rFonts w:ascii="微软雅黑" w:hAnsi="微软雅黑" w:eastAsia="微软雅黑"/>
          <w:sz w:val="20"/>
        </w:rPr>
      </w:pPr>
      <w:r>
        <w:rPr>
          <w:rFonts w:hint="eastAsia" w:ascii="微软雅黑" w:hAnsi="微软雅黑" w:eastAsia="微软雅黑"/>
          <w:sz w:val="20"/>
        </w:rPr>
        <w:t>对于员工离职的，如被保险人发生过疾病身故或全残、重大疾病、意外险、交通意外险责任理赔的，保险人不退还该被保险人对应的现金价值。</w:t>
      </w:r>
    </w:p>
    <w:p>
      <w:pPr>
        <w:spacing w:before="120" w:beforeLines="50" w:after="120" w:afterLines="50"/>
        <w:rPr>
          <w:rFonts w:ascii="微软雅黑" w:hAnsi="微软雅黑" w:eastAsia="微软雅黑"/>
          <w:sz w:val="20"/>
          <w:szCs w:val="22"/>
        </w:rPr>
      </w:pPr>
      <w:r>
        <w:rPr>
          <w:rFonts w:hint="eastAsia" w:ascii="微软雅黑" w:hAnsi="微软雅黑" w:eastAsia="微软雅黑"/>
          <w:sz w:val="20"/>
          <w:szCs w:val="22"/>
        </w:rPr>
        <w:t>如被保险人发生过其他险种理赔的，保险人不退还该被保险人该险种的现金价值。减少被保险人的现金价值计算标准：现金价值=已收保险费×100% ×未满期天数/当期保险天数。</w:t>
      </w:r>
    </w:p>
    <w:p>
      <w:pPr>
        <w:tabs>
          <w:tab w:val="left" w:pos="1140"/>
        </w:tabs>
        <w:spacing w:before="120" w:beforeLines="50" w:after="120" w:afterLines="50" w:line="360" w:lineRule="exact"/>
        <w:outlineLvl w:val="1"/>
        <w:rPr>
          <w:rFonts w:ascii="微软雅黑" w:hAnsi="微软雅黑" w:eastAsia="微软雅黑"/>
          <w:b/>
          <w:sz w:val="20"/>
          <w:u w:val="single"/>
        </w:rPr>
      </w:pPr>
      <w:r>
        <w:rPr>
          <w:rFonts w:hint="eastAsia" w:ascii="微软雅黑" w:hAnsi="微软雅黑" w:eastAsia="微软雅黑"/>
          <w:b/>
          <w:sz w:val="20"/>
          <w:u w:val="single"/>
        </w:rPr>
        <w:t>《保全保费结算条款》</w:t>
      </w:r>
    </w:p>
    <w:p>
      <w:pPr>
        <w:spacing w:before="120" w:beforeLines="50" w:after="120" w:afterLines="50" w:line="360" w:lineRule="exact"/>
        <w:rPr>
          <w:rFonts w:ascii="微软雅黑" w:hAnsi="微软雅黑" w:eastAsia="微软雅黑"/>
          <w:sz w:val="20"/>
        </w:rPr>
      </w:pPr>
      <w:r>
        <w:rPr>
          <w:rFonts w:hint="eastAsia" w:ascii="微软雅黑" w:hAnsi="微软雅黑" w:eastAsia="微软雅黑"/>
          <w:sz w:val="20"/>
        </w:rPr>
        <w:t>关于因增加或减少被保险人等保全变更操作所产生的保全费用结算事宜，按照以下约定执行：</w:t>
      </w:r>
    </w:p>
    <w:p>
      <w:pPr>
        <w:spacing w:before="120" w:beforeLines="50" w:after="120" w:afterLines="50" w:line="360" w:lineRule="exact"/>
        <w:rPr>
          <w:rFonts w:ascii="微软雅黑" w:hAnsi="微软雅黑" w:eastAsia="微软雅黑"/>
          <w:sz w:val="20"/>
        </w:rPr>
      </w:pPr>
      <w:r>
        <w:rPr>
          <w:rFonts w:hint="eastAsia" w:ascii="微软雅黑" w:hAnsi="微软雅黑" w:eastAsia="微软雅黑"/>
          <w:sz w:val="20"/>
        </w:rPr>
        <w:t>1</w:t>
      </w:r>
      <w:r>
        <w:rPr>
          <w:rFonts w:ascii="微软雅黑" w:hAnsi="微软雅黑" w:eastAsia="微软雅黑"/>
          <w:sz w:val="20"/>
        </w:rPr>
        <w:t xml:space="preserve"> </w:t>
      </w:r>
      <w:r>
        <w:rPr>
          <w:rFonts w:hint="eastAsia" w:ascii="微软雅黑" w:hAnsi="微软雅黑" w:eastAsia="微软雅黑"/>
          <w:sz w:val="20"/>
        </w:rPr>
        <w:t>投保人可向保险人申请按年对结算金额进行轧差结算，并按结算金额进行保全费用的定期结算。</w:t>
      </w:r>
    </w:p>
    <w:p>
      <w:pPr>
        <w:spacing w:before="120" w:beforeLines="50" w:after="120" w:afterLines="50" w:line="360" w:lineRule="exact"/>
        <w:rPr>
          <w:rFonts w:ascii="微软雅黑" w:hAnsi="微软雅黑" w:eastAsia="微软雅黑"/>
          <w:sz w:val="20"/>
        </w:rPr>
      </w:pPr>
      <w:r>
        <w:rPr>
          <w:rFonts w:ascii="微软雅黑" w:hAnsi="微软雅黑" w:eastAsia="微软雅黑"/>
          <w:sz w:val="20"/>
        </w:rPr>
        <w:t xml:space="preserve">2 </w:t>
      </w:r>
      <w:r>
        <w:rPr>
          <w:rFonts w:hint="eastAsia" w:ascii="微软雅黑" w:hAnsi="微软雅黑" w:eastAsia="微软雅黑"/>
          <w:sz w:val="20"/>
        </w:rPr>
        <w:t>保险人在每个结算周期的保险单生效日对应日生成结算账单，并提交投保人确认。投保人应在收到结算账单后</w:t>
      </w:r>
      <w:r>
        <w:rPr>
          <w:rFonts w:ascii="微软雅黑" w:hAnsi="微软雅黑" w:eastAsia="微软雅黑"/>
          <w:sz w:val="20"/>
        </w:rPr>
        <w:t>15</w:t>
      </w:r>
      <w:r>
        <w:rPr>
          <w:rFonts w:hint="eastAsia" w:ascii="微软雅黑" w:hAnsi="微软雅黑" w:eastAsia="微软雅黑"/>
          <w:sz w:val="20"/>
        </w:rPr>
        <w:t>日内予以确认。结算账单和账单金额确认后，若账单金额为负数，保险人应在</w:t>
      </w:r>
      <w:r>
        <w:rPr>
          <w:rFonts w:ascii="微软雅黑" w:hAnsi="微软雅黑" w:eastAsia="微软雅黑"/>
          <w:sz w:val="20"/>
        </w:rPr>
        <w:t>30</w:t>
      </w:r>
      <w:r>
        <w:rPr>
          <w:rFonts w:hint="eastAsia" w:ascii="微软雅黑" w:hAnsi="微软雅黑" w:eastAsia="微软雅黑"/>
          <w:sz w:val="20"/>
        </w:rPr>
        <w:t>日内将账单金额一次性划入投保人指定的银行账户；若账单金额为正数，投保人应在</w:t>
      </w:r>
      <w:r>
        <w:rPr>
          <w:rFonts w:ascii="微软雅黑" w:hAnsi="微软雅黑" w:eastAsia="微软雅黑"/>
          <w:sz w:val="20"/>
        </w:rPr>
        <w:t>30</w:t>
      </w:r>
      <w:r>
        <w:rPr>
          <w:rFonts w:hint="eastAsia" w:ascii="微软雅黑" w:hAnsi="微软雅黑" w:eastAsia="微软雅黑"/>
          <w:sz w:val="20"/>
        </w:rPr>
        <w:t>日内将账单金额一次性划入保险人指定银行账户。保险人在收到投保人交纳的保全保险费后，向投保人出具相应保险费发票。</w:t>
      </w:r>
    </w:p>
    <w:p>
      <w:pPr>
        <w:spacing w:before="120" w:beforeLines="50" w:after="120" w:afterLines="50" w:line="360" w:lineRule="exact"/>
        <w:rPr>
          <w:rFonts w:ascii="微软雅黑" w:hAnsi="微软雅黑" w:eastAsia="微软雅黑"/>
          <w:sz w:val="20"/>
        </w:rPr>
      </w:pPr>
      <w:r>
        <w:rPr>
          <w:rFonts w:ascii="微软雅黑" w:hAnsi="微软雅黑" w:eastAsia="微软雅黑"/>
          <w:sz w:val="20"/>
        </w:rPr>
        <w:t>3</w:t>
      </w:r>
      <w:r>
        <w:rPr>
          <w:rFonts w:hint="eastAsia" w:ascii="微软雅黑" w:hAnsi="微软雅黑" w:eastAsia="微软雅黑"/>
          <w:sz w:val="20"/>
        </w:rPr>
        <w:t>若在约定结算日前，已发生的保全变更业务结算金额达到投保人已交纳且保险人已经完成财务确认的保险费金额的2</w:t>
      </w:r>
      <w:r>
        <w:rPr>
          <w:rFonts w:ascii="微软雅黑" w:hAnsi="微软雅黑" w:eastAsia="微软雅黑"/>
          <w:sz w:val="20"/>
        </w:rPr>
        <w:t>0</w:t>
      </w:r>
      <w:r>
        <w:rPr>
          <w:rFonts w:hint="eastAsia" w:ascii="微软雅黑" w:hAnsi="微软雅黑" w:eastAsia="微软雅黑"/>
          <w:sz w:val="20"/>
        </w:rPr>
        <w:t>％时 ，投保人应当提前办理结算手续。投保人应在收到保险人的提前结算通知之日起</w:t>
      </w:r>
      <w:r>
        <w:rPr>
          <w:rFonts w:ascii="微软雅黑" w:hAnsi="微软雅黑" w:eastAsia="微软雅黑"/>
          <w:sz w:val="20"/>
        </w:rPr>
        <w:t>30</w:t>
      </w:r>
      <w:r>
        <w:rPr>
          <w:rFonts w:hint="eastAsia" w:ascii="微软雅黑" w:hAnsi="微软雅黑" w:eastAsia="微软雅黑"/>
          <w:sz w:val="20"/>
        </w:rPr>
        <w:t>日以内结清应交保险费。</w:t>
      </w:r>
    </w:p>
    <w:p>
      <w:pPr>
        <w:spacing w:before="120" w:beforeLines="50" w:after="120" w:afterLines="50" w:line="360" w:lineRule="exact"/>
        <w:rPr>
          <w:rFonts w:ascii="微软雅黑" w:hAnsi="微软雅黑" w:eastAsia="微软雅黑"/>
          <w:sz w:val="20"/>
        </w:rPr>
      </w:pPr>
      <w:r>
        <w:rPr>
          <w:rFonts w:ascii="微软雅黑" w:hAnsi="微软雅黑" w:eastAsia="微软雅黑"/>
          <w:sz w:val="20"/>
        </w:rPr>
        <w:t>4</w:t>
      </w:r>
      <w:r>
        <w:rPr>
          <w:rFonts w:hint="eastAsia" w:ascii="微软雅黑" w:hAnsi="微软雅黑" w:eastAsia="微软雅黑"/>
          <w:sz w:val="20"/>
        </w:rPr>
        <w:t>如投保人未按时足额结清账单金额的，投保人同意按照以下约定处理：</w:t>
      </w:r>
    </w:p>
    <w:p>
      <w:pPr>
        <w:spacing w:before="120" w:beforeLines="50" w:after="120" w:afterLines="50" w:line="360" w:lineRule="exact"/>
        <w:rPr>
          <w:rFonts w:ascii="微软雅黑" w:hAnsi="微软雅黑" w:eastAsia="微软雅黑"/>
          <w:sz w:val="20"/>
        </w:rPr>
      </w:pPr>
      <w:r>
        <w:rPr>
          <w:rFonts w:hint="eastAsia" w:ascii="微软雅黑" w:hAnsi="微软雅黑" w:eastAsia="微软雅黑"/>
          <w:sz w:val="20"/>
        </w:rPr>
        <w:t>（1）保险人有权暂停受理投保人提出的增加或减少被保险人等保全业务申请，不承担未结清保险费的新增被保险人的保险责任并停止相应的理赔操作，直至投保人结清账单金额为止；</w:t>
      </w:r>
    </w:p>
    <w:p>
      <w:pPr>
        <w:spacing w:before="120" w:beforeLines="50" w:after="120" w:afterLines="50" w:line="360" w:lineRule="exact"/>
        <w:rPr>
          <w:rFonts w:ascii="微软雅黑" w:hAnsi="微软雅黑" w:eastAsia="微软雅黑"/>
          <w:sz w:val="20"/>
        </w:rPr>
      </w:pPr>
      <w:r>
        <w:rPr>
          <w:rFonts w:hint="eastAsia" w:ascii="微软雅黑" w:hAnsi="微软雅黑" w:eastAsia="微软雅黑"/>
          <w:sz w:val="20"/>
        </w:rPr>
        <w:t>（2）保险人有权停止向投保人继续提供保全收付款定期结算服务，直至投保人结清账单金额为止；</w:t>
      </w:r>
    </w:p>
    <w:p>
      <w:pPr>
        <w:spacing w:before="120" w:beforeLines="50" w:after="120" w:afterLines="50" w:line="360" w:lineRule="exact"/>
        <w:rPr>
          <w:rFonts w:ascii="微软雅黑" w:hAnsi="微软雅黑" w:eastAsia="微软雅黑"/>
          <w:sz w:val="20"/>
        </w:rPr>
      </w:pPr>
      <w:r>
        <w:rPr>
          <w:rFonts w:hint="eastAsia" w:ascii="微软雅黑" w:hAnsi="微软雅黑" w:eastAsia="微软雅黑"/>
          <w:sz w:val="20"/>
        </w:rPr>
        <w:t>（3）投保人提出其他资金提取、退还保险单现金价值的申请时，保险人有权优先扣除投保人未结清账单金额及相应利息后再给付；</w:t>
      </w:r>
    </w:p>
    <w:p>
      <w:pPr>
        <w:spacing w:before="120" w:beforeLines="50" w:after="120" w:afterLines="50" w:line="360" w:lineRule="exact"/>
        <w:rPr>
          <w:rFonts w:ascii="微软雅黑" w:hAnsi="微软雅黑" w:eastAsia="微软雅黑"/>
          <w:sz w:val="20"/>
        </w:rPr>
      </w:pPr>
      <w:r>
        <w:rPr>
          <w:rFonts w:hint="eastAsia" w:ascii="微软雅黑" w:hAnsi="微软雅黑" w:eastAsia="微软雅黑"/>
          <w:sz w:val="20"/>
        </w:rPr>
        <w:t>（4）保险人享有向投保人就结清账单金额及相应利息的追偿权利。</w:t>
      </w:r>
    </w:p>
    <w:p>
      <w:pPr>
        <w:spacing w:before="120" w:beforeLines="50" w:after="120" w:afterLines="50"/>
        <w:rPr>
          <w:rFonts w:ascii="微软雅黑" w:hAnsi="微软雅黑" w:eastAsia="微软雅黑"/>
          <w:sz w:val="20"/>
          <w:szCs w:val="22"/>
        </w:rPr>
      </w:pPr>
    </w:p>
    <w:p>
      <w:pPr>
        <w:widowControl/>
        <w:autoSpaceDE/>
        <w:autoSpaceDN/>
        <w:adjustRightInd/>
        <w:spacing w:after="0" w:line="240" w:lineRule="auto"/>
        <w:textAlignment w:val="auto"/>
        <w:rPr>
          <w:rFonts w:ascii="微软雅黑" w:hAnsi="微软雅黑" w:eastAsia="微软雅黑"/>
          <w:sz w:val="20"/>
          <w:szCs w:val="22"/>
        </w:rPr>
      </w:pPr>
      <w:r>
        <w:rPr>
          <w:rFonts w:ascii="微软雅黑" w:hAnsi="微软雅黑" w:eastAsia="微软雅黑"/>
          <w:sz w:val="20"/>
          <w:szCs w:val="22"/>
        </w:rPr>
        <w:br w:type="page"/>
      </w:r>
    </w:p>
    <w:p>
      <w:pPr>
        <w:autoSpaceDE/>
        <w:autoSpaceDN/>
        <w:adjustRightInd/>
        <w:spacing w:before="120" w:beforeLines="50" w:after="120" w:afterLines="50" w:line="240" w:lineRule="auto"/>
        <w:textAlignment w:val="auto"/>
        <w:outlineLvl w:val="0"/>
        <w:rPr>
          <w:rFonts w:ascii="微软雅黑" w:hAnsi="微软雅黑" w:eastAsia="微软雅黑"/>
          <w:b/>
          <w:sz w:val="22"/>
        </w:rPr>
      </w:pPr>
      <w:r>
        <w:rPr>
          <w:rFonts w:hint="eastAsia" w:ascii="微软雅黑" w:hAnsi="微软雅黑" w:eastAsia="微软雅黑"/>
          <w:b/>
          <w:sz w:val="22"/>
        </w:rPr>
        <w:t>附件5：保险金的申请相关条款</w:t>
      </w:r>
    </w:p>
    <w:p>
      <w:pPr>
        <w:autoSpaceDE/>
        <w:autoSpaceDN/>
        <w:adjustRightInd/>
        <w:spacing w:before="120" w:beforeLines="50" w:after="120" w:afterLines="50" w:line="240" w:lineRule="auto"/>
        <w:jc w:val="both"/>
        <w:textAlignment w:val="auto"/>
        <w:outlineLvl w:val="0"/>
        <w:rPr>
          <w:rFonts w:ascii="微软雅黑" w:hAnsi="微软雅黑" w:eastAsia="微软雅黑"/>
          <w:b/>
          <w:sz w:val="20"/>
          <w:u w:val="single"/>
        </w:rPr>
      </w:pPr>
      <w:r>
        <w:rPr>
          <w:rFonts w:hint="eastAsia" w:ascii="微软雅黑" w:hAnsi="微软雅黑" w:eastAsia="微软雅黑"/>
          <w:b/>
          <w:sz w:val="20"/>
          <w:u w:val="single"/>
        </w:rPr>
        <w:t>《理赔资料条款》</w:t>
      </w:r>
    </w:p>
    <w:p>
      <w:pPr>
        <w:autoSpaceDE/>
        <w:autoSpaceDN/>
        <w:adjustRightInd/>
        <w:spacing w:before="120" w:beforeLines="50" w:after="120" w:afterLines="50" w:line="240" w:lineRule="auto"/>
        <w:jc w:val="both"/>
        <w:textAlignment w:val="auto"/>
        <w:rPr>
          <w:rFonts w:ascii="微软雅黑" w:hAnsi="微软雅黑" w:eastAsia="微软雅黑"/>
          <w:sz w:val="20"/>
        </w:rPr>
      </w:pPr>
      <w:r>
        <w:rPr>
          <w:rFonts w:hint="eastAsia" w:ascii="微软雅黑" w:hAnsi="微软雅黑" w:eastAsia="微软雅黑"/>
          <w:sz w:val="20"/>
        </w:rPr>
        <w:t>保险金理赔申请所需材料请详见下表。如果被保险人或受益人未提供完整理赔资料，保险人暂不受理，待资料齐全后方进行理赔。</w:t>
      </w:r>
    </w:p>
    <w:tbl>
      <w:tblPr>
        <w:tblStyle w:val="19"/>
        <w:tblW w:w="930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230"/>
        <w:gridCol w:w="815"/>
        <w:gridCol w:w="815"/>
        <w:gridCol w:w="815"/>
        <w:gridCol w:w="815"/>
        <w:gridCol w:w="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96" w:hRule="atLeast"/>
        </w:trPr>
        <w:tc>
          <w:tcPr>
            <w:tcW w:w="5230" w:type="dxa"/>
            <w:tcBorders>
              <w:tl2br w:val="single" w:color="auto" w:sz="4" w:space="0"/>
            </w:tcBorders>
          </w:tcPr>
          <w:p>
            <w:pPr>
              <w:autoSpaceDE/>
              <w:autoSpaceDN/>
              <w:adjustRightInd/>
              <w:spacing w:after="0" w:line="240" w:lineRule="auto"/>
              <w:jc w:val="both"/>
              <w:textAlignment w:val="auto"/>
              <w:rPr>
                <w:rFonts w:ascii="微软雅黑" w:hAnsi="微软雅黑" w:eastAsia="微软雅黑"/>
                <w:color w:val="000000"/>
                <w:sz w:val="18"/>
                <w:szCs w:val="18"/>
              </w:rPr>
            </w:pPr>
          </w:p>
          <w:p>
            <w:pPr>
              <w:autoSpaceDE/>
              <w:autoSpaceDN/>
              <w:adjustRightInd/>
              <w:spacing w:after="0" w:line="240" w:lineRule="auto"/>
              <w:jc w:val="both"/>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                                   险种</w:t>
            </w:r>
          </w:p>
          <w:p>
            <w:pPr>
              <w:autoSpaceDE/>
              <w:autoSpaceDN/>
              <w:adjustRightInd/>
              <w:spacing w:after="0" w:line="240" w:lineRule="auto"/>
              <w:jc w:val="both"/>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单证名称</w:t>
            </w:r>
          </w:p>
        </w:tc>
        <w:tc>
          <w:tcPr>
            <w:tcW w:w="815" w:type="dxa"/>
            <w:vAlign w:val="center"/>
          </w:tcPr>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意外</w:t>
            </w:r>
          </w:p>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身故</w:t>
            </w:r>
          </w:p>
        </w:tc>
        <w:tc>
          <w:tcPr>
            <w:tcW w:w="815" w:type="dxa"/>
            <w:vAlign w:val="center"/>
          </w:tcPr>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意外</w:t>
            </w:r>
          </w:p>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伤残</w:t>
            </w:r>
          </w:p>
        </w:tc>
        <w:tc>
          <w:tcPr>
            <w:tcW w:w="815" w:type="dxa"/>
            <w:vAlign w:val="center"/>
          </w:tcPr>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重大</w:t>
            </w:r>
          </w:p>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疾病</w:t>
            </w:r>
          </w:p>
        </w:tc>
        <w:tc>
          <w:tcPr>
            <w:tcW w:w="815" w:type="dxa"/>
            <w:vAlign w:val="center"/>
          </w:tcPr>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门急诊</w:t>
            </w:r>
          </w:p>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医疗</w:t>
            </w:r>
          </w:p>
        </w:tc>
        <w:tc>
          <w:tcPr>
            <w:tcW w:w="815" w:type="dxa"/>
            <w:vAlign w:val="center"/>
          </w:tcPr>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住院</w:t>
            </w:r>
          </w:p>
          <w:p>
            <w:pPr>
              <w:autoSpaceDE/>
              <w:autoSpaceDN/>
              <w:adjustRightInd/>
              <w:spacing w:after="0" w:line="240" w:lineRule="auto"/>
              <w:jc w:val="center"/>
              <w:textAlignment w:val="auto"/>
              <w:rPr>
                <w:rFonts w:ascii="微软雅黑" w:hAnsi="微软雅黑" w:eastAsia="微软雅黑"/>
                <w:color w:val="000000"/>
                <w:sz w:val="18"/>
                <w:szCs w:val="18"/>
              </w:rPr>
            </w:pPr>
            <w:r>
              <w:rPr>
                <w:rFonts w:hint="eastAsia" w:ascii="微软雅黑" w:hAnsi="微软雅黑" w:eastAsia="微软雅黑"/>
                <w:color w:val="000000"/>
                <w:sz w:val="18"/>
                <w:szCs w:val="18"/>
              </w:rPr>
              <w:t>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9"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理赔申请书</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被保险人有效身份证明</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微软雅黑" w:hAnsi="微软雅黑" w:eastAsia="微软雅黑" w:cs="Arial"/>
                <w:color w:val="000000"/>
                <w:sz w:val="24"/>
                <w:szCs w:val="24"/>
              </w:rPr>
            </w:pPr>
          </w:p>
        </w:tc>
        <w:tc>
          <w:tcPr>
            <w:tcW w:w="815" w:type="dxa"/>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受益人有效身份证明</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hint="eastAsia" w:ascii="Wingdings" w:hAnsi="Wingdings"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受益人关系证明（公安机关出具）</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死亡证明</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户籍注销证明</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9"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伤残鉴定书</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医疗费用原始收据</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医疗费用结算单及明细清单</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门急诊病历</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出院小结</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9"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诊断证明书</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90"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手术证明文件及相关病理显微镜检查报告、心电图等相关检查检验报告</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意外事故证明</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vAlign w:val="center"/>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微软雅黑" w:hAnsi="微软雅黑" w:eastAsia="微软雅黑" w:cs="Cambria Math"/>
                <w:color w:val="000000"/>
                <w:sz w:val="24"/>
                <w:szCs w:val="24"/>
              </w:rPr>
            </w:pPr>
            <w:r>
              <w:rPr>
                <w:rFonts w:ascii="微软雅黑" w:hAnsi="微软雅黑" w:eastAsia="微软雅黑" w:cs="Cambria Math"/>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ascii="微软雅黑" w:hAnsi="微软雅黑" w:eastAsia="微软雅黑" w:cs="Cambria Math"/>
                <w:color w:val="000000"/>
                <w:sz w:val="24"/>
                <w:szCs w:val="24"/>
              </w:rPr>
              <w:t>△</w:t>
            </w:r>
          </w:p>
        </w:tc>
        <w:tc>
          <w:tcPr>
            <w:tcW w:w="815" w:type="dxa"/>
            <w:vAlign w:val="center"/>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ascii="微软雅黑" w:hAnsi="微软雅黑" w:eastAsia="微软雅黑" w:cs="Cambria Math"/>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2" w:hRule="atLeast"/>
        </w:trPr>
        <w:tc>
          <w:tcPr>
            <w:tcW w:w="5230" w:type="dxa"/>
            <w:vAlign w:val="center"/>
          </w:tcPr>
          <w:p>
            <w:pPr>
              <w:autoSpaceDE/>
              <w:autoSpaceDN/>
              <w:adjustRightInd/>
              <w:spacing w:after="0" w:line="240" w:lineRule="auto"/>
              <w:jc w:val="both"/>
              <w:textAlignment w:val="auto"/>
              <w:rPr>
                <w:rFonts w:ascii="微软雅黑" w:hAnsi="微软雅黑" w:eastAsia="微软雅黑" w:cs="宋体"/>
                <w:color w:val="000000"/>
                <w:sz w:val="18"/>
                <w:szCs w:val="18"/>
              </w:rPr>
            </w:pPr>
            <w:r>
              <w:rPr>
                <w:rFonts w:hint="eastAsia" w:ascii="微软雅黑" w:hAnsi="微软雅黑" w:eastAsia="微软雅黑"/>
                <w:color w:val="000000"/>
                <w:sz w:val="18"/>
                <w:szCs w:val="18"/>
              </w:rPr>
              <w:t>保险金转账授权书、银行卡复印件</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c>
          <w:tcPr>
            <w:tcW w:w="815" w:type="dxa"/>
          </w:tcPr>
          <w:p>
            <w:pPr>
              <w:autoSpaceDE/>
              <w:autoSpaceDN/>
              <w:adjustRightInd/>
              <w:spacing w:after="0" w:line="240" w:lineRule="auto"/>
              <w:jc w:val="center"/>
              <w:textAlignment w:val="auto"/>
              <w:rPr>
                <w:rFonts w:ascii="Wingdings" w:hAnsi="Wingdings" w:cs="Arial"/>
                <w:color w:val="000000"/>
                <w:sz w:val="24"/>
                <w:szCs w:val="24"/>
              </w:rPr>
            </w:pPr>
            <w:r>
              <w:rPr>
                <w:rFonts w:hint="eastAsia" w:ascii="微软雅黑" w:hAnsi="微软雅黑" w:eastAsia="微软雅黑" w:cs="Arial"/>
                <w:color w:val="000000"/>
                <w:sz w:val="24"/>
                <w:szCs w:val="24"/>
              </w:rPr>
              <w:t>√</w:t>
            </w:r>
          </w:p>
        </w:tc>
      </w:tr>
    </w:tbl>
    <w:p>
      <w:pPr>
        <w:tabs>
          <w:tab w:val="left" w:pos="1140"/>
        </w:tabs>
        <w:autoSpaceDE/>
        <w:autoSpaceDN/>
        <w:adjustRightInd/>
        <w:spacing w:before="120" w:beforeLines="50" w:after="120" w:afterLines="50" w:line="360" w:lineRule="exact"/>
        <w:textAlignment w:val="auto"/>
        <w:outlineLvl w:val="1"/>
        <w:rPr>
          <w:rFonts w:ascii="微软雅黑" w:hAnsi="微软雅黑" w:eastAsia="微软雅黑"/>
          <w:bCs/>
          <w:sz w:val="20"/>
        </w:rPr>
      </w:pPr>
      <w:r>
        <w:rPr>
          <w:rFonts w:hint="eastAsia" w:ascii="微软雅黑" w:hAnsi="微软雅黑" w:eastAsia="微软雅黑"/>
          <w:bCs/>
          <w:sz w:val="20"/>
        </w:rPr>
        <w:t>1.上表意外事故证明中的“△”指当被保险人发生了意外责任事故时需要提供的单证。当被保险人发生了意外事故时需要提供的单证，包括但不限于《交通事故责任认定书》、《报警回执》等警方处理文书。</w:t>
      </w:r>
    </w:p>
    <w:p>
      <w:pPr>
        <w:tabs>
          <w:tab w:val="left" w:pos="1140"/>
        </w:tabs>
        <w:autoSpaceDE/>
        <w:autoSpaceDN/>
        <w:adjustRightInd/>
        <w:spacing w:before="120" w:beforeLines="50" w:after="120" w:afterLines="50" w:line="360" w:lineRule="exact"/>
        <w:textAlignment w:val="auto"/>
        <w:outlineLvl w:val="1"/>
        <w:rPr>
          <w:rFonts w:ascii="微软雅黑" w:hAnsi="微软雅黑" w:eastAsia="微软雅黑"/>
          <w:bCs/>
          <w:sz w:val="20"/>
        </w:rPr>
      </w:pPr>
      <w:r>
        <w:rPr>
          <w:rFonts w:hint="eastAsia" w:ascii="微软雅黑" w:hAnsi="微软雅黑" w:eastAsia="微软雅黑"/>
          <w:bCs/>
          <w:sz w:val="20"/>
        </w:rPr>
        <w:t>2.单次申请理赔金额超过一万元时，必须提供身份证复印件（正反两面）。</w:t>
      </w:r>
    </w:p>
    <w:p>
      <w:pPr>
        <w:autoSpaceDE/>
        <w:autoSpaceDN/>
        <w:adjustRightInd/>
        <w:spacing w:before="120" w:beforeLines="50" w:after="120" w:afterLines="50" w:line="240" w:lineRule="auto"/>
        <w:jc w:val="both"/>
        <w:textAlignment w:val="auto"/>
        <w:outlineLvl w:val="0"/>
        <w:rPr>
          <w:rFonts w:ascii="微软雅黑" w:hAnsi="微软雅黑" w:eastAsia="微软雅黑"/>
          <w:b/>
          <w:sz w:val="20"/>
          <w:u w:val="single"/>
        </w:rPr>
      </w:pPr>
      <w:r>
        <w:rPr>
          <w:rFonts w:hint="eastAsia" w:ascii="微软雅黑" w:hAnsi="微软雅黑" w:eastAsia="微软雅黑"/>
          <w:b/>
          <w:sz w:val="20"/>
          <w:u w:val="single"/>
        </w:rPr>
        <w:t>《拍照理赔条款》</w:t>
      </w:r>
    </w:p>
    <w:p>
      <w:pPr>
        <w:autoSpaceDE/>
        <w:autoSpaceDN/>
        <w:adjustRightInd/>
        <w:spacing w:before="120" w:beforeLines="50" w:after="120" w:afterLines="50" w:line="240" w:lineRule="auto"/>
        <w:jc w:val="both"/>
        <w:textAlignment w:val="auto"/>
        <w:rPr>
          <w:rFonts w:ascii="微软雅黑" w:hAnsi="微软雅黑" w:eastAsia="微软雅黑"/>
          <w:sz w:val="20"/>
        </w:rPr>
      </w:pPr>
      <w:r>
        <w:rPr>
          <w:rFonts w:hint="eastAsia" w:ascii="微软雅黑" w:hAnsi="微软雅黑" w:eastAsia="微软雅黑"/>
          <w:sz w:val="20"/>
        </w:rPr>
        <w:t>保险人通过保险服务商向所有被保险人提供拍照理赔服务。拍照理赔服务适用于单次就诊赔付金额</w:t>
      </w:r>
      <w:r>
        <w:rPr>
          <w:rFonts w:ascii="微软雅黑" w:hAnsi="微软雅黑" w:eastAsia="微软雅黑"/>
          <w:sz w:val="20"/>
        </w:rPr>
        <w:t>20</w:t>
      </w:r>
      <w:r>
        <w:rPr>
          <w:rFonts w:hint="eastAsia" w:ascii="微软雅黑" w:hAnsi="微软雅黑" w:eastAsia="微软雅黑"/>
          <w:sz w:val="20"/>
        </w:rPr>
        <w:t>00元以下的门（急）诊费用。通过拍照理赔提交的理赔，无需再提交纸本理赔资料。</w:t>
      </w:r>
    </w:p>
    <w:p>
      <w:pPr>
        <w:autoSpaceDE/>
        <w:autoSpaceDN/>
        <w:adjustRightInd/>
        <w:spacing w:before="120" w:beforeLines="50" w:after="120" w:afterLines="50" w:line="240" w:lineRule="auto"/>
        <w:jc w:val="both"/>
        <w:textAlignment w:val="auto"/>
        <w:outlineLvl w:val="0"/>
        <w:rPr>
          <w:rFonts w:ascii="微软雅黑" w:hAnsi="微软雅黑" w:eastAsia="微软雅黑"/>
          <w:b/>
          <w:sz w:val="20"/>
          <w:u w:val="single"/>
        </w:rPr>
      </w:pPr>
      <w:r>
        <w:rPr>
          <w:rFonts w:hint="eastAsia" w:ascii="微软雅黑" w:hAnsi="微软雅黑" w:eastAsia="微软雅黑"/>
          <w:b/>
          <w:sz w:val="20"/>
          <w:u w:val="single"/>
        </w:rPr>
        <w:t>《理赔信息反馈》</w:t>
      </w:r>
    </w:p>
    <w:p>
      <w:pPr>
        <w:autoSpaceDE/>
        <w:autoSpaceDN/>
        <w:adjustRightInd/>
        <w:spacing w:before="120" w:beforeLines="50" w:after="120" w:afterLines="50" w:line="240" w:lineRule="auto"/>
        <w:jc w:val="both"/>
        <w:textAlignment w:val="auto"/>
        <w:rPr>
          <w:rFonts w:ascii="微软雅黑" w:hAnsi="微软雅黑" w:eastAsia="微软雅黑"/>
          <w:sz w:val="20"/>
        </w:rPr>
      </w:pPr>
      <w:r>
        <w:rPr>
          <w:rFonts w:hint="eastAsia" w:ascii="微软雅黑" w:hAnsi="微软雅黑" w:eastAsia="微软雅黑"/>
          <w:sz w:val="20"/>
        </w:rPr>
        <w:t>保险人每次理赔结束均将向被保险人提供理赔结案通知书，包括：被保人信息，索赔明细，理赔原因和理赔金额；若拒赔的，写明拒赔理由和金额。</w:t>
      </w:r>
    </w:p>
    <w:sectPr>
      <w:headerReference r:id="rId5" w:type="default"/>
      <w:footerReference r:id="rId6" w:type="default"/>
      <w:pgSz w:w="11907" w:h="16840"/>
      <w:pgMar w:top="1440" w:right="1134" w:bottom="1440" w:left="1803" w:header="720" w:footer="291" w:gutter="0"/>
      <w:cols w:space="0" w:num="1"/>
      <w:docGrid w:linePitch="46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iti SC Light">
    <w:altName w:val="Malgun Gothic Semilight"/>
    <w:panose1 w:val="02000000000000000000"/>
    <w:charset w:val="80"/>
    <w:family w:val="auto"/>
    <w:pitch w:val="default"/>
    <w:sig w:usb0="00000000" w:usb1="00000000" w:usb2="00000010" w:usb3="00000000" w:csb0="003E0001" w:csb1="0000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ˎ̥">
    <w:altName w:val="Times New Roman"/>
    <w:panose1 w:val="020B0604020202020204"/>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Futura Bk">
    <w:altName w:val="Times New Roman"/>
    <w:panose1 w:val="020B0602020204020303"/>
    <w:charset w:val="B1"/>
    <w:family w:val="swiss"/>
    <w:pitch w:val="default"/>
    <w:sig w:usb0="00000000" w:usb1="00000000" w:usb2="00000000" w:usb3="00000000" w:csb0="000001FB"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宋体-18030">
    <w:altName w:val="微软雅黑"/>
    <w:panose1 w:val="020B0604020202020204"/>
    <w:charset w:val="86"/>
    <w:family w:val="modern"/>
    <w:pitch w:val="default"/>
    <w:sig w:usb0="00000000" w:usb1="00000000" w:usb2="000A005E" w:usb3="00000000" w:csb0="00040001"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2813661"/>
    </w:sdtPr>
    <w:sdtContent>
      <w:sdt>
        <w:sdtPr>
          <w:id w:val="-1456021887"/>
        </w:sdtPr>
        <w:sdtContent>
          <w:p>
            <w:pPr>
              <w:pStyle w:val="13"/>
              <w:jc w:val="center"/>
            </w:pPr>
            <w:r>
              <w:rPr>
                <w:b/>
                <w:bCs/>
                <w:sz w:val="24"/>
                <w:szCs w:val="24"/>
              </w:rPr>
              <w:fldChar w:fldCharType="begin"/>
            </w:r>
            <w:r>
              <w:rPr>
                <w:b/>
                <w:bCs/>
              </w:rPr>
              <w:instrText xml:space="preserve">PAGE</w:instrText>
            </w:r>
            <w:r>
              <w:rPr>
                <w:b/>
                <w:bCs/>
                <w:sz w:val="24"/>
                <w:szCs w:val="24"/>
              </w:rPr>
              <w:fldChar w:fldCharType="separate"/>
            </w:r>
            <w:r>
              <w:rPr>
                <w:b/>
                <w:bCs/>
              </w:rPr>
              <w:t>7</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23</w:t>
            </w:r>
            <w:r>
              <w:rPr>
                <w:b/>
                <w:bCs/>
                <w:sz w:val="24"/>
                <w:szCs w:val="24"/>
              </w:rPr>
              <w:fldChar w:fldCharType="end"/>
            </w:r>
          </w:p>
        </w:sdtContent>
      </w:sdt>
    </w:sdtContent>
  </w:sdt>
  <w:p>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25B8D"/>
    <w:multiLevelType w:val="multilevel"/>
    <w:tmpl w:val="01525B8D"/>
    <w:lvl w:ilvl="0" w:tentative="0">
      <w:start w:val="1"/>
      <w:numFmt w:val="decimal"/>
      <w:lvlText w:val="%1."/>
      <w:lvlJc w:val="left"/>
      <w:pPr>
        <w:ind w:left="900" w:hanging="480"/>
      </w:pPr>
    </w:lvl>
    <w:lvl w:ilvl="1" w:tentative="0">
      <w:start w:val="1"/>
      <w:numFmt w:val="decimal"/>
      <w:lvlText w:val="%2."/>
      <w:lvlJc w:val="left"/>
      <w:pPr>
        <w:ind w:left="4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
    <w:nsid w:val="03DF2612"/>
    <w:multiLevelType w:val="multilevel"/>
    <w:tmpl w:val="03DF2612"/>
    <w:lvl w:ilvl="0" w:tentative="0">
      <w:start w:val="1"/>
      <w:numFmt w:val="decimal"/>
      <w:lvlText w:val="%1."/>
      <w:lvlJc w:val="left"/>
      <w:pPr>
        <w:ind w:left="840" w:hanging="480"/>
      </w:pPr>
      <w:rPr>
        <w:rFonts w:hint="eastAsia"/>
      </w:rPr>
    </w:lvl>
    <w:lvl w:ilvl="1" w:tentative="0">
      <w:start w:val="1"/>
      <w:numFmt w:val="lowerLetter"/>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lowerLetter"/>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lowerLetter"/>
      <w:lvlText w:val="%8)"/>
      <w:lvlJc w:val="left"/>
      <w:pPr>
        <w:ind w:left="4200" w:hanging="480"/>
      </w:pPr>
    </w:lvl>
    <w:lvl w:ilvl="8" w:tentative="0">
      <w:start w:val="1"/>
      <w:numFmt w:val="lowerRoman"/>
      <w:lvlText w:val="%9."/>
      <w:lvlJc w:val="right"/>
      <w:pPr>
        <w:ind w:left="4680" w:hanging="480"/>
      </w:pPr>
    </w:lvl>
  </w:abstractNum>
  <w:abstractNum w:abstractNumId="2">
    <w:nsid w:val="084F01A1"/>
    <w:multiLevelType w:val="multilevel"/>
    <w:tmpl w:val="084F01A1"/>
    <w:lvl w:ilvl="0" w:tentative="0">
      <w:start w:val="1"/>
      <w:numFmt w:val="chineseCountingThousand"/>
      <w:lvlText w:val="%1、"/>
      <w:lvlJc w:val="left"/>
      <w:pPr>
        <w:ind w:left="420" w:hanging="420"/>
      </w:pPr>
    </w:lvl>
    <w:lvl w:ilvl="1" w:tentative="0">
      <w:start w:val="1"/>
      <w:numFmt w:val="chineseCountingThousand"/>
      <w:lvlText w:val="(%2)"/>
      <w:lvlJc w:val="left"/>
      <w:pPr>
        <w:ind w:left="840" w:hanging="420"/>
      </w:pPr>
    </w:lvl>
    <w:lvl w:ilvl="2" w:tentative="0">
      <w:start w:val="1"/>
      <w:numFmt w:val="decimal"/>
      <w:lvlText w:val="%3."/>
      <w:lvlJc w:val="right"/>
      <w:pPr>
        <w:ind w:left="1260" w:hanging="420"/>
      </w:pPr>
      <w:rPr>
        <w:rFonts w:hint="eastAsia"/>
      </w:rPr>
    </w:lvl>
    <w:lvl w:ilvl="3" w:tentative="0">
      <w:start w:val="1"/>
      <w:numFmt w:val="decimal"/>
      <w:lvlText w:val="%4"/>
      <w:lvlJc w:val="left"/>
      <w:pPr>
        <w:ind w:left="1000" w:hanging="420"/>
      </w:pPr>
      <w:rPr>
        <w:rFonts w:hint="default" w:ascii="Times New Roman" w:hAnsi="Times New Roman"/>
        <w:color w:val="auto"/>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46F1A5D"/>
    <w:multiLevelType w:val="multilevel"/>
    <w:tmpl w:val="146F1A5D"/>
    <w:lvl w:ilvl="0" w:tentative="0">
      <w:start w:val="1"/>
      <w:numFmt w:val="decimal"/>
      <w:lvlText w:val="%1、"/>
      <w:lvlJc w:val="left"/>
      <w:pPr>
        <w:tabs>
          <w:tab w:val="left" w:pos="960"/>
        </w:tabs>
        <w:ind w:left="960" w:hanging="360"/>
      </w:pPr>
      <w:rPr>
        <w:rFonts w:hint="eastAsia"/>
      </w:rPr>
    </w:lvl>
    <w:lvl w:ilvl="1" w:tentative="0">
      <w:start w:val="1"/>
      <w:numFmt w:val="japaneseCounting"/>
      <w:lvlText w:val="(%2)"/>
      <w:lvlJc w:val="left"/>
      <w:pPr>
        <w:tabs>
          <w:tab w:val="left" w:pos="1035"/>
        </w:tabs>
        <w:ind w:left="1035" w:hanging="405"/>
      </w:pPr>
      <w:rPr>
        <w:rFonts w:hint="eastAsia"/>
      </w:r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4">
    <w:nsid w:val="1D1C76F3"/>
    <w:multiLevelType w:val="multilevel"/>
    <w:tmpl w:val="1D1C76F3"/>
    <w:lvl w:ilvl="0" w:tentative="0">
      <w:start w:val="1"/>
      <w:numFmt w:val="chineseCountingThousand"/>
      <w:lvlText w:val="%1、"/>
      <w:lvlJc w:val="left"/>
      <w:pPr>
        <w:ind w:left="420" w:hanging="420"/>
      </w:pPr>
    </w:lvl>
    <w:lvl w:ilvl="1" w:tentative="0">
      <w:start w:val="1"/>
      <w:numFmt w:val="chineseCountingThousand"/>
      <w:lvlText w:val="(%2)"/>
      <w:lvlJc w:val="left"/>
      <w:pPr>
        <w:ind w:left="840" w:hanging="420"/>
      </w:pPr>
    </w:lvl>
    <w:lvl w:ilvl="2" w:tentative="0">
      <w:start w:val="1"/>
      <w:numFmt w:val="decimal"/>
      <w:lvlText w:val="%3."/>
      <w:lvlJc w:val="right"/>
      <w:pPr>
        <w:ind w:left="1260" w:hanging="420"/>
      </w:pPr>
      <w:rPr>
        <w:rFonts w:hint="eastAsia"/>
      </w:rPr>
    </w:lvl>
    <w:lvl w:ilvl="3" w:tentative="0">
      <w:start w:val="1"/>
      <w:numFmt w:val="decimal"/>
      <w:lvlText w:val="%4"/>
      <w:lvlJc w:val="left"/>
      <w:pPr>
        <w:ind w:left="1000" w:hanging="420"/>
      </w:pPr>
      <w:rPr>
        <w:rFonts w:hint="default" w:ascii="Times New Roman" w:hAnsi="Times New Roman"/>
        <w:color w:val="auto"/>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1C57DF9"/>
    <w:multiLevelType w:val="multilevel"/>
    <w:tmpl w:val="31C57DF9"/>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3566531D"/>
    <w:multiLevelType w:val="multilevel"/>
    <w:tmpl w:val="3566531D"/>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4A893BD2"/>
    <w:multiLevelType w:val="multilevel"/>
    <w:tmpl w:val="4A893B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4DA764B"/>
    <w:multiLevelType w:val="multilevel"/>
    <w:tmpl w:val="54DA764B"/>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
    <w:nsid w:val="78AD46DE"/>
    <w:multiLevelType w:val="multilevel"/>
    <w:tmpl w:val="78AD46DE"/>
    <w:lvl w:ilvl="0" w:tentative="0">
      <w:start w:val="1"/>
      <w:numFmt w:val="decimal"/>
      <w:lvlText w:val="%1)"/>
      <w:lvlJc w:val="left"/>
      <w:pPr>
        <w:ind w:left="760" w:hanging="420"/>
      </w:pPr>
    </w:lvl>
    <w:lvl w:ilvl="1" w:tentative="0">
      <w:start w:val="1"/>
      <w:numFmt w:val="bullet"/>
      <w:lvlText w:val=""/>
      <w:lvlJc w:val="left"/>
      <w:pPr>
        <w:ind w:left="1180" w:hanging="420"/>
      </w:pPr>
      <w:rPr>
        <w:rFonts w:hint="default" w:ascii="Wingdings" w:hAnsi="Wingdings"/>
      </w:rPr>
    </w:lvl>
    <w:lvl w:ilvl="2" w:tentative="0">
      <w:start w:val="1"/>
      <w:numFmt w:val="lowerRoman"/>
      <w:lvlText w:val="%3."/>
      <w:lvlJc w:val="right"/>
      <w:pPr>
        <w:ind w:left="1600" w:hanging="420"/>
      </w:pPr>
    </w:lvl>
    <w:lvl w:ilvl="3" w:tentative="0">
      <w:start w:val="1"/>
      <w:numFmt w:val="decimal"/>
      <w:lvlText w:val="%4."/>
      <w:lvlJc w:val="left"/>
      <w:pPr>
        <w:ind w:left="2020" w:hanging="420"/>
      </w:pPr>
    </w:lvl>
    <w:lvl w:ilvl="4" w:tentative="0">
      <w:start w:val="1"/>
      <w:numFmt w:val="lowerLetter"/>
      <w:lvlText w:val="%5)"/>
      <w:lvlJc w:val="left"/>
      <w:pPr>
        <w:ind w:left="2440" w:hanging="420"/>
      </w:pPr>
    </w:lvl>
    <w:lvl w:ilvl="5" w:tentative="0">
      <w:start w:val="1"/>
      <w:numFmt w:val="lowerRoman"/>
      <w:lvlText w:val="%6."/>
      <w:lvlJc w:val="right"/>
      <w:pPr>
        <w:ind w:left="2860" w:hanging="420"/>
      </w:pPr>
    </w:lvl>
    <w:lvl w:ilvl="6" w:tentative="0">
      <w:start w:val="1"/>
      <w:numFmt w:val="decimal"/>
      <w:lvlText w:val="%7."/>
      <w:lvlJc w:val="left"/>
      <w:pPr>
        <w:ind w:left="3280" w:hanging="420"/>
      </w:pPr>
    </w:lvl>
    <w:lvl w:ilvl="7" w:tentative="0">
      <w:start w:val="1"/>
      <w:numFmt w:val="lowerLetter"/>
      <w:lvlText w:val="%8)"/>
      <w:lvlJc w:val="left"/>
      <w:pPr>
        <w:ind w:left="3700" w:hanging="420"/>
      </w:pPr>
    </w:lvl>
    <w:lvl w:ilvl="8" w:tentative="0">
      <w:start w:val="1"/>
      <w:numFmt w:val="lowerRoman"/>
      <w:lvlText w:val="%9."/>
      <w:lvlJc w:val="right"/>
      <w:pPr>
        <w:ind w:left="4120" w:hanging="420"/>
      </w:pPr>
    </w:lvl>
  </w:abstractNum>
  <w:abstractNum w:abstractNumId="10">
    <w:nsid w:val="79E87D98"/>
    <w:multiLevelType w:val="multilevel"/>
    <w:tmpl w:val="79E87D98"/>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3"/>
  </w:num>
  <w:num w:numId="4">
    <w:abstractNumId w:val="1"/>
  </w:num>
  <w:num w:numId="5">
    <w:abstractNumId w:val="5"/>
  </w:num>
  <w:num w:numId="6">
    <w:abstractNumId w:val="9"/>
  </w:num>
  <w:num w:numId="7">
    <w:abstractNumId w:val="7"/>
  </w:num>
  <w:num w:numId="8">
    <w:abstractNumId w:val="4"/>
  </w:num>
  <w:num w:numId="9">
    <w:abstractNumId w:val="2"/>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70"/>
  <w:drawingGridVerticalSpacing w:val="156"/>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OyMDUwsDQwNzYAAiUdpeDU4uLM/DyQAvNaAIfzPpMsAAAA"/>
    <w:docVar w:name="commondata" w:val="eyJoZGlkIjoiMGNlYWZjOWQ5Y2QxN2ViMGRjOTc0NGQ4ZDk0NGFmZmYifQ=="/>
  </w:docVars>
  <w:rsids>
    <w:rsidRoot w:val="00172A27"/>
    <w:rsid w:val="00003B21"/>
    <w:rsid w:val="000058DD"/>
    <w:rsid w:val="00007720"/>
    <w:rsid w:val="00010B53"/>
    <w:rsid w:val="0001252F"/>
    <w:rsid w:val="000126A5"/>
    <w:rsid w:val="00016EFA"/>
    <w:rsid w:val="00017867"/>
    <w:rsid w:val="000217CC"/>
    <w:rsid w:val="00022300"/>
    <w:rsid w:val="00023598"/>
    <w:rsid w:val="00024168"/>
    <w:rsid w:val="00025343"/>
    <w:rsid w:val="00033113"/>
    <w:rsid w:val="00033807"/>
    <w:rsid w:val="000339AC"/>
    <w:rsid w:val="000367C0"/>
    <w:rsid w:val="00037132"/>
    <w:rsid w:val="00040177"/>
    <w:rsid w:val="00040549"/>
    <w:rsid w:val="000409FA"/>
    <w:rsid w:val="0004260E"/>
    <w:rsid w:val="00042DF2"/>
    <w:rsid w:val="000432B3"/>
    <w:rsid w:val="00043BA6"/>
    <w:rsid w:val="00046D36"/>
    <w:rsid w:val="00047925"/>
    <w:rsid w:val="00047A91"/>
    <w:rsid w:val="00047D0B"/>
    <w:rsid w:val="000566AD"/>
    <w:rsid w:val="00060F7D"/>
    <w:rsid w:val="00061363"/>
    <w:rsid w:val="00061CAF"/>
    <w:rsid w:val="000636C0"/>
    <w:rsid w:val="00064A85"/>
    <w:rsid w:val="000657FC"/>
    <w:rsid w:val="00067030"/>
    <w:rsid w:val="00075200"/>
    <w:rsid w:val="00080B82"/>
    <w:rsid w:val="000820C1"/>
    <w:rsid w:val="000824EA"/>
    <w:rsid w:val="00082C0A"/>
    <w:rsid w:val="0008325D"/>
    <w:rsid w:val="000839E6"/>
    <w:rsid w:val="00083B01"/>
    <w:rsid w:val="00084895"/>
    <w:rsid w:val="0008604B"/>
    <w:rsid w:val="00087F34"/>
    <w:rsid w:val="00091C79"/>
    <w:rsid w:val="00093893"/>
    <w:rsid w:val="00093C0A"/>
    <w:rsid w:val="000963AC"/>
    <w:rsid w:val="000970BC"/>
    <w:rsid w:val="000A5E59"/>
    <w:rsid w:val="000A633D"/>
    <w:rsid w:val="000B3548"/>
    <w:rsid w:val="000B4E37"/>
    <w:rsid w:val="000B5301"/>
    <w:rsid w:val="000B5F2F"/>
    <w:rsid w:val="000C562E"/>
    <w:rsid w:val="000C70F4"/>
    <w:rsid w:val="000D0E43"/>
    <w:rsid w:val="000D110D"/>
    <w:rsid w:val="000D1462"/>
    <w:rsid w:val="000D3507"/>
    <w:rsid w:val="000D3922"/>
    <w:rsid w:val="000E22E4"/>
    <w:rsid w:val="000E2F2B"/>
    <w:rsid w:val="000E3AB2"/>
    <w:rsid w:val="000E62E1"/>
    <w:rsid w:val="000E74F1"/>
    <w:rsid w:val="000E7EDD"/>
    <w:rsid w:val="000F0713"/>
    <w:rsid w:val="000F111C"/>
    <w:rsid w:val="000F1B1D"/>
    <w:rsid w:val="000F5056"/>
    <w:rsid w:val="000F5632"/>
    <w:rsid w:val="000F5E6F"/>
    <w:rsid w:val="000F71F2"/>
    <w:rsid w:val="000F79BA"/>
    <w:rsid w:val="000F7BD7"/>
    <w:rsid w:val="000F7C8B"/>
    <w:rsid w:val="0010027E"/>
    <w:rsid w:val="00104B3E"/>
    <w:rsid w:val="001051BA"/>
    <w:rsid w:val="00116978"/>
    <w:rsid w:val="00116C27"/>
    <w:rsid w:val="001172AB"/>
    <w:rsid w:val="0012171F"/>
    <w:rsid w:val="00121DDE"/>
    <w:rsid w:val="001221B0"/>
    <w:rsid w:val="001265D5"/>
    <w:rsid w:val="00127FB0"/>
    <w:rsid w:val="00130C9C"/>
    <w:rsid w:val="00131C44"/>
    <w:rsid w:val="001364BA"/>
    <w:rsid w:val="00137038"/>
    <w:rsid w:val="001411DE"/>
    <w:rsid w:val="00142015"/>
    <w:rsid w:val="0014403E"/>
    <w:rsid w:val="00145805"/>
    <w:rsid w:val="00151AB8"/>
    <w:rsid w:val="001520C5"/>
    <w:rsid w:val="0015371A"/>
    <w:rsid w:val="00157AD6"/>
    <w:rsid w:val="00160A4B"/>
    <w:rsid w:val="00161CA1"/>
    <w:rsid w:val="00161DD9"/>
    <w:rsid w:val="0016213E"/>
    <w:rsid w:val="00162915"/>
    <w:rsid w:val="00163612"/>
    <w:rsid w:val="00164C06"/>
    <w:rsid w:val="00172A27"/>
    <w:rsid w:val="00172CFE"/>
    <w:rsid w:val="00177FAB"/>
    <w:rsid w:val="001812C5"/>
    <w:rsid w:val="00183815"/>
    <w:rsid w:val="00184587"/>
    <w:rsid w:val="0019579C"/>
    <w:rsid w:val="0019758A"/>
    <w:rsid w:val="001A1B9E"/>
    <w:rsid w:val="001A1EC1"/>
    <w:rsid w:val="001A2BE4"/>
    <w:rsid w:val="001A2F82"/>
    <w:rsid w:val="001B3A64"/>
    <w:rsid w:val="001B4015"/>
    <w:rsid w:val="001B7C04"/>
    <w:rsid w:val="001C17CE"/>
    <w:rsid w:val="001C25D2"/>
    <w:rsid w:val="001C2EA6"/>
    <w:rsid w:val="001C73F2"/>
    <w:rsid w:val="001D10AC"/>
    <w:rsid w:val="001D1A8A"/>
    <w:rsid w:val="001D3547"/>
    <w:rsid w:val="001D49A7"/>
    <w:rsid w:val="001E0023"/>
    <w:rsid w:val="001E0A4E"/>
    <w:rsid w:val="001E2502"/>
    <w:rsid w:val="001E2774"/>
    <w:rsid w:val="001E41D7"/>
    <w:rsid w:val="001E6E61"/>
    <w:rsid w:val="001F28BF"/>
    <w:rsid w:val="001F6895"/>
    <w:rsid w:val="001F6F17"/>
    <w:rsid w:val="002012A9"/>
    <w:rsid w:val="00202AEF"/>
    <w:rsid w:val="00202C58"/>
    <w:rsid w:val="002032CE"/>
    <w:rsid w:val="00206FA7"/>
    <w:rsid w:val="00211322"/>
    <w:rsid w:val="00212092"/>
    <w:rsid w:val="00212540"/>
    <w:rsid w:val="00212552"/>
    <w:rsid w:val="002139E1"/>
    <w:rsid w:val="00216CA9"/>
    <w:rsid w:val="002172A1"/>
    <w:rsid w:val="00217B64"/>
    <w:rsid w:val="00221365"/>
    <w:rsid w:val="00223997"/>
    <w:rsid w:val="00223D68"/>
    <w:rsid w:val="0022478F"/>
    <w:rsid w:val="00233E3F"/>
    <w:rsid w:val="00233E5F"/>
    <w:rsid w:val="0023540F"/>
    <w:rsid w:val="00236D7A"/>
    <w:rsid w:val="002423E0"/>
    <w:rsid w:val="00243F11"/>
    <w:rsid w:val="002469EA"/>
    <w:rsid w:val="0025132E"/>
    <w:rsid w:val="00251684"/>
    <w:rsid w:val="002539FA"/>
    <w:rsid w:val="0025602B"/>
    <w:rsid w:val="00264AA6"/>
    <w:rsid w:val="002655B3"/>
    <w:rsid w:val="00266F24"/>
    <w:rsid w:val="002670BE"/>
    <w:rsid w:val="0027005E"/>
    <w:rsid w:val="00270E8D"/>
    <w:rsid w:val="00271544"/>
    <w:rsid w:val="0027220A"/>
    <w:rsid w:val="00273348"/>
    <w:rsid w:val="00274E19"/>
    <w:rsid w:val="00275EBA"/>
    <w:rsid w:val="00275FF0"/>
    <w:rsid w:val="0028316E"/>
    <w:rsid w:val="00283E39"/>
    <w:rsid w:val="00283F89"/>
    <w:rsid w:val="0028597E"/>
    <w:rsid w:val="002862F8"/>
    <w:rsid w:val="0029117C"/>
    <w:rsid w:val="002921AE"/>
    <w:rsid w:val="00292BC0"/>
    <w:rsid w:val="00293941"/>
    <w:rsid w:val="00294223"/>
    <w:rsid w:val="002942E6"/>
    <w:rsid w:val="00295A97"/>
    <w:rsid w:val="00296185"/>
    <w:rsid w:val="002A1376"/>
    <w:rsid w:val="002A2D64"/>
    <w:rsid w:val="002A3787"/>
    <w:rsid w:val="002A3887"/>
    <w:rsid w:val="002A39B7"/>
    <w:rsid w:val="002A458B"/>
    <w:rsid w:val="002A4983"/>
    <w:rsid w:val="002A4C8C"/>
    <w:rsid w:val="002A57E4"/>
    <w:rsid w:val="002A5E5B"/>
    <w:rsid w:val="002A7F9B"/>
    <w:rsid w:val="002B1E9B"/>
    <w:rsid w:val="002B3419"/>
    <w:rsid w:val="002B77BC"/>
    <w:rsid w:val="002B7C50"/>
    <w:rsid w:val="002B7F03"/>
    <w:rsid w:val="002C0150"/>
    <w:rsid w:val="002C03F0"/>
    <w:rsid w:val="002C12CF"/>
    <w:rsid w:val="002C14CB"/>
    <w:rsid w:val="002C5C45"/>
    <w:rsid w:val="002C6137"/>
    <w:rsid w:val="002D2D4E"/>
    <w:rsid w:val="002D5913"/>
    <w:rsid w:val="002E09C0"/>
    <w:rsid w:val="002E3FFC"/>
    <w:rsid w:val="002E54DD"/>
    <w:rsid w:val="002E5E80"/>
    <w:rsid w:val="002F6950"/>
    <w:rsid w:val="002F6BBB"/>
    <w:rsid w:val="00304FDC"/>
    <w:rsid w:val="00305D63"/>
    <w:rsid w:val="003069B6"/>
    <w:rsid w:val="00306ECE"/>
    <w:rsid w:val="00307891"/>
    <w:rsid w:val="00307939"/>
    <w:rsid w:val="003107B7"/>
    <w:rsid w:val="00312E31"/>
    <w:rsid w:val="0031312C"/>
    <w:rsid w:val="00314F90"/>
    <w:rsid w:val="00315A9B"/>
    <w:rsid w:val="003169C8"/>
    <w:rsid w:val="00320B8F"/>
    <w:rsid w:val="003211A4"/>
    <w:rsid w:val="00322743"/>
    <w:rsid w:val="00322FEA"/>
    <w:rsid w:val="003233C1"/>
    <w:rsid w:val="00326F80"/>
    <w:rsid w:val="003315AA"/>
    <w:rsid w:val="003324F2"/>
    <w:rsid w:val="00332855"/>
    <w:rsid w:val="00334FB6"/>
    <w:rsid w:val="00336EFE"/>
    <w:rsid w:val="003462EB"/>
    <w:rsid w:val="00347137"/>
    <w:rsid w:val="00350810"/>
    <w:rsid w:val="00350CA4"/>
    <w:rsid w:val="00351FD2"/>
    <w:rsid w:val="00352E2E"/>
    <w:rsid w:val="00352E99"/>
    <w:rsid w:val="00353766"/>
    <w:rsid w:val="003547F0"/>
    <w:rsid w:val="00361AEC"/>
    <w:rsid w:val="0036582B"/>
    <w:rsid w:val="003712E9"/>
    <w:rsid w:val="00371C56"/>
    <w:rsid w:val="003730D9"/>
    <w:rsid w:val="003739D8"/>
    <w:rsid w:val="003778E8"/>
    <w:rsid w:val="00382BA7"/>
    <w:rsid w:val="00383DF4"/>
    <w:rsid w:val="00385DB7"/>
    <w:rsid w:val="00392254"/>
    <w:rsid w:val="00392566"/>
    <w:rsid w:val="003A2782"/>
    <w:rsid w:val="003A2CA4"/>
    <w:rsid w:val="003A6AA5"/>
    <w:rsid w:val="003B01B6"/>
    <w:rsid w:val="003B043C"/>
    <w:rsid w:val="003B05DA"/>
    <w:rsid w:val="003B726A"/>
    <w:rsid w:val="003C25BC"/>
    <w:rsid w:val="003C5A6F"/>
    <w:rsid w:val="003C6B82"/>
    <w:rsid w:val="003C6ECC"/>
    <w:rsid w:val="003C6EF8"/>
    <w:rsid w:val="003D0499"/>
    <w:rsid w:val="003D33C7"/>
    <w:rsid w:val="003D36A9"/>
    <w:rsid w:val="003D46F2"/>
    <w:rsid w:val="003D4EF6"/>
    <w:rsid w:val="003D6090"/>
    <w:rsid w:val="003E0DB7"/>
    <w:rsid w:val="003E1758"/>
    <w:rsid w:val="003E23F1"/>
    <w:rsid w:val="003E4C66"/>
    <w:rsid w:val="003F2757"/>
    <w:rsid w:val="003F3CE8"/>
    <w:rsid w:val="003F4319"/>
    <w:rsid w:val="003F57AB"/>
    <w:rsid w:val="00400AA5"/>
    <w:rsid w:val="004023FE"/>
    <w:rsid w:val="00402DD7"/>
    <w:rsid w:val="00403093"/>
    <w:rsid w:val="004031C4"/>
    <w:rsid w:val="00405F5B"/>
    <w:rsid w:val="00407B54"/>
    <w:rsid w:val="00412C19"/>
    <w:rsid w:val="00413A82"/>
    <w:rsid w:val="00415F49"/>
    <w:rsid w:val="00420B37"/>
    <w:rsid w:val="0042242D"/>
    <w:rsid w:val="0042374F"/>
    <w:rsid w:val="00424E11"/>
    <w:rsid w:val="00427108"/>
    <w:rsid w:val="00427734"/>
    <w:rsid w:val="00431838"/>
    <w:rsid w:val="00435E48"/>
    <w:rsid w:val="00436524"/>
    <w:rsid w:val="00444A93"/>
    <w:rsid w:val="0045175F"/>
    <w:rsid w:val="00451D8D"/>
    <w:rsid w:val="00456542"/>
    <w:rsid w:val="004571B8"/>
    <w:rsid w:val="00461A53"/>
    <w:rsid w:val="00461EA5"/>
    <w:rsid w:val="00462AA0"/>
    <w:rsid w:val="0046330F"/>
    <w:rsid w:val="00463C26"/>
    <w:rsid w:val="00464035"/>
    <w:rsid w:val="00464AEE"/>
    <w:rsid w:val="00466FDD"/>
    <w:rsid w:val="00467834"/>
    <w:rsid w:val="00467AD5"/>
    <w:rsid w:val="004703A0"/>
    <w:rsid w:val="00476F82"/>
    <w:rsid w:val="00483D65"/>
    <w:rsid w:val="004A1066"/>
    <w:rsid w:val="004A1BF3"/>
    <w:rsid w:val="004A24C7"/>
    <w:rsid w:val="004A3D85"/>
    <w:rsid w:val="004A3DCF"/>
    <w:rsid w:val="004A5084"/>
    <w:rsid w:val="004A57E5"/>
    <w:rsid w:val="004B0992"/>
    <w:rsid w:val="004B1F9C"/>
    <w:rsid w:val="004B238B"/>
    <w:rsid w:val="004B26EF"/>
    <w:rsid w:val="004B583A"/>
    <w:rsid w:val="004C34AD"/>
    <w:rsid w:val="004C5B95"/>
    <w:rsid w:val="004C63AF"/>
    <w:rsid w:val="004C6E33"/>
    <w:rsid w:val="004C7E9C"/>
    <w:rsid w:val="004D2A8A"/>
    <w:rsid w:val="004D461F"/>
    <w:rsid w:val="004D54C0"/>
    <w:rsid w:val="004D7E10"/>
    <w:rsid w:val="004E3FF0"/>
    <w:rsid w:val="004E525F"/>
    <w:rsid w:val="004F1175"/>
    <w:rsid w:val="004F2CA5"/>
    <w:rsid w:val="004F51C8"/>
    <w:rsid w:val="004F7F9E"/>
    <w:rsid w:val="00501235"/>
    <w:rsid w:val="00502995"/>
    <w:rsid w:val="0050337D"/>
    <w:rsid w:val="00503B2F"/>
    <w:rsid w:val="00513247"/>
    <w:rsid w:val="005132F8"/>
    <w:rsid w:val="005134B1"/>
    <w:rsid w:val="00513FC0"/>
    <w:rsid w:val="005249BA"/>
    <w:rsid w:val="00524F77"/>
    <w:rsid w:val="005253DE"/>
    <w:rsid w:val="00525E5D"/>
    <w:rsid w:val="00531746"/>
    <w:rsid w:val="00537867"/>
    <w:rsid w:val="00540960"/>
    <w:rsid w:val="005418C3"/>
    <w:rsid w:val="00544369"/>
    <w:rsid w:val="00545A67"/>
    <w:rsid w:val="005500C0"/>
    <w:rsid w:val="00552326"/>
    <w:rsid w:val="00553520"/>
    <w:rsid w:val="005544A9"/>
    <w:rsid w:val="0055791D"/>
    <w:rsid w:val="00563A72"/>
    <w:rsid w:val="00565D17"/>
    <w:rsid w:val="005663A2"/>
    <w:rsid w:val="00570935"/>
    <w:rsid w:val="00571C2D"/>
    <w:rsid w:val="005741F7"/>
    <w:rsid w:val="0057426C"/>
    <w:rsid w:val="00574A4D"/>
    <w:rsid w:val="00586303"/>
    <w:rsid w:val="00586843"/>
    <w:rsid w:val="00590EFB"/>
    <w:rsid w:val="005911FB"/>
    <w:rsid w:val="005932A9"/>
    <w:rsid w:val="00596AA3"/>
    <w:rsid w:val="005A12AF"/>
    <w:rsid w:val="005A2123"/>
    <w:rsid w:val="005A24E4"/>
    <w:rsid w:val="005A3252"/>
    <w:rsid w:val="005A419E"/>
    <w:rsid w:val="005A46BB"/>
    <w:rsid w:val="005A5AB8"/>
    <w:rsid w:val="005A6450"/>
    <w:rsid w:val="005A683A"/>
    <w:rsid w:val="005B0129"/>
    <w:rsid w:val="005B041D"/>
    <w:rsid w:val="005B0E13"/>
    <w:rsid w:val="005B7399"/>
    <w:rsid w:val="005B76AE"/>
    <w:rsid w:val="005B793C"/>
    <w:rsid w:val="005C1E0D"/>
    <w:rsid w:val="005C3AF9"/>
    <w:rsid w:val="005C4484"/>
    <w:rsid w:val="005C4E60"/>
    <w:rsid w:val="005C58A6"/>
    <w:rsid w:val="005C6B70"/>
    <w:rsid w:val="005C6D9F"/>
    <w:rsid w:val="005C757E"/>
    <w:rsid w:val="005D0071"/>
    <w:rsid w:val="005D314E"/>
    <w:rsid w:val="005D65DE"/>
    <w:rsid w:val="005D7B45"/>
    <w:rsid w:val="005D7DF5"/>
    <w:rsid w:val="005E2E0B"/>
    <w:rsid w:val="005E5881"/>
    <w:rsid w:val="005E77F3"/>
    <w:rsid w:val="005E786D"/>
    <w:rsid w:val="005F7010"/>
    <w:rsid w:val="006040BF"/>
    <w:rsid w:val="006047F8"/>
    <w:rsid w:val="0060517B"/>
    <w:rsid w:val="0060686A"/>
    <w:rsid w:val="0060745F"/>
    <w:rsid w:val="0061035C"/>
    <w:rsid w:val="00610DFE"/>
    <w:rsid w:val="006132D1"/>
    <w:rsid w:val="00614502"/>
    <w:rsid w:val="00615004"/>
    <w:rsid w:val="00615444"/>
    <w:rsid w:val="0061675F"/>
    <w:rsid w:val="00623D95"/>
    <w:rsid w:val="006251CE"/>
    <w:rsid w:val="0062536C"/>
    <w:rsid w:val="006268D3"/>
    <w:rsid w:val="0063101D"/>
    <w:rsid w:val="006320C8"/>
    <w:rsid w:val="006337A4"/>
    <w:rsid w:val="0063438B"/>
    <w:rsid w:val="00637707"/>
    <w:rsid w:val="00640EA8"/>
    <w:rsid w:val="00641704"/>
    <w:rsid w:val="0064173F"/>
    <w:rsid w:val="006431BA"/>
    <w:rsid w:val="00643F21"/>
    <w:rsid w:val="00643FA2"/>
    <w:rsid w:val="00651624"/>
    <w:rsid w:val="00654A21"/>
    <w:rsid w:val="006575DB"/>
    <w:rsid w:val="00660789"/>
    <w:rsid w:val="006631B2"/>
    <w:rsid w:val="0066335C"/>
    <w:rsid w:val="00667D5B"/>
    <w:rsid w:val="00667DA3"/>
    <w:rsid w:val="00670362"/>
    <w:rsid w:val="00670ACB"/>
    <w:rsid w:val="00670E71"/>
    <w:rsid w:val="00673EA5"/>
    <w:rsid w:val="006745C3"/>
    <w:rsid w:val="00676620"/>
    <w:rsid w:val="00676C1C"/>
    <w:rsid w:val="00677333"/>
    <w:rsid w:val="00677458"/>
    <w:rsid w:val="00680591"/>
    <w:rsid w:val="00680CA1"/>
    <w:rsid w:val="00684EBE"/>
    <w:rsid w:val="00686A9C"/>
    <w:rsid w:val="0068739F"/>
    <w:rsid w:val="006929ED"/>
    <w:rsid w:val="0069471B"/>
    <w:rsid w:val="006953A9"/>
    <w:rsid w:val="006A199E"/>
    <w:rsid w:val="006A420D"/>
    <w:rsid w:val="006A4381"/>
    <w:rsid w:val="006A5970"/>
    <w:rsid w:val="006A62AC"/>
    <w:rsid w:val="006B0949"/>
    <w:rsid w:val="006B170E"/>
    <w:rsid w:val="006B485E"/>
    <w:rsid w:val="006C0A65"/>
    <w:rsid w:val="006C261B"/>
    <w:rsid w:val="006C3A53"/>
    <w:rsid w:val="006C3AFD"/>
    <w:rsid w:val="006C50A2"/>
    <w:rsid w:val="006D3CE4"/>
    <w:rsid w:val="006E6679"/>
    <w:rsid w:val="006E6816"/>
    <w:rsid w:val="006E79FA"/>
    <w:rsid w:val="006F0EEA"/>
    <w:rsid w:val="006F0F28"/>
    <w:rsid w:val="006F5B0B"/>
    <w:rsid w:val="006F6CD9"/>
    <w:rsid w:val="006F7047"/>
    <w:rsid w:val="00701811"/>
    <w:rsid w:val="00702798"/>
    <w:rsid w:val="00706BB1"/>
    <w:rsid w:val="00710713"/>
    <w:rsid w:val="007107D2"/>
    <w:rsid w:val="00710872"/>
    <w:rsid w:val="00710A1C"/>
    <w:rsid w:val="00715808"/>
    <w:rsid w:val="00716779"/>
    <w:rsid w:val="0071706F"/>
    <w:rsid w:val="00720968"/>
    <w:rsid w:val="00724312"/>
    <w:rsid w:val="007243FE"/>
    <w:rsid w:val="00724ACB"/>
    <w:rsid w:val="00730930"/>
    <w:rsid w:val="00731530"/>
    <w:rsid w:val="007332F3"/>
    <w:rsid w:val="00733827"/>
    <w:rsid w:val="007364DF"/>
    <w:rsid w:val="007375FE"/>
    <w:rsid w:val="0074039F"/>
    <w:rsid w:val="007473E9"/>
    <w:rsid w:val="00750CEC"/>
    <w:rsid w:val="007521AD"/>
    <w:rsid w:val="00752F6F"/>
    <w:rsid w:val="00754FD6"/>
    <w:rsid w:val="00762E9C"/>
    <w:rsid w:val="0076730D"/>
    <w:rsid w:val="00770EA9"/>
    <w:rsid w:val="00771D38"/>
    <w:rsid w:val="00773C79"/>
    <w:rsid w:val="007759DF"/>
    <w:rsid w:val="00776B94"/>
    <w:rsid w:val="007820DB"/>
    <w:rsid w:val="00785F3B"/>
    <w:rsid w:val="007869C0"/>
    <w:rsid w:val="007875AF"/>
    <w:rsid w:val="0079026B"/>
    <w:rsid w:val="00792337"/>
    <w:rsid w:val="00793286"/>
    <w:rsid w:val="00793D9F"/>
    <w:rsid w:val="0079699F"/>
    <w:rsid w:val="00797A53"/>
    <w:rsid w:val="007A1088"/>
    <w:rsid w:val="007A1164"/>
    <w:rsid w:val="007A3E27"/>
    <w:rsid w:val="007A5F76"/>
    <w:rsid w:val="007B4490"/>
    <w:rsid w:val="007B7870"/>
    <w:rsid w:val="007B7A86"/>
    <w:rsid w:val="007C0082"/>
    <w:rsid w:val="007C06B8"/>
    <w:rsid w:val="007C1507"/>
    <w:rsid w:val="007C51D7"/>
    <w:rsid w:val="007C5237"/>
    <w:rsid w:val="007D0798"/>
    <w:rsid w:val="007D0A06"/>
    <w:rsid w:val="007D0C4D"/>
    <w:rsid w:val="007D0EA7"/>
    <w:rsid w:val="007D1C1B"/>
    <w:rsid w:val="007D1EC4"/>
    <w:rsid w:val="007E1DB1"/>
    <w:rsid w:val="007E20D4"/>
    <w:rsid w:val="007E2A75"/>
    <w:rsid w:val="007E4810"/>
    <w:rsid w:val="007F23A3"/>
    <w:rsid w:val="00800808"/>
    <w:rsid w:val="00800E42"/>
    <w:rsid w:val="00804464"/>
    <w:rsid w:val="008053E3"/>
    <w:rsid w:val="00805757"/>
    <w:rsid w:val="00805FC0"/>
    <w:rsid w:val="0080639D"/>
    <w:rsid w:val="00807B70"/>
    <w:rsid w:val="00810E9D"/>
    <w:rsid w:val="008113F3"/>
    <w:rsid w:val="00813ECD"/>
    <w:rsid w:val="0082115C"/>
    <w:rsid w:val="00821757"/>
    <w:rsid w:val="00822456"/>
    <w:rsid w:val="00822C23"/>
    <w:rsid w:val="00822F5B"/>
    <w:rsid w:val="008242E6"/>
    <w:rsid w:val="00825A8F"/>
    <w:rsid w:val="00827DC8"/>
    <w:rsid w:val="00836342"/>
    <w:rsid w:val="00840AC6"/>
    <w:rsid w:val="00842615"/>
    <w:rsid w:val="008466E1"/>
    <w:rsid w:val="0084752A"/>
    <w:rsid w:val="00847CAC"/>
    <w:rsid w:val="008511C7"/>
    <w:rsid w:val="0085249F"/>
    <w:rsid w:val="00854C9F"/>
    <w:rsid w:val="008553D6"/>
    <w:rsid w:val="00857480"/>
    <w:rsid w:val="00857DF5"/>
    <w:rsid w:val="0086093E"/>
    <w:rsid w:val="0086672C"/>
    <w:rsid w:val="00867AB9"/>
    <w:rsid w:val="0088188C"/>
    <w:rsid w:val="0088636C"/>
    <w:rsid w:val="00887A21"/>
    <w:rsid w:val="008900A4"/>
    <w:rsid w:val="008901CA"/>
    <w:rsid w:val="00890CE6"/>
    <w:rsid w:val="008A1CB0"/>
    <w:rsid w:val="008A5B3A"/>
    <w:rsid w:val="008A6C54"/>
    <w:rsid w:val="008B039A"/>
    <w:rsid w:val="008B0A91"/>
    <w:rsid w:val="008B2164"/>
    <w:rsid w:val="008B313A"/>
    <w:rsid w:val="008B3C91"/>
    <w:rsid w:val="008B4B13"/>
    <w:rsid w:val="008C0222"/>
    <w:rsid w:val="008C07B0"/>
    <w:rsid w:val="008C0BD2"/>
    <w:rsid w:val="008C4A92"/>
    <w:rsid w:val="008C7CE4"/>
    <w:rsid w:val="008D1582"/>
    <w:rsid w:val="008E2652"/>
    <w:rsid w:val="008E2F7E"/>
    <w:rsid w:val="008E63E2"/>
    <w:rsid w:val="008E6436"/>
    <w:rsid w:val="008F10D0"/>
    <w:rsid w:val="008F7F03"/>
    <w:rsid w:val="00903F71"/>
    <w:rsid w:val="00904131"/>
    <w:rsid w:val="0090465D"/>
    <w:rsid w:val="0090658C"/>
    <w:rsid w:val="00906ECD"/>
    <w:rsid w:val="00915ECD"/>
    <w:rsid w:val="00916FCD"/>
    <w:rsid w:val="00922026"/>
    <w:rsid w:val="009236FA"/>
    <w:rsid w:val="00925E1E"/>
    <w:rsid w:val="00926A74"/>
    <w:rsid w:val="0093165E"/>
    <w:rsid w:val="0093441A"/>
    <w:rsid w:val="00941618"/>
    <w:rsid w:val="00941D90"/>
    <w:rsid w:val="0094342F"/>
    <w:rsid w:val="00945D9C"/>
    <w:rsid w:val="00947BBB"/>
    <w:rsid w:val="00950227"/>
    <w:rsid w:val="009613CB"/>
    <w:rsid w:val="0096154D"/>
    <w:rsid w:val="00962AC7"/>
    <w:rsid w:val="009631F6"/>
    <w:rsid w:val="00963FC7"/>
    <w:rsid w:val="00966DE3"/>
    <w:rsid w:val="00972114"/>
    <w:rsid w:val="009728EC"/>
    <w:rsid w:val="00973F87"/>
    <w:rsid w:val="00981510"/>
    <w:rsid w:val="0098259E"/>
    <w:rsid w:val="0098273E"/>
    <w:rsid w:val="00984534"/>
    <w:rsid w:val="00984689"/>
    <w:rsid w:val="00986D03"/>
    <w:rsid w:val="00987EE4"/>
    <w:rsid w:val="009913F4"/>
    <w:rsid w:val="00993D15"/>
    <w:rsid w:val="00996B81"/>
    <w:rsid w:val="009A1C61"/>
    <w:rsid w:val="009A3AD0"/>
    <w:rsid w:val="009A73A1"/>
    <w:rsid w:val="009A79BE"/>
    <w:rsid w:val="009B44EC"/>
    <w:rsid w:val="009B669B"/>
    <w:rsid w:val="009B66B5"/>
    <w:rsid w:val="009C0D24"/>
    <w:rsid w:val="009C238F"/>
    <w:rsid w:val="009C432E"/>
    <w:rsid w:val="009D066F"/>
    <w:rsid w:val="009D1F3D"/>
    <w:rsid w:val="009D258E"/>
    <w:rsid w:val="009D268E"/>
    <w:rsid w:val="009D383E"/>
    <w:rsid w:val="009D3FF9"/>
    <w:rsid w:val="009D7A3F"/>
    <w:rsid w:val="009E10FD"/>
    <w:rsid w:val="009E2127"/>
    <w:rsid w:val="009E5973"/>
    <w:rsid w:val="009F2156"/>
    <w:rsid w:val="009F4239"/>
    <w:rsid w:val="00A041E3"/>
    <w:rsid w:val="00A1670B"/>
    <w:rsid w:val="00A17C04"/>
    <w:rsid w:val="00A20C74"/>
    <w:rsid w:val="00A20E64"/>
    <w:rsid w:val="00A21943"/>
    <w:rsid w:val="00A2616C"/>
    <w:rsid w:val="00A313AF"/>
    <w:rsid w:val="00A32FF7"/>
    <w:rsid w:val="00A34E18"/>
    <w:rsid w:val="00A34FBD"/>
    <w:rsid w:val="00A35C5F"/>
    <w:rsid w:val="00A3613B"/>
    <w:rsid w:val="00A36C07"/>
    <w:rsid w:val="00A40171"/>
    <w:rsid w:val="00A4357C"/>
    <w:rsid w:val="00A443E1"/>
    <w:rsid w:val="00A44F2D"/>
    <w:rsid w:val="00A46688"/>
    <w:rsid w:val="00A5263A"/>
    <w:rsid w:val="00A560DA"/>
    <w:rsid w:val="00A576CE"/>
    <w:rsid w:val="00A65D65"/>
    <w:rsid w:val="00A70C16"/>
    <w:rsid w:val="00A70FB4"/>
    <w:rsid w:val="00A72632"/>
    <w:rsid w:val="00A734FB"/>
    <w:rsid w:val="00A7660C"/>
    <w:rsid w:val="00A84683"/>
    <w:rsid w:val="00A84742"/>
    <w:rsid w:val="00A84F0C"/>
    <w:rsid w:val="00A86299"/>
    <w:rsid w:val="00A905E4"/>
    <w:rsid w:val="00A9428F"/>
    <w:rsid w:val="00AA1521"/>
    <w:rsid w:val="00AA6D4B"/>
    <w:rsid w:val="00AB131B"/>
    <w:rsid w:val="00AB46B2"/>
    <w:rsid w:val="00AB4D10"/>
    <w:rsid w:val="00AB55D7"/>
    <w:rsid w:val="00AC092B"/>
    <w:rsid w:val="00AC2959"/>
    <w:rsid w:val="00AC4C01"/>
    <w:rsid w:val="00AD090F"/>
    <w:rsid w:val="00AD1283"/>
    <w:rsid w:val="00AD42D3"/>
    <w:rsid w:val="00AD4FDC"/>
    <w:rsid w:val="00AD5932"/>
    <w:rsid w:val="00AD5BA2"/>
    <w:rsid w:val="00AD6A45"/>
    <w:rsid w:val="00AE34E0"/>
    <w:rsid w:val="00AE35D6"/>
    <w:rsid w:val="00AE47AB"/>
    <w:rsid w:val="00AF1163"/>
    <w:rsid w:val="00AF2135"/>
    <w:rsid w:val="00AF24BB"/>
    <w:rsid w:val="00AF2571"/>
    <w:rsid w:val="00AF5F35"/>
    <w:rsid w:val="00AF6741"/>
    <w:rsid w:val="00AF690F"/>
    <w:rsid w:val="00B13D18"/>
    <w:rsid w:val="00B1475A"/>
    <w:rsid w:val="00B14AB0"/>
    <w:rsid w:val="00B14D11"/>
    <w:rsid w:val="00B15D0D"/>
    <w:rsid w:val="00B17E07"/>
    <w:rsid w:val="00B202C9"/>
    <w:rsid w:val="00B237C9"/>
    <w:rsid w:val="00B23CE2"/>
    <w:rsid w:val="00B23FDD"/>
    <w:rsid w:val="00B27E90"/>
    <w:rsid w:val="00B3371C"/>
    <w:rsid w:val="00B353DA"/>
    <w:rsid w:val="00B37B1C"/>
    <w:rsid w:val="00B41F8A"/>
    <w:rsid w:val="00B433BB"/>
    <w:rsid w:val="00B46790"/>
    <w:rsid w:val="00B47700"/>
    <w:rsid w:val="00B52F01"/>
    <w:rsid w:val="00B61CA1"/>
    <w:rsid w:val="00B62A2C"/>
    <w:rsid w:val="00B70F19"/>
    <w:rsid w:val="00B711CC"/>
    <w:rsid w:val="00B7449B"/>
    <w:rsid w:val="00B7656F"/>
    <w:rsid w:val="00B76CA9"/>
    <w:rsid w:val="00B817CC"/>
    <w:rsid w:val="00B8688F"/>
    <w:rsid w:val="00B87845"/>
    <w:rsid w:val="00B910C2"/>
    <w:rsid w:val="00B943B7"/>
    <w:rsid w:val="00B94C42"/>
    <w:rsid w:val="00B94DC5"/>
    <w:rsid w:val="00B96C6E"/>
    <w:rsid w:val="00B971C6"/>
    <w:rsid w:val="00BA09B5"/>
    <w:rsid w:val="00BA116C"/>
    <w:rsid w:val="00BA31E4"/>
    <w:rsid w:val="00BA359D"/>
    <w:rsid w:val="00BA649B"/>
    <w:rsid w:val="00BA7C9D"/>
    <w:rsid w:val="00BB59C1"/>
    <w:rsid w:val="00BB635D"/>
    <w:rsid w:val="00BC028E"/>
    <w:rsid w:val="00BC1CC5"/>
    <w:rsid w:val="00BC39C4"/>
    <w:rsid w:val="00BC62BB"/>
    <w:rsid w:val="00BD0337"/>
    <w:rsid w:val="00BD2088"/>
    <w:rsid w:val="00BD30B8"/>
    <w:rsid w:val="00BD4436"/>
    <w:rsid w:val="00BD4A70"/>
    <w:rsid w:val="00BD6108"/>
    <w:rsid w:val="00BE01A2"/>
    <w:rsid w:val="00BE3137"/>
    <w:rsid w:val="00BE70AD"/>
    <w:rsid w:val="00BF300B"/>
    <w:rsid w:val="00C002F4"/>
    <w:rsid w:val="00C011E0"/>
    <w:rsid w:val="00C05D55"/>
    <w:rsid w:val="00C076AD"/>
    <w:rsid w:val="00C07C59"/>
    <w:rsid w:val="00C106F0"/>
    <w:rsid w:val="00C12C8A"/>
    <w:rsid w:val="00C158A3"/>
    <w:rsid w:val="00C208AB"/>
    <w:rsid w:val="00C2307E"/>
    <w:rsid w:val="00C232B4"/>
    <w:rsid w:val="00C237E3"/>
    <w:rsid w:val="00C31D91"/>
    <w:rsid w:val="00C33386"/>
    <w:rsid w:val="00C37158"/>
    <w:rsid w:val="00C40011"/>
    <w:rsid w:val="00C40D90"/>
    <w:rsid w:val="00C443F3"/>
    <w:rsid w:val="00C5042E"/>
    <w:rsid w:val="00C520CD"/>
    <w:rsid w:val="00C54D40"/>
    <w:rsid w:val="00C560B2"/>
    <w:rsid w:val="00C61058"/>
    <w:rsid w:val="00C65571"/>
    <w:rsid w:val="00C655D2"/>
    <w:rsid w:val="00C65E66"/>
    <w:rsid w:val="00C724BC"/>
    <w:rsid w:val="00C82AB7"/>
    <w:rsid w:val="00C84A4D"/>
    <w:rsid w:val="00C86DCC"/>
    <w:rsid w:val="00C8743C"/>
    <w:rsid w:val="00C907DC"/>
    <w:rsid w:val="00C92B05"/>
    <w:rsid w:val="00C93350"/>
    <w:rsid w:val="00C934CE"/>
    <w:rsid w:val="00C968A1"/>
    <w:rsid w:val="00C97552"/>
    <w:rsid w:val="00C97C4C"/>
    <w:rsid w:val="00CA0F27"/>
    <w:rsid w:val="00CA0FB7"/>
    <w:rsid w:val="00CA2371"/>
    <w:rsid w:val="00CA3EAF"/>
    <w:rsid w:val="00CA48C0"/>
    <w:rsid w:val="00CA5E2E"/>
    <w:rsid w:val="00CA60BD"/>
    <w:rsid w:val="00CB095C"/>
    <w:rsid w:val="00CB1BB7"/>
    <w:rsid w:val="00CB2798"/>
    <w:rsid w:val="00CB41BF"/>
    <w:rsid w:val="00CB733F"/>
    <w:rsid w:val="00CC1246"/>
    <w:rsid w:val="00CC17D6"/>
    <w:rsid w:val="00CC31D3"/>
    <w:rsid w:val="00CC38F5"/>
    <w:rsid w:val="00CC770E"/>
    <w:rsid w:val="00CD17ED"/>
    <w:rsid w:val="00CD5598"/>
    <w:rsid w:val="00CD60FF"/>
    <w:rsid w:val="00CE787D"/>
    <w:rsid w:val="00CF0C15"/>
    <w:rsid w:val="00CF372A"/>
    <w:rsid w:val="00CF65D0"/>
    <w:rsid w:val="00D151D5"/>
    <w:rsid w:val="00D17587"/>
    <w:rsid w:val="00D25263"/>
    <w:rsid w:val="00D262A0"/>
    <w:rsid w:val="00D32E02"/>
    <w:rsid w:val="00D33368"/>
    <w:rsid w:val="00D36D9F"/>
    <w:rsid w:val="00D37DF9"/>
    <w:rsid w:val="00D37F5E"/>
    <w:rsid w:val="00D416E1"/>
    <w:rsid w:val="00D41A93"/>
    <w:rsid w:val="00D45A06"/>
    <w:rsid w:val="00D50CA2"/>
    <w:rsid w:val="00D50FF4"/>
    <w:rsid w:val="00D537C1"/>
    <w:rsid w:val="00D55579"/>
    <w:rsid w:val="00D6140D"/>
    <w:rsid w:val="00D667C3"/>
    <w:rsid w:val="00D70B36"/>
    <w:rsid w:val="00D71C72"/>
    <w:rsid w:val="00D80370"/>
    <w:rsid w:val="00D837D3"/>
    <w:rsid w:val="00D84D30"/>
    <w:rsid w:val="00D857B2"/>
    <w:rsid w:val="00D85953"/>
    <w:rsid w:val="00D86428"/>
    <w:rsid w:val="00D86831"/>
    <w:rsid w:val="00D86EB0"/>
    <w:rsid w:val="00D90FDA"/>
    <w:rsid w:val="00D917A5"/>
    <w:rsid w:val="00D92C44"/>
    <w:rsid w:val="00D92D2A"/>
    <w:rsid w:val="00D954DB"/>
    <w:rsid w:val="00DA29A0"/>
    <w:rsid w:val="00DA3169"/>
    <w:rsid w:val="00DA5BC2"/>
    <w:rsid w:val="00DA660C"/>
    <w:rsid w:val="00DA6A13"/>
    <w:rsid w:val="00DB3EE5"/>
    <w:rsid w:val="00DB70BF"/>
    <w:rsid w:val="00DC1803"/>
    <w:rsid w:val="00DC6F49"/>
    <w:rsid w:val="00DC747A"/>
    <w:rsid w:val="00DD0377"/>
    <w:rsid w:val="00DD2D94"/>
    <w:rsid w:val="00DD49DB"/>
    <w:rsid w:val="00DD70E3"/>
    <w:rsid w:val="00DE077E"/>
    <w:rsid w:val="00DE2726"/>
    <w:rsid w:val="00DE7DD6"/>
    <w:rsid w:val="00DF19DD"/>
    <w:rsid w:val="00DF37C1"/>
    <w:rsid w:val="00DF3987"/>
    <w:rsid w:val="00DF7321"/>
    <w:rsid w:val="00DF7798"/>
    <w:rsid w:val="00E01190"/>
    <w:rsid w:val="00E1129F"/>
    <w:rsid w:val="00E2046F"/>
    <w:rsid w:val="00E205CD"/>
    <w:rsid w:val="00E20732"/>
    <w:rsid w:val="00E21C60"/>
    <w:rsid w:val="00E27476"/>
    <w:rsid w:val="00E2777B"/>
    <w:rsid w:val="00E302F8"/>
    <w:rsid w:val="00E322A8"/>
    <w:rsid w:val="00E36523"/>
    <w:rsid w:val="00E37868"/>
    <w:rsid w:val="00E42C28"/>
    <w:rsid w:val="00E43F49"/>
    <w:rsid w:val="00E51003"/>
    <w:rsid w:val="00E5248F"/>
    <w:rsid w:val="00E543EF"/>
    <w:rsid w:val="00E5684F"/>
    <w:rsid w:val="00E627B1"/>
    <w:rsid w:val="00E62F8F"/>
    <w:rsid w:val="00E64D1E"/>
    <w:rsid w:val="00E64F2F"/>
    <w:rsid w:val="00E65259"/>
    <w:rsid w:val="00E66574"/>
    <w:rsid w:val="00E705C1"/>
    <w:rsid w:val="00E715EA"/>
    <w:rsid w:val="00E749D9"/>
    <w:rsid w:val="00E74B33"/>
    <w:rsid w:val="00E74BC0"/>
    <w:rsid w:val="00E809CD"/>
    <w:rsid w:val="00E81357"/>
    <w:rsid w:val="00E84436"/>
    <w:rsid w:val="00E86845"/>
    <w:rsid w:val="00E87CA2"/>
    <w:rsid w:val="00E90F45"/>
    <w:rsid w:val="00E91F5B"/>
    <w:rsid w:val="00E9258F"/>
    <w:rsid w:val="00E93192"/>
    <w:rsid w:val="00E940FC"/>
    <w:rsid w:val="00E971D5"/>
    <w:rsid w:val="00EA02AB"/>
    <w:rsid w:val="00EA5932"/>
    <w:rsid w:val="00EA5998"/>
    <w:rsid w:val="00EA6316"/>
    <w:rsid w:val="00EA6B6F"/>
    <w:rsid w:val="00EB0022"/>
    <w:rsid w:val="00EB26E2"/>
    <w:rsid w:val="00EB2FAE"/>
    <w:rsid w:val="00EB31C0"/>
    <w:rsid w:val="00EC3F79"/>
    <w:rsid w:val="00EC4AB7"/>
    <w:rsid w:val="00EC6907"/>
    <w:rsid w:val="00ED05A8"/>
    <w:rsid w:val="00ED480A"/>
    <w:rsid w:val="00EE03F0"/>
    <w:rsid w:val="00EE099F"/>
    <w:rsid w:val="00EE3136"/>
    <w:rsid w:val="00EF0A26"/>
    <w:rsid w:val="00EF3FBA"/>
    <w:rsid w:val="00EF4367"/>
    <w:rsid w:val="00EF44D3"/>
    <w:rsid w:val="00EF5853"/>
    <w:rsid w:val="00EF6DA9"/>
    <w:rsid w:val="00EF7330"/>
    <w:rsid w:val="00F04ED9"/>
    <w:rsid w:val="00F06644"/>
    <w:rsid w:val="00F06919"/>
    <w:rsid w:val="00F13228"/>
    <w:rsid w:val="00F14FBC"/>
    <w:rsid w:val="00F163E4"/>
    <w:rsid w:val="00F16490"/>
    <w:rsid w:val="00F16B16"/>
    <w:rsid w:val="00F17D87"/>
    <w:rsid w:val="00F2163F"/>
    <w:rsid w:val="00F262A4"/>
    <w:rsid w:val="00F3124E"/>
    <w:rsid w:val="00F33E77"/>
    <w:rsid w:val="00F34425"/>
    <w:rsid w:val="00F35A36"/>
    <w:rsid w:val="00F365D7"/>
    <w:rsid w:val="00F370BF"/>
    <w:rsid w:val="00F37276"/>
    <w:rsid w:val="00F40E46"/>
    <w:rsid w:val="00F413E7"/>
    <w:rsid w:val="00F41AAA"/>
    <w:rsid w:val="00F41E01"/>
    <w:rsid w:val="00F41E83"/>
    <w:rsid w:val="00F424CB"/>
    <w:rsid w:val="00F50420"/>
    <w:rsid w:val="00F521E6"/>
    <w:rsid w:val="00F5361D"/>
    <w:rsid w:val="00F53EBA"/>
    <w:rsid w:val="00F548C3"/>
    <w:rsid w:val="00F56502"/>
    <w:rsid w:val="00F61879"/>
    <w:rsid w:val="00F618EB"/>
    <w:rsid w:val="00F63A8B"/>
    <w:rsid w:val="00F669B3"/>
    <w:rsid w:val="00F66DC6"/>
    <w:rsid w:val="00F701A7"/>
    <w:rsid w:val="00F70ADE"/>
    <w:rsid w:val="00F71745"/>
    <w:rsid w:val="00F7349F"/>
    <w:rsid w:val="00F7707D"/>
    <w:rsid w:val="00F81C9F"/>
    <w:rsid w:val="00F86C2B"/>
    <w:rsid w:val="00FA0845"/>
    <w:rsid w:val="00FA0C48"/>
    <w:rsid w:val="00FA1C39"/>
    <w:rsid w:val="00FA34FB"/>
    <w:rsid w:val="00FB0E62"/>
    <w:rsid w:val="00FB45E9"/>
    <w:rsid w:val="00FB73BF"/>
    <w:rsid w:val="00FC0027"/>
    <w:rsid w:val="00FC5DC7"/>
    <w:rsid w:val="00FC6ED6"/>
    <w:rsid w:val="00FC6FD5"/>
    <w:rsid w:val="00FC7A24"/>
    <w:rsid w:val="00FD0439"/>
    <w:rsid w:val="00FD047F"/>
    <w:rsid w:val="00FD26BB"/>
    <w:rsid w:val="00FD4D64"/>
    <w:rsid w:val="00FE5822"/>
    <w:rsid w:val="00FE62DB"/>
    <w:rsid w:val="00FE6499"/>
    <w:rsid w:val="00FE7559"/>
    <w:rsid w:val="00FF0D8E"/>
    <w:rsid w:val="00FF3483"/>
    <w:rsid w:val="00FF4C58"/>
    <w:rsid w:val="00FF6336"/>
    <w:rsid w:val="01CA3D8E"/>
    <w:rsid w:val="077E39EB"/>
    <w:rsid w:val="0DE8518A"/>
    <w:rsid w:val="19B33C86"/>
    <w:rsid w:val="1B2A782F"/>
    <w:rsid w:val="24361F7A"/>
    <w:rsid w:val="296F7838"/>
    <w:rsid w:val="2A1674C3"/>
    <w:rsid w:val="2E0F321C"/>
    <w:rsid w:val="300F1895"/>
    <w:rsid w:val="391C2ACB"/>
    <w:rsid w:val="3DAA4531"/>
    <w:rsid w:val="40691BE3"/>
    <w:rsid w:val="45887A2A"/>
    <w:rsid w:val="45A15445"/>
    <w:rsid w:val="4ECD5DB6"/>
    <w:rsid w:val="4FC80342"/>
    <w:rsid w:val="52727626"/>
    <w:rsid w:val="552E6A28"/>
    <w:rsid w:val="5771286F"/>
    <w:rsid w:val="58444991"/>
    <w:rsid w:val="5A9C27BC"/>
    <w:rsid w:val="610C2A11"/>
    <w:rsid w:val="643D59C9"/>
    <w:rsid w:val="6D2E1059"/>
    <w:rsid w:val="70661D5F"/>
    <w:rsid w:val="72560E8D"/>
    <w:rsid w:val="74ED69AF"/>
    <w:rsid w:val="7BA0617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uiPriority="0" w:name="Body Text Indent 2"/>
    <w:lsdException w:qFormat="1" w:uiPriority="99" w:semiHidden="0" w:name="Body Text Indent 3"/>
    <w:lsdException w:uiPriority="0" w:name="Block Text"/>
    <w:lsdException w:qFormat="1" w:uiPriority="99" w:name="Hyperlink"/>
    <w:lsdException w:uiPriority="0" w:name="FollowedHyperlink"/>
    <w:lsdException w:qFormat="1" w:unhideWhenUsed="0" w:uiPriority="22" w:semiHidden="0" w:name="Strong"/>
    <w:lsdException w:qFormat="1" w:unhideWhenUsed="0" w:uiPriority="0" w:semiHidden="0" w:name="Emphasis"/>
    <w:lsdException w:qFormat="1" w:uiPriority="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after="160" w:line="259" w:lineRule="auto"/>
      <w:textAlignment w:val="baseline"/>
    </w:pPr>
    <w:rPr>
      <w:rFonts w:ascii="宋体" w:hAnsi="Times New Roman" w:eastAsia="宋体" w:cs="Times New Roman"/>
      <w:sz w:val="34"/>
      <w:lang w:val="en-US" w:eastAsia="zh-CN" w:bidi="ar-SA"/>
    </w:rPr>
  </w:style>
  <w:style w:type="paragraph" w:styleId="2">
    <w:name w:val="heading 1"/>
    <w:basedOn w:val="1"/>
    <w:next w:val="1"/>
    <w:link w:val="35"/>
    <w:qFormat/>
    <w:uiPriority w:val="0"/>
    <w:pPr>
      <w:keepNext/>
      <w:keepLines/>
      <w:widowControl/>
      <w:autoSpaceDE/>
      <w:autoSpaceDN/>
      <w:adjustRightInd/>
      <w:spacing w:before="340" w:after="330" w:line="576" w:lineRule="auto"/>
      <w:textAlignment w:val="auto"/>
      <w:outlineLvl w:val="0"/>
    </w:pPr>
    <w:rPr>
      <w:rFonts w:hAnsi="宋体" w:eastAsia="黑体"/>
      <w:b/>
      <w:bCs/>
      <w:kern w:val="44"/>
      <w:sz w:val="48"/>
      <w:szCs w:val="44"/>
    </w:rPr>
  </w:style>
  <w:style w:type="paragraph" w:styleId="3">
    <w:name w:val="heading 2"/>
    <w:basedOn w:val="1"/>
    <w:next w:val="1"/>
    <w:link w:val="36"/>
    <w:qFormat/>
    <w:uiPriority w:val="0"/>
    <w:pPr>
      <w:widowControl/>
      <w:autoSpaceDE/>
      <w:autoSpaceDN/>
      <w:adjustRightInd/>
      <w:textAlignment w:val="auto"/>
      <w:outlineLvl w:val="1"/>
    </w:pPr>
    <w:rPr>
      <w:rFonts w:ascii="Cambria" w:hAnsi="Cambria"/>
      <w:b/>
      <w:bCs/>
      <w:sz w:val="28"/>
      <w:szCs w:val="32"/>
    </w:rPr>
  </w:style>
  <w:style w:type="paragraph" w:styleId="4">
    <w:name w:val="heading 3"/>
    <w:basedOn w:val="1"/>
    <w:next w:val="1"/>
    <w:link w:val="37"/>
    <w:qFormat/>
    <w:uiPriority w:val="0"/>
    <w:pPr>
      <w:widowControl/>
      <w:autoSpaceDE/>
      <w:autoSpaceDN/>
      <w:adjustRightInd/>
      <w:textAlignment w:val="auto"/>
      <w:outlineLvl w:val="2"/>
    </w:pPr>
    <w:rPr>
      <w:rFonts w:hAnsi="宋体"/>
      <w:b/>
      <w:bCs/>
      <w:sz w:val="28"/>
      <w:szCs w:val="32"/>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Normal Indent"/>
    <w:basedOn w:val="1"/>
    <w:unhideWhenUsed/>
    <w:qFormat/>
    <w:uiPriority w:val="0"/>
    <w:pPr>
      <w:autoSpaceDE/>
      <w:autoSpaceDN/>
      <w:adjustRightInd/>
      <w:ind w:firstLine="420" w:firstLineChars="200"/>
      <w:jc w:val="both"/>
      <w:textAlignment w:val="auto"/>
    </w:pPr>
  </w:style>
  <w:style w:type="paragraph" w:styleId="6">
    <w:name w:val="Document Map"/>
    <w:basedOn w:val="1"/>
    <w:link w:val="57"/>
    <w:semiHidden/>
    <w:unhideWhenUsed/>
    <w:qFormat/>
    <w:uiPriority w:val="0"/>
    <w:rPr>
      <w:rFonts w:ascii="Heiti SC Light" w:eastAsia="Heiti SC Light"/>
      <w:sz w:val="24"/>
      <w:szCs w:val="24"/>
    </w:rPr>
  </w:style>
  <w:style w:type="paragraph" w:styleId="7">
    <w:name w:val="annotation text"/>
    <w:basedOn w:val="1"/>
    <w:link w:val="32"/>
    <w:qFormat/>
    <w:uiPriority w:val="0"/>
  </w:style>
  <w:style w:type="paragraph" w:styleId="8">
    <w:name w:val="Body Text 3"/>
    <w:basedOn w:val="1"/>
    <w:link w:val="40"/>
    <w:qFormat/>
    <w:uiPriority w:val="0"/>
    <w:pPr>
      <w:autoSpaceDE/>
      <w:autoSpaceDN/>
      <w:adjustRightInd/>
      <w:spacing w:after="120"/>
      <w:jc w:val="both"/>
      <w:textAlignment w:val="auto"/>
    </w:pPr>
    <w:rPr>
      <w:rFonts w:ascii="Times New Roman"/>
      <w:kern w:val="2"/>
      <w:sz w:val="16"/>
      <w:szCs w:val="16"/>
    </w:rPr>
  </w:style>
  <w:style w:type="paragraph" w:styleId="9">
    <w:name w:val="Body Text Indent"/>
    <w:basedOn w:val="1"/>
    <w:qFormat/>
    <w:uiPriority w:val="0"/>
    <w:pPr>
      <w:snapToGrid w:val="0"/>
      <w:spacing w:before="120" w:afterLines="30"/>
      <w:ind w:firstLine="425"/>
    </w:pPr>
    <w:rPr>
      <w:rFonts w:ascii="仿宋_GB2312" w:eastAsia="仿宋_GB2312"/>
      <w:sz w:val="24"/>
    </w:rPr>
  </w:style>
  <w:style w:type="paragraph" w:styleId="10">
    <w:name w:val="Plain Text"/>
    <w:basedOn w:val="1"/>
    <w:qFormat/>
    <w:uiPriority w:val="0"/>
    <w:pPr>
      <w:autoSpaceDE/>
      <w:autoSpaceDN/>
      <w:adjustRightInd/>
      <w:jc w:val="both"/>
      <w:textAlignment w:val="auto"/>
    </w:pPr>
    <w:rPr>
      <w:rFonts w:hAnsi="Courier New"/>
      <w:kern w:val="2"/>
      <w:sz w:val="21"/>
    </w:rPr>
  </w:style>
  <w:style w:type="paragraph" w:styleId="11">
    <w:name w:val="Date"/>
    <w:basedOn w:val="1"/>
    <w:next w:val="1"/>
    <w:link w:val="31"/>
    <w:qFormat/>
    <w:uiPriority w:val="0"/>
    <w:pPr>
      <w:ind w:left="100" w:leftChars="2500"/>
    </w:pPr>
  </w:style>
  <w:style w:type="paragraph" w:styleId="12">
    <w:name w:val="Balloon Text"/>
    <w:basedOn w:val="1"/>
    <w:link w:val="33"/>
    <w:qFormat/>
    <w:uiPriority w:val="0"/>
    <w:rPr>
      <w:sz w:val="18"/>
      <w:szCs w:val="18"/>
    </w:rPr>
  </w:style>
  <w:style w:type="paragraph" w:styleId="13">
    <w:name w:val="footer"/>
    <w:basedOn w:val="1"/>
    <w:link w:val="30"/>
    <w:qFormat/>
    <w:uiPriority w:val="0"/>
    <w:pPr>
      <w:tabs>
        <w:tab w:val="center" w:pos="4153"/>
        <w:tab w:val="right" w:pos="8306"/>
      </w:tabs>
      <w:snapToGrid w:val="0"/>
    </w:pPr>
    <w:rPr>
      <w:sz w:val="18"/>
      <w:szCs w:val="18"/>
    </w:rPr>
  </w:style>
  <w:style w:type="paragraph" w:styleId="14">
    <w:name w:val="header"/>
    <w:basedOn w:val="1"/>
    <w:link w:val="29"/>
    <w:qFormat/>
    <w:uiPriority w:val="0"/>
    <w:pPr>
      <w:pBdr>
        <w:bottom w:val="single" w:color="auto" w:sz="6" w:space="1"/>
      </w:pBdr>
      <w:tabs>
        <w:tab w:val="center" w:pos="4153"/>
        <w:tab w:val="right" w:pos="8306"/>
      </w:tabs>
      <w:snapToGrid w:val="0"/>
      <w:jc w:val="center"/>
    </w:pPr>
    <w:rPr>
      <w:sz w:val="18"/>
      <w:szCs w:val="18"/>
    </w:rPr>
  </w:style>
  <w:style w:type="paragraph" w:styleId="15">
    <w:name w:val="Body Text Indent 3"/>
    <w:basedOn w:val="1"/>
    <w:link w:val="53"/>
    <w:unhideWhenUsed/>
    <w:qFormat/>
    <w:uiPriority w:val="99"/>
    <w:pPr>
      <w:autoSpaceDE/>
      <w:autoSpaceDN/>
      <w:adjustRightInd/>
      <w:spacing w:after="120"/>
      <w:ind w:left="420" w:leftChars="200"/>
      <w:jc w:val="both"/>
      <w:textAlignment w:val="auto"/>
    </w:pPr>
    <w:rPr>
      <w:sz w:val="16"/>
      <w:szCs w:val="16"/>
    </w:rPr>
  </w:style>
  <w:style w:type="paragraph" w:styleId="16">
    <w:name w:val="Normal (Web)"/>
    <w:basedOn w:val="1"/>
    <w:unhideWhenUsed/>
    <w:qFormat/>
    <w:uiPriority w:val="99"/>
    <w:pPr>
      <w:widowControl/>
      <w:autoSpaceDE/>
      <w:autoSpaceDN/>
      <w:adjustRightInd/>
      <w:spacing w:before="15" w:after="15" w:line="270" w:lineRule="atLeast"/>
      <w:textAlignment w:val="auto"/>
    </w:pPr>
    <w:rPr>
      <w:rFonts w:ascii="ˎ̥" w:hAnsi="ˎ̥" w:cs="宋体"/>
      <w:sz w:val="18"/>
      <w:szCs w:val="18"/>
    </w:rPr>
  </w:style>
  <w:style w:type="paragraph" w:styleId="17">
    <w:name w:val="Title"/>
    <w:basedOn w:val="1"/>
    <w:next w:val="1"/>
    <w:qFormat/>
    <w:uiPriority w:val="0"/>
    <w:pPr>
      <w:spacing w:before="240" w:after="60"/>
      <w:jc w:val="center"/>
      <w:outlineLvl w:val="0"/>
    </w:pPr>
    <w:rPr>
      <w:rFonts w:ascii="Calibri Light" w:hAnsi="Calibri Light"/>
      <w:b/>
      <w:bCs/>
      <w:sz w:val="32"/>
      <w:szCs w:val="32"/>
    </w:rPr>
  </w:style>
  <w:style w:type="paragraph" w:styleId="18">
    <w:name w:val="annotation subject"/>
    <w:basedOn w:val="7"/>
    <w:next w:val="7"/>
    <w:link w:val="28"/>
    <w:qFormat/>
    <w:uiPriority w:val="0"/>
    <w:rPr>
      <w:b/>
      <w:bCs/>
    </w:rPr>
  </w:style>
  <w:style w:type="table" w:styleId="20">
    <w:name w:val="Table Grid"/>
    <w:basedOn w:val="1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semiHidden/>
    <w:unhideWhenUsed/>
    <w:qFormat/>
    <w:uiPriority w:val="99"/>
    <w:rPr>
      <w:color w:val="0000FF"/>
      <w:u w:val="single"/>
    </w:rPr>
  </w:style>
  <w:style w:type="character" w:styleId="26">
    <w:name w:val="annotation reference"/>
    <w:qFormat/>
    <w:uiPriority w:val="0"/>
    <w:rPr>
      <w:sz w:val="21"/>
      <w:szCs w:val="21"/>
    </w:rPr>
  </w:style>
  <w:style w:type="paragraph" w:customStyle="1" w:styleId="27">
    <w:name w:val="Char1"/>
    <w:basedOn w:val="1"/>
    <w:qFormat/>
    <w:uiPriority w:val="0"/>
  </w:style>
  <w:style w:type="character" w:customStyle="1" w:styleId="28">
    <w:name w:val="批注主题 字符"/>
    <w:link w:val="18"/>
    <w:qFormat/>
    <w:uiPriority w:val="0"/>
    <w:rPr>
      <w:rFonts w:ascii="宋体"/>
      <w:b/>
      <w:bCs/>
      <w:sz w:val="34"/>
    </w:rPr>
  </w:style>
  <w:style w:type="character" w:customStyle="1" w:styleId="29">
    <w:name w:val="页眉 字符"/>
    <w:link w:val="14"/>
    <w:qFormat/>
    <w:uiPriority w:val="0"/>
    <w:rPr>
      <w:rFonts w:ascii="宋体"/>
      <w:sz w:val="18"/>
      <w:szCs w:val="18"/>
    </w:rPr>
  </w:style>
  <w:style w:type="character" w:customStyle="1" w:styleId="30">
    <w:name w:val="页脚 字符"/>
    <w:link w:val="13"/>
    <w:qFormat/>
    <w:uiPriority w:val="0"/>
    <w:rPr>
      <w:rFonts w:ascii="宋体"/>
      <w:sz w:val="18"/>
      <w:szCs w:val="18"/>
    </w:rPr>
  </w:style>
  <w:style w:type="character" w:customStyle="1" w:styleId="31">
    <w:name w:val="日期 字符"/>
    <w:link w:val="11"/>
    <w:qFormat/>
    <w:uiPriority w:val="0"/>
    <w:rPr>
      <w:rFonts w:ascii="宋体"/>
      <w:sz w:val="34"/>
    </w:rPr>
  </w:style>
  <w:style w:type="character" w:customStyle="1" w:styleId="32">
    <w:name w:val="批注文字 字符"/>
    <w:link w:val="7"/>
    <w:qFormat/>
    <w:uiPriority w:val="0"/>
    <w:rPr>
      <w:rFonts w:ascii="宋体"/>
      <w:sz w:val="34"/>
    </w:rPr>
  </w:style>
  <w:style w:type="character" w:customStyle="1" w:styleId="33">
    <w:name w:val="批注框文本 字符"/>
    <w:link w:val="12"/>
    <w:qFormat/>
    <w:uiPriority w:val="0"/>
    <w:rPr>
      <w:rFonts w:ascii="宋体"/>
      <w:sz w:val="18"/>
      <w:szCs w:val="18"/>
    </w:rPr>
  </w:style>
  <w:style w:type="paragraph" w:styleId="34">
    <w:name w:val="List Paragraph"/>
    <w:basedOn w:val="1"/>
    <w:qFormat/>
    <w:uiPriority w:val="34"/>
    <w:pPr>
      <w:autoSpaceDE/>
      <w:autoSpaceDN/>
      <w:adjustRightInd/>
      <w:ind w:firstLine="420" w:firstLineChars="200"/>
      <w:jc w:val="both"/>
      <w:textAlignment w:val="auto"/>
    </w:pPr>
    <w:rPr>
      <w:rFonts w:ascii="仿宋_GB2312" w:eastAsia="仿宋_GB2312"/>
      <w:kern w:val="2"/>
      <w:sz w:val="21"/>
      <w:szCs w:val="21"/>
    </w:rPr>
  </w:style>
  <w:style w:type="character" w:customStyle="1" w:styleId="35">
    <w:name w:val="标题 1 字符"/>
    <w:basedOn w:val="21"/>
    <w:link w:val="2"/>
    <w:qFormat/>
    <w:uiPriority w:val="0"/>
    <w:rPr>
      <w:rFonts w:ascii="宋体" w:hAnsi="宋体" w:eastAsia="黑体"/>
      <w:b/>
      <w:bCs/>
      <w:kern w:val="44"/>
      <w:sz w:val="48"/>
      <w:szCs w:val="44"/>
    </w:rPr>
  </w:style>
  <w:style w:type="character" w:customStyle="1" w:styleId="36">
    <w:name w:val="标题 2 字符"/>
    <w:basedOn w:val="21"/>
    <w:link w:val="3"/>
    <w:qFormat/>
    <w:uiPriority w:val="0"/>
    <w:rPr>
      <w:rFonts w:ascii="Cambria" w:hAnsi="Cambria"/>
      <w:b/>
      <w:bCs/>
      <w:sz w:val="28"/>
      <w:szCs w:val="32"/>
    </w:rPr>
  </w:style>
  <w:style w:type="character" w:customStyle="1" w:styleId="37">
    <w:name w:val="标题 3 字符"/>
    <w:basedOn w:val="21"/>
    <w:link w:val="4"/>
    <w:qFormat/>
    <w:uiPriority w:val="0"/>
    <w:rPr>
      <w:rFonts w:ascii="宋体" w:hAnsi="宋体"/>
      <w:b/>
      <w:bCs/>
      <w:sz w:val="28"/>
      <w:szCs w:val="32"/>
    </w:rPr>
  </w:style>
  <w:style w:type="paragraph" w:customStyle="1" w:styleId="38">
    <w:name w:val="Char Char"/>
    <w:basedOn w:val="1"/>
    <w:qFormat/>
    <w:uiPriority w:val="0"/>
    <w:pPr>
      <w:autoSpaceDE/>
      <w:autoSpaceDN/>
      <w:adjustRightInd/>
      <w:jc w:val="both"/>
      <w:textAlignment w:val="auto"/>
    </w:pPr>
    <w:rPr>
      <w:rFonts w:ascii="Tahoma" w:hAnsi="Tahoma"/>
      <w:kern w:val="2"/>
      <w:sz w:val="24"/>
    </w:rPr>
  </w:style>
  <w:style w:type="paragraph" w:customStyle="1" w:styleId="39">
    <w:name w:val="1"/>
    <w:basedOn w:val="1"/>
    <w:next w:val="8"/>
    <w:link w:val="44"/>
    <w:qFormat/>
    <w:uiPriority w:val="0"/>
    <w:pPr>
      <w:widowControl/>
      <w:autoSpaceDE/>
      <w:autoSpaceDN/>
      <w:adjustRightInd/>
      <w:jc w:val="both"/>
      <w:textAlignment w:val="auto"/>
    </w:pPr>
    <w:rPr>
      <w:rFonts w:ascii="Arial" w:hAnsi="Arial"/>
      <w:sz w:val="20"/>
    </w:rPr>
  </w:style>
  <w:style w:type="character" w:customStyle="1" w:styleId="40">
    <w:name w:val="正文文本 3 字符"/>
    <w:basedOn w:val="21"/>
    <w:link w:val="8"/>
    <w:qFormat/>
    <w:uiPriority w:val="0"/>
    <w:rPr>
      <w:kern w:val="2"/>
      <w:sz w:val="16"/>
      <w:szCs w:val="16"/>
    </w:rPr>
  </w:style>
  <w:style w:type="paragraph" w:customStyle="1" w:styleId="41">
    <w:name w:val="Char Char Char"/>
    <w:basedOn w:val="1"/>
    <w:qFormat/>
    <w:uiPriority w:val="0"/>
    <w:pPr>
      <w:widowControl/>
      <w:autoSpaceDE/>
      <w:autoSpaceDN/>
      <w:adjustRightInd/>
      <w:textAlignment w:val="auto"/>
    </w:pPr>
    <w:rPr>
      <w:rFonts w:ascii="Futura Bk" w:hAnsi="Futura Bk"/>
      <w:sz w:val="20"/>
      <w:lang w:val="en-GB" w:eastAsia="en-US"/>
    </w:rPr>
  </w:style>
  <w:style w:type="character" w:customStyle="1" w:styleId="42">
    <w:name w:val="无间隔 字符"/>
    <w:link w:val="43"/>
    <w:qFormat/>
    <w:locked/>
    <w:uiPriority w:val="0"/>
    <w:rPr>
      <w:rFonts w:ascii="Calibri" w:hAnsi="Calibri" w:cs="Calibri"/>
      <w:sz w:val="22"/>
      <w:szCs w:val="22"/>
    </w:rPr>
  </w:style>
  <w:style w:type="paragraph" w:styleId="43">
    <w:name w:val="No Spacing"/>
    <w:link w:val="42"/>
    <w:qFormat/>
    <w:uiPriority w:val="0"/>
    <w:pPr>
      <w:spacing w:after="160" w:line="259" w:lineRule="auto"/>
    </w:pPr>
    <w:rPr>
      <w:rFonts w:ascii="Calibri" w:hAnsi="Calibri" w:eastAsia="宋体" w:cs="Calibri"/>
      <w:sz w:val="22"/>
      <w:szCs w:val="22"/>
      <w:lang w:val="en-US" w:eastAsia="zh-CN" w:bidi="ar-SA"/>
    </w:rPr>
  </w:style>
  <w:style w:type="character" w:customStyle="1" w:styleId="44">
    <w:name w:val="1 Char"/>
    <w:link w:val="39"/>
    <w:qFormat/>
    <w:locked/>
    <w:uiPriority w:val="0"/>
    <w:rPr>
      <w:rFonts w:ascii="Arial" w:hAnsi="Arial"/>
    </w:rPr>
  </w:style>
  <w:style w:type="character" w:customStyle="1" w:styleId="45">
    <w:name w:val="注解（小四，楷体） Char"/>
    <w:link w:val="46"/>
    <w:qFormat/>
    <w:locked/>
    <w:uiPriority w:val="0"/>
    <w:rPr>
      <w:rFonts w:ascii="楷体" w:hAnsi="楷体" w:eastAsia="楷体" w:cs="宋体"/>
      <w:sz w:val="24"/>
      <w:szCs w:val="24"/>
    </w:rPr>
  </w:style>
  <w:style w:type="paragraph" w:customStyle="1" w:styleId="46">
    <w:name w:val="注解（小四，楷体）"/>
    <w:basedOn w:val="1"/>
    <w:link w:val="45"/>
    <w:qFormat/>
    <w:uiPriority w:val="0"/>
    <w:pPr>
      <w:widowControl/>
      <w:autoSpaceDE/>
      <w:autoSpaceDN/>
      <w:adjustRightInd/>
      <w:contextualSpacing/>
      <w:textAlignment w:val="auto"/>
    </w:pPr>
    <w:rPr>
      <w:rFonts w:ascii="楷体" w:hAnsi="楷体" w:eastAsia="楷体" w:cs="宋体"/>
      <w:sz w:val="24"/>
      <w:szCs w:val="24"/>
    </w:rPr>
  </w:style>
  <w:style w:type="character" w:customStyle="1" w:styleId="47">
    <w:name w:val="表格（小四，宋体） Char"/>
    <w:link w:val="48"/>
    <w:qFormat/>
    <w:locked/>
    <w:uiPriority w:val="0"/>
    <w:rPr>
      <w:rFonts w:ascii="宋体" w:hAnsi="宋体" w:cs="宋体"/>
      <w:sz w:val="24"/>
      <w:szCs w:val="24"/>
    </w:rPr>
  </w:style>
  <w:style w:type="paragraph" w:customStyle="1" w:styleId="48">
    <w:name w:val="表格（小四，宋体）"/>
    <w:basedOn w:val="1"/>
    <w:link w:val="47"/>
    <w:qFormat/>
    <w:uiPriority w:val="0"/>
    <w:pPr>
      <w:widowControl/>
      <w:autoSpaceDE/>
      <w:autoSpaceDN/>
      <w:adjustRightInd/>
      <w:contextualSpacing/>
      <w:textAlignment w:val="auto"/>
    </w:pPr>
    <w:rPr>
      <w:rFonts w:hAnsi="宋体" w:cs="宋体"/>
      <w:sz w:val="24"/>
      <w:szCs w:val="24"/>
    </w:rPr>
  </w:style>
  <w:style w:type="paragraph" w:customStyle="1" w:styleId="49">
    <w:name w:val="Default"/>
    <w:qFormat/>
    <w:uiPriority w:val="0"/>
    <w:pPr>
      <w:widowControl w:val="0"/>
      <w:autoSpaceDE w:val="0"/>
      <w:autoSpaceDN w:val="0"/>
      <w:adjustRightInd w:val="0"/>
      <w:spacing w:after="160" w:line="259" w:lineRule="auto"/>
    </w:pPr>
    <w:rPr>
      <w:rFonts w:ascii="宋体" w:hAnsi="Times New Roman" w:eastAsia="宋体" w:cs="宋体"/>
      <w:color w:val="000000"/>
      <w:sz w:val="24"/>
      <w:szCs w:val="24"/>
      <w:lang w:val="en-US" w:eastAsia="zh-CN" w:bidi="ar-SA"/>
    </w:rPr>
  </w:style>
  <w:style w:type="paragraph" w:customStyle="1" w:styleId="50">
    <w:name w:val="修订1"/>
    <w:hidden/>
    <w:semiHidden/>
    <w:qFormat/>
    <w:uiPriority w:val="99"/>
    <w:pPr>
      <w:spacing w:after="160" w:line="259" w:lineRule="auto"/>
    </w:pPr>
    <w:rPr>
      <w:rFonts w:ascii="宋体" w:hAnsi="Times New Roman" w:eastAsia="宋体" w:cs="Times New Roman"/>
      <w:sz w:val="34"/>
      <w:lang w:val="en-US" w:eastAsia="zh-CN" w:bidi="ar-SA"/>
    </w:rPr>
  </w:style>
  <w:style w:type="paragraph" w:customStyle="1" w:styleId="51">
    <w:name w:val="Char111"/>
    <w:basedOn w:val="1"/>
    <w:qFormat/>
    <w:uiPriority w:val="0"/>
    <w:pPr>
      <w:autoSpaceDE/>
      <w:autoSpaceDN/>
      <w:adjustRightInd/>
      <w:jc w:val="both"/>
      <w:textAlignment w:val="auto"/>
    </w:pPr>
    <w:rPr>
      <w:rFonts w:ascii="Times New Roman"/>
      <w:kern w:val="2"/>
      <w:sz w:val="21"/>
    </w:rPr>
  </w:style>
  <w:style w:type="paragraph" w:customStyle="1" w:styleId="52">
    <w:name w:val="Char11"/>
    <w:basedOn w:val="1"/>
    <w:qFormat/>
    <w:uiPriority w:val="0"/>
    <w:pPr>
      <w:autoSpaceDE/>
      <w:autoSpaceDN/>
      <w:adjustRightInd/>
      <w:jc w:val="both"/>
      <w:textAlignment w:val="auto"/>
    </w:pPr>
    <w:rPr>
      <w:rFonts w:ascii="Times New Roman"/>
      <w:kern w:val="2"/>
      <w:sz w:val="21"/>
    </w:rPr>
  </w:style>
  <w:style w:type="character" w:customStyle="1" w:styleId="53">
    <w:name w:val="正文文本缩进 3 字符"/>
    <w:basedOn w:val="21"/>
    <w:link w:val="15"/>
    <w:qFormat/>
    <w:uiPriority w:val="99"/>
    <w:rPr>
      <w:rFonts w:ascii="宋体"/>
      <w:sz w:val="16"/>
      <w:szCs w:val="16"/>
    </w:rPr>
  </w:style>
  <w:style w:type="paragraph" w:customStyle="1" w:styleId="54">
    <w:name w:val="列出段落1"/>
    <w:basedOn w:val="1"/>
    <w:qFormat/>
    <w:uiPriority w:val="34"/>
    <w:pPr>
      <w:autoSpaceDE/>
      <w:autoSpaceDN/>
      <w:adjustRightInd/>
      <w:ind w:firstLine="420" w:firstLineChars="200"/>
      <w:jc w:val="both"/>
      <w:textAlignment w:val="auto"/>
    </w:pPr>
    <w:rPr>
      <w:rFonts w:ascii="仿宋_GB2312" w:eastAsia="仿宋_GB2312"/>
      <w:kern w:val="2"/>
      <w:sz w:val="21"/>
      <w:szCs w:val="21"/>
    </w:rPr>
  </w:style>
  <w:style w:type="paragraph" w:customStyle="1" w:styleId="55">
    <w:name w:val="Char12"/>
    <w:basedOn w:val="1"/>
    <w:qFormat/>
    <w:uiPriority w:val="0"/>
    <w:pPr>
      <w:autoSpaceDE/>
      <w:autoSpaceDN/>
      <w:adjustRightInd/>
      <w:jc w:val="both"/>
      <w:textAlignment w:val="auto"/>
    </w:pPr>
    <w:rPr>
      <w:rFonts w:ascii="Times New Roman"/>
      <w:kern w:val="2"/>
      <w:sz w:val="21"/>
    </w:rPr>
  </w:style>
  <w:style w:type="paragraph" w:customStyle="1" w:styleId="56">
    <w:name w:val="Char13"/>
    <w:basedOn w:val="1"/>
    <w:qFormat/>
    <w:uiPriority w:val="0"/>
    <w:pPr>
      <w:autoSpaceDE/>
      <w:autoSpaceDN/>
      <w:adjustRightInd/>
      <w:jc w:val="both"/>
      <w:textAlignment w:val="auto"/>
    </w:pPr>
    <w:rPr>
      <w:rFonts w:ascii="Times New Roman"/>
      <w:kern w:val="2"/>
      <w:sz w:val="21"/>
    </w:rPr>
  </w:style>
  <w:style w:type="character" w:customStyle="1" w:styleId="57">
    <w:name w:val="文档结构图 字符"/>
    <w:basedOn w:val="21"/>
    <w:link w:val="6"/>
    <w:semiHidden/>
    <w:qFormat/>
    <w:uiPriority w:val="0"/>
    <w:rPr>
      <w:rFonts w:ascii="Heiti SC Light" w:eastAsia="Heiti SC Light"/>
      <w:sz w:val="24"/>
      <w:szCs w:val="24"/>
    </w:rPr>
  </w:style>
  <w:style w:type="paragraph" w:customStyle="1" w:styleId="58">
    <w:name w:val="修订2"/>
    <w:hidden/>
    <w:semiHidden/>
    <w:qFormat/>
    <w:uiPriority w:val="99"/>
    <w:rPr>
      <w:rFonts w:ascii="宋体" w:hAnsi="Times New Roman" w:eastAsia="宋体" w:cs="Times New Roman"/>
      <w:sz w:val="34"/>
      <w:lang w:val="en-US" w:eastAsia="zh-CN" w:bidi="ar-SA"/>
    </w:rPr>
  </w:style>
  <w:style w:type="paragraph" w:customStyle="1" w:styleId="59">
    <w:name w:val="Char Char1 Char Char Char Char"/>
    <w:basedOn w:val="1"/>
    <w:qFormat/>
    <w:uiPriority w:val="0"/>
    <w:pPr>
      <w:widowControl/>
      <w:spacing w:after="0" w:line="240" w:lineRule="auto"/>
      <w:textAlignment w:val="auto"/>
    </w:pPr>
    <w:rPr>
      <w:rFonts w:ascii="Times New Roman"/>
      <w:kern w:val="2"/>
      <w:sz w:val="21"/>
      <w:szCs w:val="21"/>
    </w:rPr>
  </w:style>
  <w:style w:type="table" w:customStyle="1" w:styleId="60">
    <w:name w:val="网格型1"/>
    <w:basedOn w:val="1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1">
    <w:name w:val="正文1"/>
    <w:qFormat/>
    <w:uiPriority w:val="0"/>
    <w:pPr>
      <w:widowControl w:val="0"/>
      <w:adjustRightInd w:val="0"/>
      <w:spacing w:line="360" w:lineRule="atLeast"/>
      <w:textAlignment w:val="baseline"/>
    </w:pPr>
    <w:rPr>
      <w:rFonts w:ascii="宋体" w:hAnsi="Times New Roman" w:eastAsia="宋体" w:cs="Times New Roman"/>
      <w:sz w:val="34"/>
      <w:lang w:val="en-US" w:eastAsia="zh-CN" w:bidi="ar-SA"/>
    </w:rPr>
  </w:style>
  <w:style w:type="paragraph" w:customStyle="1" w:styleId="62">
    <w:name w:val="Revision"/>
    <w:hidden/>
    <w:semiHidden/>
    <w:qFormat/>
    <w:uiPriority w:val="99"/>
    <w:rPr>
      <w:rFonts w:ascii="宋体" w:hAnsi="Times New Roman" w:eastAsia="宋体" w:cs="Times New Roman"/>
      <w:sz w:val="3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41097E-E7F3-4C4A-A8F5-2C5367421EF8}">
  <ds:schemaRefs/>
</ds:datastoreItem>
</file>

<file path=customXml/itemProps2.xml><?xml version="1.0" encoding="utf-8"?>
<ds:datastoreItem xmlns:ds="http://schemas.openxmlformats.org/officeDocument/2006/customXml" ds:itemID="{0B014DEB-F957-4B6D-A666-ADD319250514}">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19</Pages>
  <Words>12806</Words>
  <Characters>12952</Characters>
  <Lines>97</Lines>
  <Paragraphs>27</Paragraphs>
  <TotalTime>27</TotalTime>
  <ScaleCrop>false</ScaleCrop>
  <LinksUpToDate>false</LinksUpToDate>
  <CharactersWithSpaces>13165</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2022-06-22T07:00:00Z</dcterms:created>
  <dc:creator>Iris Sun</dc:creator>
  <cp:lastModifiedBy>张森</cp:lastModifiedBy>
  <cp:lastPrinted>2018-09-07T04:26:00Z</cp:lastPrinted>
  <dcterms:modified xsi:type="dcterms:W3CDTF">2022-06-30T01:23:02Z</dcterms:modified>
  <dc:title>中国人民人寿保险股份有限公司北京市分公司附加综合医疗保险特别约定</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331B348C0A854D2B965C899F3345E0E9</vt:lpwstr>
  </property>
</Properties>
</file>